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82867" w14:textId="19A8C994" w:rsidR="00323A17" w:rsidRPr="00AC515C" w:rsidRDefault="00323A17" w:rsidP="00323A17">
      <w:pPr>
        <w:spacing w:line="480" w:lineRule="auto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/>
          <w:b/>
        </w:rPr>
        <w:t>Title:</w:t>
      </w:r>
      <w:r>
        <w:rPr>
          <w:rFonts w:ascii="Times New Roman" w:eastAsiaTheme="minorEastAsia" w:hAnsi="Times New Roman"/>
        </w:rPr>
        <w:t xml:space="preserve"> </w:t>
      </w:r>
      <w:r w:rsidRPr="00AC515C">
        <w:rPr>
          <w:rFonts w:ascii="Times New Roman" w:eastAsiaTheme="minorEastAsia" w:hAnsi="Times New Roman"/>
          <w:b/>
          <w:bCs/>
        </w:rPr>
        <w:t xml:space="preserve">Assessing the vulnerability of ecosystems to climate change based on vegetation stability and productivity </w:t>
      </w:r>
    </w:p>
    <w:p w14:paraId="53D2E9D5" w14:textId="77777777" w:rsidR="00323A17" w:rsidRDefault="00323A17" w:rsidP="00323A17">
      <w:pPr>
        <w:spacing w:line="480" w:lineRule="auto"/>
        <w:rPr>
          <w:rFonts w:ascii="Times New Roman" w:eastAsiaTheme="minorEastAsia" w:hAnsi="Times New Roman"/>
        </w:rPr>
      </w:pPr>
    </w:p>
    <w:p w14:paraId="5D61783A" w14:textId="77777777" w:rsidR="00323A17" w:rsidRDefault="00323A17" w:rsidP="00323A17">
      <w:pPr>
        <w:spacing w:line="480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Kai Xu, Xiangping Wang*, Chao Jiang, Osbert Jianxin Sun</w:t>
      </w:r>
    </w:p>
    <w:p w14:paraId="759E464E" w14:textId="27522A3A" w:rsidR="00323A17" w:rsidRPr="00EC3836" w:rsidRDefault="00323A17" w:rsidP="00323A17">
      <w:pPr>
        <w:spacing w:line="480" w:lineRule="auto"/>
        <w:rPr>
          <w:rFonts w:ascii="Times New Roman" w:hAnsi="Times New Roman"/>
          <w:iCs/>
        </w:rPr>
      </w:pPr>
      <w:r w:rsidRPr="00EC3836">
        <w:rPr>
          <w:rFonts w:ascii="Times New Roman" w:hAnsi="Times New Roman"/>
          <w:iCs/>
        </w:rPr>
        <w:t>College of Forestry, Beijing Forestry University, Beijing 100083, China</w:t>
      </w:r>
    </w:p>
    <w:p w14:paraId="0929B186" w14:textId="77777777" w:rsidR="00323A17" w:rsidRDefault="00323A17" w:rsidP="00962BC1">
      <w:pPr>
        <w:pStyle w:val="a7"/>
        <w:rPr>
          <w:b/>
          <w:bCs/>
        </w:rPr>
      </w:pPr>
    </w:p>
    <w:p w14:paraId="4E50CDAC" w14:textId="53FC17CB" w:rsidR="00962BC1" w:rsidRPr="0086723B" w:rsidRDefault="00962BC1" w:rsidP="00962BC1">
      <w:pPr>
        <w:pStyle w:val="a7"/>
        <w:rPr>
          <w:b/>
          <w:bCs/>
        </w:rPr>
      </w:pPr>
      <w:r w:rsidRPr="0086723B">
        <w:rPr>
          <w:b/>
          <w:bCs/>
        </w:rPr>
        <w:t>Appendix Figure S1</w:t>
      </w:r>
    </w:p>
    <w:p w14:paraId="0CEF1548" w14:textId="77777777" w:rsidR="00962BC1" w:rsidRDefault="00962BC1" w:rsidP="00962BC1">
      <w:pPr>
        <w:pStyle w:val="a7"/>
        <w:jc w:val="center"/>
      </w:pPr>
      <w:r>
        <w:rPr>
          <w:noProof/>
          <w:lang w:bidi="ar-SA"/>
        </w:rPr>
        <w:drawing>
          <wp:inline distT="0" distB="0" distL="0" distR="0" wp14:anchorId="098148E2" wp14:editId="3FD5CE42">
            <wp:extent cx="5760000" cy="4320000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01DCF" w14:textId="77777777" w:rsidR="00962BC1" w:rsidRDefault="00962BC1" w:rsidP="00962BC1">
      <w:pPr>
        <w:spacing w:line="480" w:lineRule="auto"/>
        <w:rPr>
          <w:rFonts w:ascii="Times New Roman" w:eastAsiaTheme="minorEastAsia" w:hAnsi="Times New Roman"/>
        </w:rPr>
      </w:pPr>
      <w:r w:rsidRPr="005D39EF">
        <w:rPr>
          <w:rFonts w:ascii="Times New Roman" w:eastAsiaTheme="minorEastAsia" w:hAnsi="Times New Roman"/>
          <w:b/>
          <w:bCs/>
        </w:rPr>
        <w:t>Figure S1</w:t>
      </w:r>
      <w:r>
        <w:rPr>
          <w:rFonts w:ascii="Times New Roman" w:eastAsiaTheme="minorEastAsia" w:hAnsi="Times New Roman"/>
        </w:rPr>
        <w:t xml:space="preserve"> </w:t>
      </w:r>
      <w:r w:rsidRPr="005D39EF">
        <w:rPr>
          <w:rFonts w:ascii="Times New Roman" w:eastAsiaTheme="minorEastAsia" w:hAnsi="Times New Roman"/>
        </w:rPr>
        <w:t xml:space="preserve">Schematic of </w:t>
      </w:r>
      <w:r>
        <w:rPr>
          <w:rFonts w:ascii="Times New Roman" w:eastAsiaTheme="minorEastAsia" w:hAnsi="Times New Roman"/>
        </w:rPr>
        <w:t xml:space="preserve">the </w:t>
      </w:r>
      <w:r w:rsidRPr="005D39EF">
        <w:rPr>
          <w:rFonts w:ascii="Times New Roman" w:eastAsiaTheme="minorEastAsia" w:hAnsi="Times New Roman"/>
        </w:rPr>
        <w:t>calculation of vegetation stability. Here the large square represents a 0.5</w:t>
      </w:r>
      <w:r w:rsidRPr="005D39EF">
        <w:rPr>
          <w:rFonts w:ascii="Times New Roman" w:eastAsiaTheme="minorEastAsia" w:hAnsi="Times New Roman" w:hint="eastAsia"/>
        </w:rPr>
        <w:t>°</w:t>
      </w:r>
      <w:r w:rsidRPr="005D39EF">
        <w:rPr>
          <w:rFonts w:ascii="Times New Roman" w:eastAsiaTheme="minorEastAsia" w:hAnsi="Times New Roman"/>
        </w:rPr>
        <w:t xml:space="preserve"> grid</w:t>
      </w:r>
      <w:r>
        <w:rPr>
          <w:rFonts w:ascii="Times New Roman" w:eastAsiaTheme="minorEastAsia" w:hAnsi="Times New Roman"/>
        </w:rPr>
        <w:t xml:space="preserve"> and is divided into four sub-grids for example. </w:t>
      </w:r>
      <w:r w:rsidRPr="0090223C">
        <w:rPr>
          <w:rFonts w:ascii="Times New Roman" w:eastAsiaTheme="minorEastAsia" w:hAnsi="Times New Roman"/>
        </w:rPr>
        <w:t>In the actual analysis, each 0.5</w:t>
      </w:r>
      <w:r w:rsidRPr="005D39EF">
        <w:rPr>
          <w:rFonts w:ascii="Times New Roman" w:eastAsiaTheme="minorEastAsia" w:hAnsi="Times New Roman" w:hint="eastAsia"/>
        </w:rPr>
        <w:t>°</w:t>
      </w:r>
      <w:r w:rsidRPr="0090223C">
        <w:rPr>
          <w:rFonts w:ascii="Times New Roman" w:eastAsiaTheme="minorEastAsia" w:hAnsi="Times New Roman"/>
        </w:rPr>
        <w:t xml:space="preserve"> degree grid </w:t>
      </w:r>
      <w:r>
        <w:rPr>
          <w:rFonts w:ascii="Times New Roman" w:eastAsiaTheme="minorEastAsia" w:hAnsi="Times New Roman" w:hint="eastAsia"/>
        </w:rPr>
        <w:t>was</w:t>
      </w:r>
      <w:r w:rsidRPr="0090223C">
        <w:rPr>
          <w:rFonts w:ascii="Times New Roman" w:eastAsiaTheme="minorEastAsia" w:hAnsi="Times New Roman"/>
        </w:rPr>
        <w:t xml:space="preserve"> divided into 100 sub-grids.</w:t>
      </w:r>
    </w:p>
    <w:p w14:paraId="44545FF2" w14:textId="77777777" w:rsidR="00962BC1" w:rsidRDefault="00962BC1" w:rsidP="00962BC1">
      <w:pPr>
        <w:spacing w:line="480" w:lineRule="auto"/>
        <w:rPr>
          <w:rFonts w:ascii="Times New Roman" w:eastAsiaTheme="minorEastAsia" w:hAnsi="Times New Roman"/>
          <w:b/>
          <w:bCs/>
        </w:rPr>
      </w:pPr>
      <w:r>
        <w:rPr>
          <w:rFonts w:ascii="Times New Roman" w:eastAsiaTheme="minorEastAsia" w:hAnsi="Times New Roman"/>
          <w:b/>
          <w:bCs/>
        </w:rPr>
        <w:br w:type="page"/>
      </w:r>
    </w:p>
    <w:p w14:paraId="73F1A745" w14:textId="77777777" w:rsidR="00962BC1" w:rsidRPr="00CE30B1" w:rsidRDefault="00962BC1" w:rsidP="00962BC1">
      <w:pPr>
        <w:spacing w:line="480" w:lineRule="auto"/>
        <w:rPr>
          <w:rFonts w:ascii="Times New Roman" w:eastAsiaTheme="minorEastAsia" w:hAnsi="Times New Roman"/>
          <w:b/>
          <w:bCs/>
        </w:rPr>
      </w:pPr>
      <w:r w:rsidRPr="00CE30B1">
        <w:rPr>
          <w:rFonts w:ascii="Times New Roman" w:eastAsiaTheme="minorEastAsia" w:hAnsi="Times New Roman"/>
          <w:b/>
          <w:bCs/>
        </w:rPr>
        <w:lastRenderedPageBreak/>
        <w:t>Appendix Figure S2</w:t>
      </w:r>
    </w:p>
    <w:p w14:paraId="18AAF289" w14:textId="77777777" w:rsidR="00962BC1" w:rsidRDefault="00962BC1" w:rsidP="00962BC1">
      <w:pPr>
        <w:spacing w:line="480" w:lineRule="auto"/>
        <w:jc w:val="center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noProof/>
          <w:lang w:bidi="ar-SA"/>
        </w:rPr>
        <w:drawing>
          <wp:inline distT="0" distB="0" distL="0" distR="0" wp14:anchorId="085690BF" wp14:editId="7BFBAFE6">
            <wp:extent cx="4318438" cy="7200000"/>
            <wp:effectExtent l="0" t="0" r="635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43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42252" w14:textId="20413BFE" w:rsidR="00445BD4" w:rsidRPr="00962BC1" w:rsidRDefault="00962BC1" w:rsidP="00962BC1">
      <w:pPr>
        <w:spacing w:line="480" w:lineRule="auto"/>
        <w:rPr>
          <w:rFonts w:ascii="Times New Roman" w:eastAsiaTheme="minorEastAsia" w:hAnsi="Times New Roman"/>
        </w:rPr>
      </w:pPr>
      <w:r w:rsidRPr="004B31C3">
        <w:rPr>
          <w:rFonts w:ascii="Times New Roman" w:eastAsiaTheme="minorEastAsia" w:hAnsi="Times New Roman"/>
          <w:b/>
          <w:bCs/>
        </w:rPr>
        <w:t>Figure S2</w:t>
      </w:r>
      <w:r>
        <w:rPr>
          <w:rFonts w:ascii="Times New Roman" w:eastAsiaTheme="minorEastAsia" w:hAnsi="Times New Roman"/>
        </w:rPr>
        <w:t xml:space="preserve"> Vulnerability of climate exposure for the study area under </w:t>
      </w:r>
      <w:r w:rsidRPr="005D39EF">
        <w:rPr>
          <w:rFonts w:ascii="Times New Roman" w:eastAsiaTheme="minorEastAsia" w:hAnsi="Times New Roman"/>
        </w:rPr>
        <w:fldChar w:fldCharType="begin"/>
      </w:r>
      <w:r w:rsidRPr="005D39EF">
        <w:rPr>
          <w:rFonts w:ascii="Times New Roman" w:eastAsiaTheme="minorEastAsia" w:hAnsi="Times New Roman"/>
        </w:rPr>
        <w:instrText>ADDIN</w:instrText>
      </w:r>
      <w:r w:rsidRPr="005D39EF">
        <w:rPr>
          <w:rFonts w:ascii="Times New Roman" w:eastAsiaTheme="minorEastAsia" w:hAnsi="Times New Roman"/>
        </w:rPr>
        <w:fldChar w:fldCharType="end"/>
      </w:r>
      <w:bookmarkStart w:id="0" w:name="__Fieldmark__2949_79529645"/>
      <w:bookmarkEnd w:id="0"/>
      <w:r>
        <w:rPr>
          <w:rFonts w:ascii="Times New Roman" w:eastAsiaTheme="minorEastAsia" w:hAnsi="Times New Roman"/>
        </w:rPr>
        <w:t>future RCP 4.5 scenario, calculated based on 2017</w:t>
      </w:r>
      <w:r w:rsidR="0019270F">
        <w:rPr>
          <w:rFonts w:ascii="Times New Roman" w:eastAsiaTheme="minorEastAsia" w:hAnsi="Times New Roman" w:cs="Times New Roman"/>
        </w:rPr>
        <w:t>‒</w:t>
      </w:r>
      <w:r>
        <w:rPr>
          <w:rFonts w:ascii="Times New Roman" w:eastAsiaTheme="minorEastAsia" w:hAnsi="Times New Roman"/>
        </w:rPr>
        <w:t>2100 (a) annual mean temperature, (b) annual precipitation, and (c) overlap of (a) and (b) with the method of Gonzalez et al</w:t>
      </w:r>
      <w:r w:rsidR="0019270F">
        <w:rPr>
          <w:rFonts w:ascii="Times New Roman" w:eastAsiaTheme="minorEastAsia" w:hAnsi="Times New Roman" w:hint="eastAsia"/>
        </w:rPr>
        <w:t>.</w:t>
      </w:r>
      <w:bookmarkStart w:id="1" w:name="_GoBack"/>
      <w:bookmarkEnd w:id="1"/>
      <w:r>
        <w:rPr>
          <w:rFonts w:ascii="Times New Roman" w:eastAsiaTheme="minorEastAsia" w:hAnsi="Times New Roman"/>
        </w:rPr>
        <w:t xml:space="preserve"> (2010). </w:t>
      </w:r>
    </w:p>
    <w:sectPr w:rsidR="00445BD4" w:rsidRPr="00962BC1">
      <w:pgSz w:w="11906" w:h="16838"/>
      <w:pgMar w:top="1440" w:right="1800" w:bottom="1440" w:left="1800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01FBB" w14:textId="77777777" w:rsidR="007D3655" w:rsidRDefault="007D3655" w:rsidP="00962BC1">
      <w:r>
        <w:separator/>
      </w:r>
    </w:p>
  </w:endnote>
  <w:endnote w:type="continuationSeparator" w:id="0">
    <w:p w14:paraId="50D4720A" w14:textId="77777777" w:rsidR="007D3655" w:rsidRDefault="007D3655" w:rsidP="0096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204B0" w14:textId="77777777" w:rsidR="007D3655" w:rsidRDefault="007D3655" w:rsidP="00962BC1">
      <w:r>
        <w:separator/>
      </w:r>
    </w:p>
  </w:footnote>
  <w:footnote w:type="continuationSeparator" w:id="0">
    <w:p w14:paraId="1877B6F6" w14:textId="77777777" w:rsidR="007D3655" w:rsidRDefault="007D3655" w:rsidP="00962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30"/>
    <w:rsid w:val="000465E8"/>
    <w:rsid w:val="0019270F"/>
    <w:rsid w:val="00323A17"/>
    <w:rsid w:val="00435CEC"/>
    <w:rsid w:val="00445BD4"/>
    <w:rsid w:val="007D3655"/>
    <w:rsid w:val="00962BC1"/>
    <w:rsid w:val="00991FD0"/>
    <w:rsid w:val="00AB3F88"/>
    <w:rsid w:val="00CF11CA"/>
    <w:rsid w:val="00EC3836"/>
    <w:rsid w:val="00F5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7F375"/>
  <w15:chartTrackingRefBased/>
  <w15:docId w15:val="{8B19E949-6818-459C-8B6F-2BEBE41D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BC1"/>
    <w:rPr>
      <w:rFonts w:ascii="Liberation Serif" w:eastAsia="Noto Sans CJK SC Regular" w:hAnsi="Liberation Serif" w:cs="Noto Sans CJK SC Regular"/>
      <w:kern w:val="0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BC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character" w:customStyle="1" w:styleId="a4">
    <w:name w:val="页眉 字符"/>
    <w:basedOn w:val="a0"/>
    <w:link w:val="a3"/>
    <w:uiPriority w:val="99"/>
    <w:rsid w:val="00962B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2BC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character" w:customStyle="1" w:styleId="a6">
    <w:name w:val="页脚 字符"/>
    <w:basedOn w:val="a0"/>
    <w:link w:val="a5"/>
    <w:uiPriority w:val="99"/>
    <w:rsid w:val="00962BC1"/>
    <w:rPr>
      <w:sz w:val="18"/>
      <w:szCs w:val="18"/>
    </w:rPr>
  </w:style>
  <w:style w:type="paragraph" w:styleId="a7">
    <w:name w:val="Bibliography"/>
    <w:basedOn w:val="a"/>
    <w:uiPriority w:val="37"/>
    <w:unhideWhenUsed/>
    <w:qFormat/>
    <w:rsid w:val="00962BC1"/>
    <w:pPr>
      <w:spacing w:line="480" w:lineRule="auto"/>
      <w:ind w:left="720" w:hanging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Kai</dc:creator>
  <cp:keywords/>
  <dc:description/>
  <cp:lastModifiedBy>PC</cp:lastModifiedBy>
  <cp:revision>7</cp:revision>
  <dcterms:created xsi:type="dcterms:W3CDTF">2019-10-23T12:10:00Z</dcterms:created>
  <dcterms:modified xsi:type="dcterms:W3CDTF">2020-04-06T01:00:00Z</dcterms:modified>
</cp:coreProperties>
</file>