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8F8EA" w14:textId="5651FC54" w:rsidR="00B51AB7" w:rsidRDefault="00B51AB7" w:rsidP="000E3456">
      <w:pPr>
        <w:spacing w:line="480" w:lineRule="auto"/>
        <w:rPr>
          <w:b/>
        </w:rPr>
      </w:pPr>
      <w:r w:rsidRPr="00B51AB7">
        <w:rPr>
          <w:b/>
        </w:rPr>
        <w:t>Importance of overstorey attributes for understorey litter production and nutrient cycling in European forests</w:t>
      </w:r>
    </w:p>
    <w:p w14:paraId="64686B89" w14:textId="5CFAD8B8" w:rsidR="00B2625D" w:rsidRDefault="00E91188" w:rsidP="000E3456">
      <w:pPr>
        <w:spacing w:line="480" w:lineRule="auto"/>
        <w:rPr>
          <w:b/>
        </w:rPr>
      </w:pPr>
      <w:r>
        <w:rPr>
          <w:b/>
        </w:rPr>
        <w:t>Supporting Information</w:t>
      </w:r>
    </w:p>
    <w:p w14:paraId="4E2A86E2" w14:textId="77777777" w:rsidR="00353E41" w:rsidRDefault="00353E41" w:rsidP="00353E41">
      <w:pPr>
        <w:spacing w:line="480" w:lineRule="auto"/>
        <w:jc w:val="both"/>
        <w:rPr>
          <w:rFonts w:asciiTheme="minorHAnsi" w:hAnsiTheme="minorHAnsi"/>
        </w:rPr>
      </w:pPr>
      <w:r w:rsidRPr="004238CF">
        <w:rPr>
          <w:noProof/>
        </w:rPr>
        <w:drawing>
          <wp:inline distT="0" distB="0" distL="0" distR="0" wp14:anchorId="275A0F19" wp14:editId="4501F2AC">
            <wp:extent cx="6120130" cy="4295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4295140"/>
                    </a:xfrm>
                    <a:prstGeom prst="rect">
                      <a:avLst/>
                    </a:prstGeom>
                    <a:noFill/>
                    <a:ln>
                      <a:noFill/>
                    </a:ln>
                  </pic:spPr>
                </pic:pic>
              </a:graphicData>
            </a:graphic>
          </wp:inline>
        </w:drawing>
      </w:r>
    </w:p>
    <w:p w14:paraId="7EEC2BB0" w14:textId="20B19C03" w:rsidR="00B51AB7" w:rsidRDefault="00E91188" w:rsidP="00A16601">
      <w:pPr>
        <w:spacing w:line="480" w:lineRule="auto"/>
        <w:jc w:val="both"/>
        <w:rPr>
          <w:rFonts w:asciiTheme="minorHAnsi" w:hAnsiTheme="minorHAnsi"/>
          <w:bCs/>
          <w:color w:val="000000"/>
          <w:sz w:val="20"/>
          <w:szCs w:val="20"/>
          <w:lang w:val="en-GB"/>
        </w:rPr>
      </w:pPr>
      <w:r w:rsidRPr="00E91188">
        <w:rPr>
          <w:b/>
          <w:color w:val="000000" w:themeColor="text1"/>
          <w:sz w:val="20"/>
          <w:szCs w:val="20"/>
        </w:rPr>
        <w:t xml:space="preserve">Figure </w:t>
      </w:r>
      <w:r>
        <w:rPr>
          <w:b/>
          <w:color w:val="000000" w:themeColor="text1"/>
          <w:sz w:val="20"/>
          <w:szCs w:val="20"/>
        </w:rPr>
        <w:t>S</w:t>
      </w:r>
      <w:proofErr w:type="gramStart"/>
      <w:r>
        <w:rPr>
          <w:b/>
          <w:color w:val="000000" w:themeColor="text1"/>
          <w:sz w:val="20"/>
          <w:szCs w:val="20"/>
        </w:rPr>
        <w:t>1</w:t>
      </w:r>
      <w:r w:rsidR="00580D5C">
        <w:rPr>
          <w:b/>
          <w:color w:val="000000" w:themeColor="text1"/>
          <w:sz w:val="20"/>
          <w:szCs w:val="20"/>
        </w:rPr>
        <w:t xml:space="preserve">  </w:t>
      </w:r>
      <w:r w:rsidRPr="00E91188">
        <w:rPr>
          <w:rFonts w:asciiTheme="minorHAnsi" w:hAnsiTheme="minorHAnsi" w:cs="Arial"/>
          <w:color w:val="000000" w:themeColor="text1"/>
          <w:sz w:val="20"/>
          <w:szCs w:val="20"/>
        </w:rPr>
        <w:t>Plot</w:t>
      </w:r>
      <w:proofErr w:type="gramEnd"/>
      <w:r w:rsidRPr="00E91188">
        <w:rPr>
          <w:rFonts w:asciiTheme="minorHAnsi" w:hAnsiTheme="minorHAnsi" w:cs="Arial"/>
          <w:color w:val="000000" w:themeColor="text1"/>
          <w:sz w:val="20"/>
          <w:szCs w:val="20"/>
        </w:rPr>
        <w:t>-level weight of the different overstorey litter fractions and understorey biomass fractions. B</w:t>
      </w:r>
      <w:r w:rsidRPr="00E91188">
        <w:rPr>
          <w:rFonts w:asciiTheme="minorHAnsi" w:hAnsiTheme="minorHAnsi" w:cs="Arial"/>
          <w:sz w:val="20"/>
          <w:szCs w:val="20"/>
        </w:rPr>
        <w:t xml:space="preserve">ars represent the mean ± standard error of the mean. </w:t>
      </w:r>
      <w:r w:rsidRPr="00E91188">
        <w:rPr>
          <w:rFonts w:asciiTheme="minorHAnsi" w:hAnsiTheme="minorHAnsi" w:cs="Arial"/>
          <w:color w:val="000000" w:themeColor="text1"/>
          <w:sz w:val="20"/>
          <w:szCs w:val="20"/>
        </w:rPr>
        <w:t xml:space="preserve">Different panels represent different regions, each containing a different forest type: </w:t>
      </w:r>
      <w:r w:rsidRPr="00E91188">
        <w:rPr>
          <w:rFonts w:asciiTheme="minorHAnsi" w:hAnsiTheme="minorHAnsi"/>
          <w:sz w:val="20"/>
          <w:szCs w:val="20"/>
          <w:lang w:val="en-GB"/>
        </w:rPr>
        <w:t xml:space="preserve">boreal forest (Finland), </w:t>
      </w:r>
      <w:proofErr w:type="spellStart"/>
      <w:r w:rsidRPr="00E91188">
        <w:rPr>
          <w:rFonts w:asciiTheme="minorHAnsi" w:hAnsiTheme="minorHAnsi"/>
          <w:sz w:val="20"/>
          <w:szCs w:val="20"/>
          <w:lang w:val="en-GB"/>
        </w:rPr>
        <w:t>hemiboreal</w:t>
      </w:r>
      <w:proofErr w:type="spellEnd"/>
      <w:r w:rsidRPr="00E91188">
        <w:rPr>
          <w:rFonts w:asciiTheme="minorHAnsi" w:hAnsiTheme="minorHAnsi"/>
          <w:sz w:val="20"/>
          <w:szCs w:val="20"/>
          <w:lang w:val="en-GB"/>
        </w:rPr>
        <w:t xml:space="preserve">, </w:t>
      </w:r>
      <w:proofErr w:type="spellStart"/>
      <w:r w:rsidRPr="00E91188">
        <w:rPr>
          <w:rFonts w:asciiTheme="minorHAnsi" w:hAnsiTheme="minorHAnsi"/>
          <w:sz w:val="20"/>
          <w:szCs w:val="20"/>
          <w:lang w:val="en-GB"/>
        </w:rPr>
        <w:t>nemoral</w:t>
      </w:r>
      <w:proofErr w:type="spellEnd"/>
      <w:r w:rsidRPr="00E91188">
        <w:rPr>
          <w:rFonts w:asciiTheme="minorHAnsi" w:hAnsiTheme="minorHAnsi"/>
          <w:sz w:val="20"/>
          <w:szCs w:val="20"/>
          <w:lang w:val="en-GB"/>
        </w:rPr>
        <w:t xml:space="preserve"> coniferous, mixed broadleaved-coniferous forest (Poland), beech forest (Germany), mountainous beech forest (Romania), </w:t>
      </w:r>
      <w:proofErr w:type="spellStart"/>
      <w:r w:rsidRPr="00E91188">
        <w:rPr>
          <w:rFonts w:asciiTheme="minorHAnsi" w:hAnsiTheme="minorHAnsi"/>
          <w:sz w:val="20"/>
          <w:szCs w:val="20"/>
          <w:lang w:val="en-GB"/>
        </w:rPr>
        <w:t>thermophilous</w:t>
      </w:r>
      <w:proofErr w:type="spellEnd"/>
      <w:r w:rsidRPr="00E91188">
        <w:rPr>
          <w:rFonts w:asciiTheme="minorHAnsi" w:hAnsiTheme="minorHAnsi"/>
          <w:sz w:val="20"/>
          <w:szCs w:val="20"/>
          <w:lang w:val="en-GB"/>
        </w:rPr>
        <w:t xml:space="preserve"> deciduous forest (Italy) and Mediterranean mixed forest (Spain)</w:t>
      </w:r>
      <w:r w:rsidRPr="00E91188">
        <w:rPr>
          <w:rFonts w:asciiTheme="minorHAnsi" w:hAnsiTheme="minorHAnsi" w:cs="Arial"/>
          <w:color w:val="000000" w:themeColor="text1"/>
          <w:sz w:val="20"/>
          <w:szCs w:val="20"/>
        </w:rPr>
        <w:t xml:space="preserve">. </w:t>
      </w:r>
      <w:r>
        <w:rPr>
          <w:rFonts w:asciiTheme="minorHAnsi" w:hAnsiTheme="minorHAnsi"/>
          <w:bCs/>
          <w:color w:val="000000"/>
          <w:sz w:val="20"/>
          <w:szCs w:val="20"/>
          <w:lang w:val="en-GB"/>
        </w:rPr>
        <w:t>While foliar litter of the target tree species was dried at 38°C, all other litter fractions were</w:t>
      </w:r>
      <w:r w:rsidR="007717C8" w:rsidRPr="00E91188">
        <w:rPr>
          <w:rFonts w:asciiTheme="minorHAnsi" w:hAnsiTheme="minorHAnsi"/>
          <w:bCs/>
          <w:color w:val="000000"/>
          <w:sz w:val="20"/>
          <w:szCs w:val="20"/>
          <w:lang w:val="en-GB"/>
        </w:rPr>
        <w:t xml:space="preserve"> dried at 65°C to obtain constant weight. To enable comparing</w:t>
      </w:r>
      <w:r>
        <w:rPr>
          <w:rFonts w:asciiTheme="minorHAnsi" w:hAnsiTheme="minorHAnsi"/>
          <w:bCs/>
          <w:color w:val="000000"/>
          <w:sz w:val="20"/>
          <w:szCs w:val="20"/>
          <w:lang w:val="en-GB"/>
        </w:rPr>
        <w:t xml:space="preserve"> both litter pools</w:t>
      </w:r>
      <w:r w:rsidR="007717C8" w:rsidRPr="00E91188">
        <w:rPr>
          <w:rFonts w:asciiTheme="minorHAnsi" w:hAnsiTheme="minorHAnsi"/>
          <w:bCs/>
          <w:color w:val="000000"/>
          <w:sz w:val="20"/>
          <w:szCs w:val="20"/>
          <w:lang w:val="en-GB"/>
        </w:rPr>
        <w:t xml:space="preserve">, we dried a subsample of each target tree species until 65°C and assessed a dry weight conversion factor that was multiplied to weights obtained at 38°C. All data </w:t>
      </w:r>
      <w:r>
        <w:rPr>
          <w:rFonts w:asciiTheme="minorHAnsi" w:hAnsiTheme="minorHAnsi"/>
          <w:bCs/>
          <w:color w:val="000000"/>
          <w:sz w:val="20"/>
          <w:szCs w:val="20"/>
          <w:lang w:val="en-GB"/>
        </w:rPr>
        <w:t>in the figure</w:t>
      </w:r>
      <w:r w:rsidR="007717C8" w:rsidRPr="00E91188">
        <w:rPr>
          <w:rFonts w:asciiTheme="minorHAnsi" w:hAnsiTheme="minorHAnsi"/>
          <w:bCs/>
          <w:color w:val="000000"/>
          <w:sz w:val="20"/>
          <w:szCs w:val="20"/>
          <w:lang w:val="en-GB"/>
        </w:rPr>
        <w:t xml:space="preserve"> refer to dry weights at 65°C.</w:t>
      </w:r>
    </w:p>
    <w:p w14:paraId="1BF0566A" w14:textId="77777777" w:rsidR="00B51AB7" w:rsidRDefault="00B51AB7">
      <w:pPr>
        <w:spacing w:after="160" w:line="259" w:lineRule="auto"/>
        <w:rPr>
          <w:rFonts w:asciiTheme="minorHAnsi" w:hAnsiTheme="minorHAnsi"/>
          <w:bCs/>
          <w:color w:val="000000"/>
          <w:sz w:val="20"/>
          <w:szCs w:val="20"/>
          <w:lang w:val="en-GB"/>
        </w:rPr>
      </w:pPr>
      <w:r>
        <w:rPr>
          <w:rFonts w:asciiTheme="minorHAnsi" w:hAnsiTheme="minorHAnsi"/>
          <w:bCs/>
          <w:color w:val="000000"/>
          <w:sz w:val="20"/>
          <w:szCs w:val="20"/>
          <w:lang w:val="en-GB"/>
        </w:rPr>
        <w:br w:type="page"/>
      </w:r>
    </w:p>
    <w:p w14:paraId="14F26540" w14:textId="7F55D09C" w:rsidR="00655C8E" w:rsidRDefault="00B51AB7" w:rsidP="00E3190C">
      <w:pPr>
        <w:spacing w:after="160" w:line="480" w:lineRule="auto"/>
        <w:jc w:val="center"/>
        <w:rPr>
          <w:rFonts w:asciiTheme="minorHAnsi" w:hAnsiTheme="minorHAnsi" w:cs="Arial"/>
          <w:b/>
        </w:rPr>
      </w:pPr>
      <w:r w:rsidRPr="00B51AB7">
        <w:rPr>
          <w:rFonts w:asciiTheme="minorHAnsi" w:hAnsiTheme="minorHAnsi" w:cs="Arial"/>
          <w:b/>
          <w:noProof/>
        </w:rPr>
        <w:lastRenderedPageBreak/>
        <w:drawing>
          <wp:inline distT="0" distB="0" distL="0" distR="0" wp14:anchorId="1E3EE4B5" wp14:editId="2146159F">
            <wp:extent cx="6120765" cy="3783597"/>
            <wp:effectExtent l="0" t="0" r="0" b="7620"/>
            <wp:docPr id="1" name="Picture 1" descr="D:\Users\dlanduyt\Documents\Papers\paper Evy - FunDiv US Biomass\revision Forest Ecosystems_DL\new analyses\FigureSI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landuyt\Documents\Papers\paper Evy - FunDiv US Biomass\revision Forest Ecosystems_DL\new analyses\FigureSI2.tif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3783597"/>
                    </a:xfrm>
                    <a:prstGeom prst="rect">
                      <a:avLst/>
                    </a:prstGeom>
                    <a:noFill/>
                    <a:ln>
                      <a:noFill/>
                    </a:ln>
                  </pic:spPr>
                </pic:pic>
              </a:graphicData>
            </a:graphic>
          </wp:inline>
        </w:drawing>
      </w:r>
    </w:p>
    <w:p w14:paraId="489350BA" w14:textId="5D4140B9" w:rsidR="00ED09D3" w:rsidRDefault="004B3225" w:rsidP="00E3190C">
      <w:pPr>
        <w:spacing w:after="160" w:line="480" w:lineRule="auto"/>
        <w:jc w:val="both"/>
        <w:rPr>
          <w:rFonts w:asciiTheme="minorHAnsi" w:hAnsiTheme="minorHAnsi" w:cs="Arial"/>
        </w:rPr>
      </w:pPr>
      <w:r w:rsidRPr="007717C8">
        <w:rPr>
          <w:rFonts w:asciiTheme="minorHAnsi" w:hAnsiTheme="minorHAnsi" w:cs="Arial"/>
          <w:b/>
        </w:rPr>
        <w:t xml:space="preserve">Figure </w:t>
      </w:r>
      <w:r w:rsidR="007717C8" w:rsidRPr="007717C8">
        <w:rPr>
          <w:rFonts w:asciiTheme="minorHAnsi" w:hAnsiTheme="minorHAnsi" w:cs="Arial"/>
          <w:b/>
        </w:rPr>
        <w:t>S</w:t>
      </w:r>
      <w:proofErr w:type="gramStart"/>
      <w:r w:rsidR="007717C8" w:rsidRPr="007717C8">
        <w:rPr>
          <w:rFonts w:asciiTheme="minorHAnsi" w:hAnsiTheme="minorHAnsi" w:cs="Arial"/>
          <w:b/>
        </w:rPr>
        <w:t>2</w:t>
      </w:r>
      <w:r w:rsidR="00347859">
        <w:rPr>
          <w:rFonts w:asciiTheme="minorHAnsi" w:hAnsiTheme="minorHAnsi" w:cs="Arial"/>
          <w:b/>
        </w:rPr>
        <w:t xml:space="preserve"> </w:t>
      </w:r>
      <w:r w:rsidR="002B15AE">
        <w:rPr>
          <w:rFonts w:asciiTheme="minorHAnsi" w:hAnsiTheme="minorHAnsi" w:cs="Arial"/>
        </w:rPr>
        <w:t xml:space="preserve"> Correlogram</w:t>
      </w:r>
      <w:proofErr w:type="gramEnd"/>
      <w:r w:rsidR="002B15AE">
        <w:rPr>
          <w:rFonts w:asciiTheme="minorHAnsi" w:hAnsiTheme="minorHAnsi" w:cs="Arial"/>
        </w:rPr>
        <w:t xml:space="preserve"> showing </w:t>
      </w:r>
      <w:r w:rsidR="00B815E0">
        <w:rPr>
          <w:rFonts w:asciiTheme="minorHAnsi" w:hAnsiTheme="minorHAnsi" w:cs="Arial"/>
        </w:rPr>
        <w:t>correlations between predictor variables light availability</w:t>
      </w:r>
      <w:r w:rsidR="00F724A6">
        <w:rPr>
          <w:rFonts w:asciiTheme="minorHAnsi" w:hAnsiTheme="minorHAnsi" w:cs="Arial"/>
        </w:rPr>
        <w:t xml:space="preserve"> (Light)</w:t>
      </w:r>
      <w:r w:rsidR="00B815E0">
        <w:rPr>
          <w:rFonts w:asciiTheme="minorHAnsi" w:hAnsiTheme="minorHAnsi" w:cs="Arial"/>
        </w:rPr>
        <w:t xml:space="preserve">, </w:t>
      </w:r>
      <w:r w:rsidR="0084534D">
        <w:rPr>
          <w:rFonts w:asciiTheme="minorHAnsi" w:hAnsiTheme="minorHAnsi" w:cs="Arial"/>
        </w:rPr>
        <w:t>target tree species richness</w:t>
      </w:r>
      <w:r w:rsidR="00F724A6">
        <w:rPr>
          <w:rFonts w:asciiTheme="minorHAnsi" w:hAnsiTheme="minorHAnsi" w:cs="Arial"/>
        </w:rPr>
        <w:t xml:space="preserve"> (Tree diversity)</w:t>
      </w:r>
      <w:r w:rsidR="0084534D">
        <w:rPr>
          <w:rFonts w:asciiTheme="minorHAnsi" w:hAnsiTheme="minorHAnsi" w:cs="Arial"/>
        </w:rPr>
        <w:t xml:space="preserve">, </w:t>
      </w:r>
      <w:r w:rsidR="0031571C">
        <w:rPr>
          <w:rFonts w:asciiTheme="minorHAnsi" w:hAnsiTheme="minorHAnsi" w:cs="Arial"/>
        </w:rPr>
        <w:t xml:space="preserve">overstorey </w:t>
      </w:r>
      <w:r w:rsidR="00F724A6">
        <w:rPr>
          <w:rFonts w:asciiTheme="minorHAnsi" w:hAnsiTheme="minorHAnsi" w:cs="Arial"/>
        </w:rPr>
        <w:t>foliar litter C to N ratio (litter quality)</w:t>
      </w:r>
      <w:r w:rsidR="0084534D">
        <w:rPr>
          <w:rFonts w:asciiTheme="minorHAnsi" w:hAnsiTheme="minorHAnsi" w:cs="Arial"/>
        </w:rPr>
        <w:t xml:space="preserve"> and the</w:t>
      </w:r>
      <w:r w:rsidR="000E3456">
        <w:rPr>
          <w:rFonts w:asciiTheme="minorHAnsi" w:hAnsiTheme="minorHAnsi" w:cs="Arial"/>
        </w:rPr>
        <w:t xml:space="preserve"> </w:t>
      </w:r>
      <w:r w:rsidR="00B815E0">
        <w:rPr>
          <w:rFonts w:asciiTheme="minorHAnsi" w:hAnsiTheme="minorHAnsi" w:cs="Arial"/>
        </w:rPr>
        <w:t>proportion of evergreen tree species</w:t>
      </w:r>
      <w:r w:rsidR="00F724A6">
        <w:rPr>
          <w:rFonts w:asciiTheme="minorHAnsi" w:hAnsiTheme="minorHAnsi" w:cs="Arial"/>
        </w:rPr>
        <w:t xml:space="preserve"> (Prop. evergreens)</w:t>
      </w:r>
      <w:r w:rsidR="00B815E0">
        <w:rPr>
          <w:rFonts w:asciiTheme="minorHAnsi" w:hAnsiTheme="minorHAnsi" w:cs="Arial"/>
        </w:rPr>
        <w:t>. The upper panel</w:t>
      </w:r>
      <w:r w:rsidR="00E5325C">
        <w:rPr>
          <w:rFonts w:asciiTheme="minorHAnsi" w:hAnsiTheme="minorHAnsi" w:cs="Arial"/>
        </w:rPr>
        <w:t>s show</w:t>
      </w:r>
      <w:r w:rsidR="00B815E0">
        <w:rPr>
          <w:rFonts w:asciiTheme="minorHAnsi" w:hAnsiTheme="minorHAnsi" w:cs="Arial"/>
        </w:rPr>
        <w:t xml:space="preserve"> </w:t>
      </w:r>
      <w:r w:rsidR="003E6099">
        <w:rPr>
          <w:rFonts w:asciiTheme="minorHAnsi" w:hAnsiTheme="minorHAnsi" w:cs="Arial"/>
        </w:rPr>
        <w:t>Spearman</w:t>
      </w:r>
      <w:r w:rsidR="00B815E0">
        <w:rPr>
          <w:rFonts w:asciiTheme="minorHAnsi" w:hAnsiTheme="minorHAnsi" w:cs="Arial"/>
        </w:rPr>
        <w:t xml:space="preserve"> correlation coefficients, the diagonal represents density plots and the </w:t>
      </w:r>
      <w:r w:rsidR="0031571C">
        <w:rPr>
          <w:rFonts w:asciiTheme="minorHAnsi" w:hAnsiTheme="minorHAnsi" w:cs="Arial"/>
        </w:rPr>
        <w:t>lower panel</w:t>
      </w:r>
      <w:r w:rsidR="00E5325C">
        <w:rPr>
          <w:rFonts w:asciiTheme="minorHAnsi" w:hAnsiTheme="minorHAnsi" w:cs="Arial"/>
        </w:rPr>
        <w:t>s show</w:t>
      </w:r>
      <w:r w:rsidR="0031571C">
        <w:rPr>
          <w:rFonts w:asciiTheme="minorHAnsi" w:hAnsiTheme="minorHAnsi" w:cs="Arial"/>
        </w:rPr>
        <w:t xml:space="preserve"> scatter</w:t>
      </w:r>
      <w:r w:rsidR="007717C8">
        <w:rPr>
          <w:rFonts w:asciiTheme="minorHAnsi" w:hAnsiTheme="minorHAnsi" w:cs="Arial"/>
        </w:rPr>
        <w:t xml:space="preserve"> plots.</w:t>
      </w:r>
    </w:p>
    <w:p w14:paraId="0E4F159F" w14:textId="78061418" w:rsidR="00ED09D3" w:rsidRDefault="00ED09D3">
      <w:pPr>
        <w:spacing w:after="160" w:line="259" w:lineRule="auto"/>
        <w:rPr>
          <w:rFonts w:asciiTheme="minorHAnsi" w:hAnsiTheme="minorHAnsi" w:cs="Arial"/>
        </w:rPr>
      </w:pPr>
      <w:r>
        <w:rPr>
          <w:rFonts w:asciiTheme="minorHAnsi" w:hAnsiTheme="minorHAnsi" w:cs="Arial"/>
        </w:rPr>
        <w:br w:type="page"/>
      </w:r>
      <w:r w:rsidR="007A6058" w:rsidRPr="007A6058">
        <w:rPr>
          <w:noProof/>
        </w:rPr>
        <w:lastRenderedPageBreak/>
        <w:drawing>
          <wp:inline distT="0" distB="0" distL="0" distR="0" wp14:anchorId="320ABE55" wp14:editId="6F2C209B">
            <wp:extent cx="6120765" cy="395054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3950542"/>
                    </a:xfrm>
                    <a:prstGeom prst="rect">
                      <a:avLst/>
                    </a:prstGeom>
                    <a:noFill/>
                    <a:ln>
                      <a:noFill/>
                    </a:ln>
                  </pic:spPr>
                </pic:pic>
              </a:graphicData>
            </a:graphic>
          </wp:inline>
        </w:drawing>
      </w:r>
    </w:p>
    <w:p w14:paraId="15D8C1A8" w14:textId="21F8B08D" w:rsidR="00ED09D3" w:rsidRDefault="007A6058" w:rsidP="0034313C">
      <w:pPr>
        <w:spacing w:after="160" w:line="480" w:lineRule="auto"/>
        <w:jc w:val="both"/>
        <w:rPr>
          <w:rFonts w:asciiTheme="minorHAnsi" w:hAnsiTheme="minorHAnsi" w:cs="Arial"/>
        </w:rPr>
      </w:pPr>
      <w:r w:rsidRPr="007717C8">
        <w:rPr>
          <w:rFonts w:asciiTheme="minorHAnsi" w:hAnsiTheme="minorHAnsi" w:cs="Arial"/>
          <w:b/>
        </w:rPr>
        <w:t xml:space="preserve">Figure </w:t>
      </w:r>
      <w:r w:rsidR="007717C8" w:rsidRPr="007717C8">
        <w:rPr>
          <w:rFonts w:asciiTheme="minorHAnsi" w:hAnsiTheme="minorHAnsi" w:cs="Arial"/>
          <w:b/>
        </w:rPr>
        <w:t>S3</w:t>
      </w:r>
      <w:r>
        <w:rPr>
          <w:rFonts w:asciiTheme="minorHAnsi" w:hAnsiTheme="minorHAnsi" w:cs="Arial"/>
        </w:rPr>
        <w:t xml:space="preserve"> </w:t>
      </w:r>
      <w:r w:rsidR="007717C8">
        <w:rPr>
          <w:rFonts w:asciiTheme="minorHAnsi" w:hAnsiTheme="minorHAnsi" w:cs="Arial"/>
        </w:rPr>
        <w:t>Distribution of (A) light availability, expressed as Global Site Factor</w:t>
      </w:r>
      <w:r>
        <w:rPr>
          <w:rFonts w:asciiTheme="minorHAnsi" w:hAnsiTheme="minorHAnsi" w:cs="Arial"/>
        </w:rPr>
        <w:t xml:space="preserve">, </w:t>
      </w:r>
      <w:r w:rsidR="007717C8">
        <w:rPr>
          <w:rFonts w:asciiTheme="minorHAnsi" w:hAnsiTheme="minorHAnsi" w:cs="Arial"/>
        </w:rPr>
        <w:t xml:space="preserve">(B) </w:t>
      </w:r>
      <w:r>
        <w:rPr>
          <w:rFonts w:asciiTheme="minorHAnsi" w:hAnsiTheme="minorHAnsi" w:cs="Arial"/>
        </w:rPr>
        <w:t xml:space="preserve">overstorey </w:t>
      </w:r>
      <w:r w:rsidR="007717C8">
        <w:rPr>
          <w:rFonts w:asciiTheme="minorHAnsi" w:hAnsiTheme="minorHAnsi" w:cs="Arial"/>
        </w:rPr>
        <w:t>litter quality, expressed as carbon (C) to nitrogen (N) ratio,</w:t>
      </w:r>
      <w:r>
        <w:rPr>
          <w:rFonts w:asciiTheme="minorHAnsi" w:hAnsiTheme="minorHAnsi" w:cs="Arial"/>
        </w:rPr>
        <w:t xml:space="preserve"> and</w:t>
      </w:r>
      <w:r w:rsidR="007717C8">
        <w:rPr>
          <w:rFonts w:asciiTheme="minorHAnsi" w:hAnsiTheme="minorHAnsi" w:cs="Arial"/>
        </w:rPr>
        <w:t xml:space="preserve"> (C)</w:t>
      </w:r>
      <w:r>
        <w:rPr>
          <w:rFonts w:asciiTheme="minorHAnsi" w:hAnsiTheme="minorHAnsi" w:cs="Arial"/>
        </w:rPr>
        <w:t xml:space="preserve"> propo</w:t>
      </w:r>
      <w:r w:rsidR="007717C8">
        <w:rPr>
          <w:rFonts w:asciiTheme="minorHAnsi" w:hAnsiTheme="minorHAnsi" w:cs="Arial"/>
        </w:rPr>
        <w:t>rtion of evergreen tree species</w:t>
      </w:r>
      <w:r>
        <w:rPr>
          <w:rFonts w:asciiTheme="minorHAnsi" w:hAnsiTheme="minorHAnsi" w:cs="Arial"/>
        </w:rPr>
        <w:t xml:space="preserve"> between and within each region.</w:t>
      </w:r>
    </w:p>
    <w:p w14:paraId="5A18BB89" w14:textId="3499713E" w:rsidR="0049572C" w:rsidRDefault="00CF4FF6" w:rsidP="0034313C">
      <w:pPr>
        <w:spacing w:after="160" w:line="480" w:lineRule="auto"/>
        <w:jc w:val="both"/>
        <w:rPr>
          <w:rFonts w:asciiTheme="minorHAnsi" w:hAnsiTheme="minorHAnsi" w:cs="Arial"/>
        </w:rPr>
      </w:pPr>
      <w:r w:rsidRPr="00CF4FF6">
        <w:rPr>
          <w:rFonts w:asciiTheme="minorHAnsi" w:hAnsiTheme="minorHAnsi" w:cs="Arial"/>
          <w:noProof/>
        </w:rPr>
        <w:lastRenderedPageBreak/>
        <w:drawing>
          <wp:inline distT="0" distB="0" distL="0" distR="0" wp14:anchorId="446DD85E" wp14:editId="1C4F442C">
            <wp:extent cx="6117620" cy="4285397"/>
            <wp:effectExtent l="0" t="0" r="0" b="1270"/>
            <wp:docPr id="2" name="Picture 2" descr="D:\Users\dlanduyt\Documents\Papers\paper Evy - FunDiv US Biomass\second revision Forest Ecosystems_DL\FigureSI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landuyt\Documents\Papers\paper Evy - FunDiv US Biomass\second revision Forest Ecosystems_DL\FigureSI4.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3381" r="6337"/>
                    <a:stretch/>
                  </pic:blipFill>
                  <pic:spPr bwMode="auto">
                    <a:xfrm>
                      <a:off x="0" y="0"/>
                      <a:ext cx="6129972" cy="4294050"/>
                    </a:xfrm>
                    <a:prstGeom prst="rect">
                      <a:avLst/>
                    </a:prstGeom>
                    <a:noFill/>
                    <a:ln>
                      <a:noFill/>
                    </a:ln>
                    <a:extLst>
                      <a:ext uri="{53640926-AAD7-44D8-BBD7-CCE9431645EC}">
                        <a14:shadowObscured xmlns:a14="http://schemas.microsoft.com/office/drawing/2010/main"/>
                      </a:ext>
                    </a:extLst>
                  </pic:spPr>
                </pic:pic>
              </a:graphicData>
            </a:graphic>
          </wp:inline>
        </w:drawing>
      </w:r>
    </w:p>
    <w:p w14:paraId="2B67FA04" w14:textId="1586777B" w:rsidR="0049572C" w:rsidRDefault="0049572C" w:rsidP="0034313C">
      <w:pPr>
        <w:spacing w:after="160" w:line="480" w:lineRule="auto"/>
        <w:jc w:val="both"/>
        <w:rPr>
          <w:rFonts w:asciiTheme="minorHAnsi" w:hAnsiTheme="minorHAnsi" w:cs="Arial"/>
        </w:rPr>
      </w:pPr>
      <w:r w:rsidRPr="0049572C">
        <w:rPr>
          <w:rFonts w:asciiTheme="minorHAnsi" w:hAnsiTheme="minorHAnsi" w:cs="Arial"/>
          <w:b/>
        </w:rPr>
        <w:t>Figure S4</w:t>
      </w:r>
      <w:r>
        <w:rPr>
          <w:rFonts w:asciiTheme="minorHAnsi" w:hAnsiTheme="minorHAnsi" w:cs="Arial"/>
        </w:rPr>
        <w:t xml:space="preserve"> </w:t>
      </w:r>
      <w:r w:rsidRPr="004F21DB">
        <w:rPr>
          <w:rFonts w:asciiTheme="minorHAnsi" w:hAnsiTheme="minorHAnsi" w:cs="Arial"/>
          <w:sz w:val="20"/>
          <w:szCs w:val="20"/>
        </w:rPr>
        <w:t xml:space="preserve">Estimated model coefficients for linear models predicting understorey </w:t>
      </w:r>
      <w:r>
        <w:rPr>
          <w:rFonts w:asciiTheme="minorHAnsi" w:hAnsiTheme="minorHAnsi" w:cs="Arial"/>
          <w:sz w:val="20"/>
          <w:szCs w:val="20"/>
        </w:rPr>
        <w:t xml:space="preserve">phosphorus stock, understorey nitrogen stock and the </w:t>
      </w:r>
      <w:proofErr w:type="spellStart"/>
      <w:r w:rsidRPr="004F21DB">
        <w:rPr>
          <w:rFonts w:asciiTheme="minorHAnsi" w:hAnsiTheme="minorHAnsi" w:cs="Arial"/>
          <w:sz w:val="20"/>
          <w:szCs w:val="20"/>
        </w:rPr>
        <w:t>understorey</w:t>
      </w:r>
      <w:r>
        <w:rPr>
          <w:rFonts w:asciiTheme="minorHAnsi" w:hAnsiTheme="minorHAnsi" w:cs="Arial"/>
          <w:sz w:val="20"/>
          <w:szCs w:val="20"/>
        </w:rPr>
        <w:t>’s</w:t>
      </w:r>
      <w:proofErr w:type="spellEnd"/>
      <w:r>
        <w:rPr>
          <w:rFonts w:asciiTheme="minorHAnsi" w:hAnsiTheme="minorHAnsi" w:cs="Arial"/>
          <w:sz w:val="20"/>
          <w:szCs w:val="20"/>
        </w:rPr>
        <w:t xml:space="preserve"> relative </w:t>
      </w:r>
      <w:r w:rsidR="00AA74AA">
        <w:rPr>
          <w:rFonts w:asciiTheme="minorHAnsi" w:hAnsiTheme="minorHAnsi" w:cs="Arial"/>
          <w:sz w:val="20"/>
          <w:szCs w:val="20"/>
        </w:rPr>
        <w:t>contribution</w:t>
      </w:r>
      <w:r>
        <w:rPr>
          <w:rFonts w:asciiTheme="minorHAnsi" w:hAnsiTheme="minorHAnsi" w:cs="Arial"/>
          <w:sz w:val="20"/>
          <w:szCs w:val="20"/>
        </w:rPr>
        <w:t xml:space="preserve"> to litter production</w:t>
      </w:r>
      <w:r w:rsidRPr="004F21DB">
        <w:rPr>
          <w:rFonts w:asciiTheme="minorHAnsi" w:hAnsiTheme="minorHAnsi" w:cs="Arial"/>
          <w:sz w:val="20"/>
          <w:szCs w:val="20"/>
        </w:rPr>
        <w:t xml:space="preserve"> </w:t>
      </w:r>
      <w:r>
        <w:rPr>
          <w:rFonts w:asciiTheme="minorHAnsi" w:hAnsiTheme="minorHAnsi" w:cs="Arial"/>
          <w:sz w:val="20"/>
          <w:szCs w:val="20"/>
        </w:rPr>
        <w:t xml:space="preserve">and nitrogen fluxes. Missing coefficients for some predictors indicate that these terms were not retained in the final models. All forest type coefficients should be interpreted relative to the reference, being the boreal forests in Finland. *, ** and *** correspond to </w:t>
      </w:r>
      <w:bookmarkStart w:id="0" w:name="_GoBack"/>
      <w:r w:rsidRPr="00EB623D">
        <w:rPr>
          <w:rFonts w:asciiTheme="minorHAnsi" w:hAnsiTheme="minorHAnsi" w:cs="Arial"/>
          <w:i/>
          <w:iCs/>
          <w:sz w:val="20"/>
          <w:szCs w:val="20"/>
        </w:rPr>
        <w:t>p</w:t>
      </w:r>
      <w:bookmarkEnd w:id="0"/>
      <w:r>
        <w:rPr>
          <w:rFonts w:asciiTheme="minorHAnsi" w:hAnsiTheme="minorHAnsi" w:cs="Arial"/>
          <w:sz w:val="20"/>
          <w:szCs w:val="20"/>
        </w:rPr>
        <w:t>-values that are lower than 0.05, 0.01 and 0.001, respectively.</w:t>
      </w:r>
    </w:p>
    <w:p w14:paraId="7CD14604" w14:textId="77777777" w:rsidR="0049572C" w:rsidRDefault="0049572C" w:rsidP="0034313C">
      <w:pPr>
        <w:spacing w:after="160" w:line="480" w:lineRule="auto"/>
        <w:jc w:val="both"/>
        <w:rPr>
          <w:rFonts w:asciiTheme="minorHAnsi" w:hAnsiTheme="minorHAnsi"/>
          <w:iCs/>
          <w:color w:val="000000" w:themeColor="text1"/>
          <w:highlight w:val="green"/>
        </w:rPr>
      </w:pPr>
    </w:p>
    <w:p w14:paraId="62B0145A" w14:textId="77777777" w:rsidR="00ED09D3" w:rsidRDefault="00ED09D3" w:rsidP="00E3190C">
      <w:pPr>
        <w:spacing w:after="160" w:line="480" w:lineRule="auto"/>
        <w:jc w:val="both"/>
        <w:rPr>
          <w:rFonts w:asciiTheme="minorHAnsi" w:hAnsiTheme="minorHAnsi" w:cs="Arial"/>
          <w:b/>
        </w:rPr>
      </w:pPr>
    </w:p>
    <w:sectPr w:rsidR="00ED09D3" w:rsidSect="00F804BA">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C28E56" w14:textId="77777777" w:rsidR="00C32CDF" w:rsidRDefault="00C32CDF" w:rsidP="00BE4433">
      <w:pPr>
        <w:spacing w:after="0" w:line="240" w:lineRule="auto"/>
      </w:pPr>
      <w:r>
        <w:separator/>
      </w:r>
    </w:p>
  </w:endnote>
  <w:endnote w:type="continuationSeparator" w:id="0">
    <w:p w14:paraId="415C8F4D" w14:textId="77777777" w:rsidR="00C32CDF" w:rsidRDefault="00C32CDF" w:rsidP="00BE4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E346F" w14:textId="77777777" w:rsidR="00C32CDF" w:rsidRDefault="00C32CDF" w:rsidP="00BE4433">
      <w:pPr>
        <w:spacing w:after="0" w:line="240" w:lineRule="auto"/>
      </w:pPr>
      <w:r>
        <w:separator/>
      </w:r>
    </w:p>
  </w:footnote>
  <w:footnote w:type="continuationSeparator" w:id="0">
    <w:p w14:paraId="223638F0" w14:textId="77777777" w:rsidR="00C32CDF" w:rsidRDefault="00C32CDF" w:rsidP="00BE44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E2F81"/>
    <w:multiLevelType w:val="hybridMultilevel"/>
    <w:tmpl w:val="01F8D5A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CC3B46"/>
    <w:multiLevelType w:val="hybridMultilevel"/>
    <w:tmpl w:val="8322403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5B1B46"/>
    <w:multiLevelType w:val="hybridMultilevel"/>
    <w:tmpl w:val="EE0C04A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2114CF"/>
    <w:multiLevelType w:val="hybridMultilevel"/>
    <w:tmpl w:val="3DA4411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0071AD"/>
    <w:multiLevelType w:val="hybridMultilevel"/>
    <w:tmpl w:val="9AA40B90"/>
    <w:lvl w:ilvl="0" w:tplc="F9D65326">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45483B"/>
    <w:multiLevelType w:val="hybridMultilevel"/>
    <w:tmpl w:val="9E48A84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F8157D"/>
    <w:multiLevelType w:val="hybridMultilevel"/>
    <w:tmpl w:val="F8547292"/>
    <w:lvl w:ilvl="0" w:tplc="F9D6532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5C5D4B"/>
    <w:multiLevelType w:val="hybridMultilevel"/>
    <w:tmpl w:val="5B043B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C734E4"/>
    <w:multiLevelType w:val="hybridMultilevel"/>
    <w:tmpl w:val="FAC64700"/>
    <w:lvl w:ilvl="0" w:tplc="92B8397E">
      <w:start w:val="1"/>
      <w:numFmt w:val="decimal"/>
      <w:lvlText w:val="%1."/>
      <w:lvlJc w:val="left"/>
      <w:pPr>
        <w:ind w:left="720" w:hanging="360"/>
      </w:pPr>
      <w:rPr>
        <w:rFonts w:asciiTheme="minorHAnsi" w:hAnsi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B61013"/>
    <w:multiLevelType w:val="hybridMultilevel"/>
    <w:tmpl w:val="D766EE4E"/>
    <w:lvl w:ilvl="0" w:tplc="62AAB058">
      <w:start w:val="1"/>
      <w:numFmt w:val="decimal"/>
      <w:lvlText w:val="%1."/>
      <w:lvlJc w:val="left"/>
      <w:pPr>
        <w:ind w:left="360" w:hanging="360"/>
      </w:pPr>
      <w:rPr>
        <w:rFonts w:asciiTheme="minorHAnsi" w:hAnsi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E362B58"/>
    <w:multiLevelType w:val="hybridMultilevel"/>
    <w:tmpl w:val="47782FA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0110F1"/>
    <w:multiLevelType w:val="hybridMultilevel"/>
    <w:tmpl w:val="4A68E5B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3F5C2C"/>
    <w:multiLevelType w:val="hybridMultilevel"/>
    <w:tmpl w:val="CC0A5AE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C21E0E"/>
    <w:multiLevelType w:val="hybridMultilevel"/>
    <w:tmpl w:val="3DA4411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7E7DA0"/>
    <w:multiLevelType w:val="hybridMultilevel"/>
    <w:tmpl w:val="B210B458"/>
    <w:lvl w:ilvl="0" w:tplc="B0F65AC6">
      <w:start w:val="1"/>
      <w:numFmt w:val="upperLetter"/>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0B263DE"/>
    <w:multiLevelType w:val="hybridMultilevel"/>
    <w:tmpl w:val="9A64560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2B6BCA"/>
    <w:multiLevelType w:val="hybridMultilevel"/>
    <w:tmpl w:val="AC46911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0601A5"/>
    <w:multiLevelType w:val="hybridMultilevel"/>
    <w:tmpl w:val="5B043B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C607AE"/>
    <w:multiLevelType w:val="hybridMultilevel"/>
    <w:tmpl w:val="0EAAD158"/>
    <w:lvl w:ilvl="0" w:tplc="8828F38E">
      <w:start w:val="1"/>
      <w:numFmt w:val="upperLetter"/>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BF70B61"/>
    <w:multiLevelType w:val="hybridMultilevel"/>
    <w:tmpl w:val="5B043B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6"/>
  </w:num>
  <w:num w:numId="3">
    <w:abstractNumId w:val="12"/>
  </w:num>
  <w:num w:numId="4">
    <w:abstractNumId w:val="14"/>
  </w:num>
  <w:num w:numId="5">
    <w:abstractNumId w:val="18"/>
  </w:num>
  <w:num w:numId="6">
    <w:abstractNumId w:val="1"/>
  </w:num>
  <w:num w:numId="7">
    <w:abstractNumId w:val="4"/>
  </w:num>
  <w:num w:numId="8">
    <w:abstractNumId w:val="6"/>
  </w:num>
  <w:num w:numId="9">
    <w:abstractNumId w:val="5"/>
  </w:num>
  <w:num w:numId="10">
    <w:abstractNumId w:val="15"/>
  </w:num>
  <w:num w:numId="11">
    <w:abstractNumId w:val="10"/>
  </w:num>
  <w:num w:numId="12">
    <w:abstractNumId w:val="11"/>
  </w:num>
  <w:num w:numId="13">
    <w:abstractNumId w:val="19"/>
  </w:num>
  <w:num w:numId="14">
    <w:abstractNumId w:val="7"/>
  </w:num>
  <w:num w:numId="15">
    <w:abstractNumId w:val="17"/>
  </w:num>
  <w:num w:numId="16">
    <w:abstractNumId w:val="0"/>
  </w:num>
  <w:num w:numId="17">
    <w:abstractNumId w:val="13"/>
  </w:num>
  <w:num w:numId="18">
    <w:abstractNumId w:val="3"/>
  </w:num>
  <w:num w:numId="19">
    <w:abstractNumId w:val="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214"/>
    <w:rsid w:val="000167B4"/>
    <w:rsid w:val="00031C76"/>
    <w:rsid w:val="00042E4E"/>
    <w:rsid w:val="0005145B"/>
    <w:rsid w:val="0005187F"/>
    <w:rsid w:val="000766A1"/>
    <w:rsid w:val="000844DB"/>
    <w:rsid w:val="00096DCD"/>
    <w:rsid w:val="000C3784"/>
    <w:rsid w:val="000E3456"/>
    <w:rsid w:val="000F1C8A"/>
    <w:rsid w:val="000F2572"/>
    <w:rsid w:val="00124E5E"/>
    <w:rsid w:val="00143178"/>
    <w:rsid w:val="00160C99"/>
    <w:rsid w:val="00193400"/>
    <w:rsid w:val="00196147"/>
    <w:rsid w:val="001B5C78"/>
    <w:rsid w:val="001B77C1"/>
    <w:rsid w:val="001D30B4"/>
    <w:rsid w:val="0022134E"/>
    <w:rsid w:val="00240801"/>
    <w:rsid w:val="002771BD"/>
    <w:rsid w:val="002942E9"/>
    <w:rsid w:val="00295A3D"/>
    <w:rsid w:val="002B15AE"/>
    <w:rsid w:val="0031571C"/>
    <w:rsid w:val="00337266"/>
    <w:rsid w:val="0034313C"/>
    <w:rsid w:val="00347859"/>
    <w:rsid w:val="00353E41"/>
    <w:rsid w:val="00377C01"/>
    <w:rsid w:val="003A7F76"/>
    <w:rsid w:val="003B7314"/>
    <w:rsid w:val="003B7C2D"/>
    <w:rsid w:val="003C5D7A"/>
    <w:rsid w:val="003D239C"/>
    <w:rsid w:val="003E3999"/>
    <w:rsid w:val="003E6099"/>
    <w:rsid w:val="003F3AA2"/>
    <w:rsid w:val="0041759D"/>
    <w:rsid w:val="004223C0"/>
    <w:rsid w:val="00433A75"/>
    <w:rsid w:val="004347E9"/>
    <w:rsid w:val="00450828"/>
    <w:rsid w:val="0045180D"/>
    <w:rsid w:val="00456396"/>
    <w:rsid w:val="0049572C"/>
    <w:rsid w:val="004B3225"/>
    <w:rsid w:val="004B3DD3"/>
    <w:rsid w:val="004D01B2"/>
    <w:rsid w:val="00501DA8"/>
    <w:rsid w:val="00544A3C"/>
    <w:rsid w:val="005602EE"/>
    <w:rsid w:val="00570AD3"/>
    <w:rsid w:val="00580D5C"/>
    <w:rsid w:val="005A555D"/>
    <w:rsid w:val="005F3214"/>
    <w:rsid w:val="00600695"/>
    <w:rsid w:val="0060129F"/>
    <w:rsid w:val="00623741"/>
    <w:rsid w:val="00655C8E"/>
    <w:rsid w:val="006A0332"/>
    <w:rsid w:val="006B20E7"/>
    <w:rsid w:val="006E75CA"/>
    <w:rsid w:val="006F60A3"/>
    <w:rsid w:val="00701686"/>
    <w:rsid w:val="0074041D"/>
    <w:rsid w:val="007717C8"/>
    <w:rsid w:val="00772302"/>
    <w:rsid w:val="007735CD"/>
    <w:rsid w:val="00773D4F"/>
    <w:rsid w:val="00775210"/>
    <w:rsid w:val="007A6058"/>
    <w:rsid w:val="00811E6B"/>
    <w:rsid w:val="0084534D"/>
    <w:rsid w:val="008A6546"/>
    <w:rsid w:val="008B7E56"/>
    <w:rsid w:val="008F142D"/>
    <w:rsid w:val="00906201"/>
    <w:rsid w:val="0091477A"/>
    <w:rsid w:val="00943976"/>
    <w:rsid w:val="009660D4"/>
    <w:rsid w:val="00975CB9"/>
    <w:rsid w:val="009E4476"/>
    <w:rsid w:val="00A01753"/>
    <w:rsid w:val="00A05CC1"/>
    <w:rsid w:val="00A10BD8"/>
    <w:rsid w:val="00A16601"/>
    <w:rsid w:val="00A2109A"/>
    <w:rsid w:val="00A46C0C"/>
    <w:rsid w:val="00AA74AA"/>
    <w:rsid w:val="00AB2A3F"/>
    <w:rsid w:val="00AC6828"/>
    <w:rsid w:val="00B2625D"/>
    <w:rsid w:val="00B45A13"/>
    <w:rsid w:val="00B51AB7"/>
    <w:rsid w:val="00B532AF"/>
    <w:rsid w:val="00B74E68"/>
    <w:rsid w:val="00B815E0"/>
    <w:rsid w:val="00B83789"/>
    <w:rsid w:val="00B83D43"/>
    <w:rsid w:val="00B97260"/>
    <w:rsid w:val="00BA7E92"/>
    <w:rsid w:val="00BE4433"/>
    <w:rsid w:val="00C121D2"/>
    <w:rsid w:val="00C32CDF"/>
    <w:rsid w:val="00C43714"/>
    <w:rsid w:val="00C60771"/>
    <w:rsid w:val="00C67A70"/>
    <w:rsid w:val="00C86471"/>
    <w:rsid w:val="00CB1C99"/>
    <w:rsid w:val="00CE5E16"/>
    <w:rsid w:val="00CF4FF6"/>
    <w:rsid w:val="00D42B4C"/>
    <w:rsid w:val="00D73522"/>
    <w:rsid w:val="00D77051"/>
    <w:rsid w:val="00D86CE4"/>
    <w:rsid w:val="00D94C24"/>
    <w:rsid w:val="00DB389F"/>
    <w:rsid w:val="00DC4891"/>
    <w:rsid w:val="00DC53BB"/>
    <w:rsid w:val="00E06508"/>
    <w:rsid w:val="00E15723"/>
    <w:rsid w:val="00E27FAF"/>
    <w:rsid w:val="00E3190C"/>
    <w:rsid w:val="00E37C83"/>
    <w:rsid w:val="00E5325C"/>
    <w:rsid w:val="00E63CDB"/>
    <w:rsid w:val="00E91188"/>
    <w:rsid w:val="00E97469"/>
    <w:rsid w:val="00EA1634"/>
    <w:rsid w:val="00EB098F"/>
    <w:rsid w:val="00EB623D"/>
    <w:rsid w:val="00EC61EF"/>
    <w:rsid w:val="00ED09D3"/>
    <w:rsid w:val="00EF6634"/>
    <w:rsid w:val="00F142E1"/>
    <w:rsid w:val="00F35A81"/>
    <w:rsid w:val="00F366B7"/>
    <w:rsid w:val="00F655D6"/>
    <w:rsid w:val="00F724A6"/>
    <w:rsid w:val="00F804BA"/>
    <w:rsid w:val="00F97690"/>
    <w:rsid w:val="00FC3BDD"/>
    <w:rsid w:val="00FF437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D8D8F"/>
  <w15:chartTrackingRefBased/>
  <w15:docId w15:val="{1CEB712F-F1A5-48A4-998D-6E00AE812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3214"/>
    <w:pPr>
      <w:spacing w:after="200" w:line="27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5F3214"/>
  </w:style>
  <w:style w:type="paragraph" w:styleId="a4">
    <w:name w:val="List Paragraph"/>
    <w:basedOn w:val="a"/>
    <w:uiPriority w:val="34"/>
    <w:qFormat/>
    <w:rsid w:val="00DB389F"/>
    <w:pPr>
      <w:ind w:left="720"/>
      <w:contextualSpacing/>
    </w:pPr>
  </w:style>
  <w:style w:type="paragraph" w:styleId="a5">
    <w:name w:val="caption"/>
    <w:basedOn w:val="a"/>
    <w:next w:val="a"/>
    <w:uiPriority w:val="35"/>
    <w:unhideWhenUsed/>
    <w:qFormat/>
    <w:rsid w:val="00DB389F"/>
    <w:pPr>
      <w:spacing w:line="240" w:lineRule="auto"/>
    </w:pPr>
    <w:rPr>
      <w:i/>
      <w:iCs/>
      <w:color w:val="44546A" w:themeColor="text2"/>
      <w:sz w:val="18"/>
      <w:szCs w:val="18"/>
    </w:rPr>
  </w:style>
  <w:style w:type="table" w:styleId="a6">
    <w:name w:val="Table Grid"/>
    <w:basedOn w:val="a1"/>
    <w:uiPriority w:val="39"/>
    <w:rsid w:val="00DB3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DB389F"/>
    <w:rPr>
      <w:sz w:val="16"/>
      <w:szCs w:val="16"/>
    </w:rPr>
  </w:style>
  <w:style w:type="paragraph" w:styleId="a8">
    <w:name w:val="annotation text"/>
    <w:basedOn w:val="a"/>
    <w:link w:val="a9"/>
    <w:uiPriority w:val="99"/>
    <w:semiHidden/>
    <w:unhideWhenUsed/>
    <w:rsid w:val="00DB389F"/>
    <w:pPr>
      <w:spacing w:line="240" w:lineRule="auto"/>
    </w:pPr>
    <w:rPr>
      <w:sz w:val="20"/>
      <w:szCs w:val="20"/>
    </w:rPr>
  </w:style>
  <w:style w:type="character" w:customStyle="1" w:styleId="a9">
    <w:name w:val="批注文字 字符"/>
    <w:basedOn w:val="a0"/>
    <w:link w:val="a8"/>
    <w:uiPriority w:val="99"/>
    <w:semiHidden/>
    <w:rsid w:val="00DB389F"/>
    <w:rPr>
      <w:rFonts w:ascii="Calibri" w:eastAsia="Calibri" w:hAnsi="Calibri" w:cs="Times New Roman"/>
      <w:sz w:val="20"/>
      <w:szCs w:val="20"/>
      <w:lang w:val="en-US"/>
    </w:rPr>
  </w:style>
  <w:style w:type="paragraph" w:styleId="aa">
    <w:name w:val="annotation subject"/>
    <w:basedOn w:val="a8"/>
    <w:next w:val="a8"/>
    <w:link w:val="ab"/>
    <w:uiPriority w:val="99"/>
    <w:semiHidden/>
    <w:unhideWhenUsed/>
    <w:rsid w:val="00DB389F"/>
    <w:rPr>
      <w:b/>
      <w:bCs/>
    </w:rPr>
  </w:style>
  <w:style w:type="character" w:customStyle="1" w:styleId="ab">
    <w:name w:val="批注主题 字符"/>
    <w:basedOn w:val="a9"/>
    <w:link w:val="aa"/>
    <w:uiPriority w:val="99"/>
    <w:semiHidden/>
    <w:rsid w:val="00DB389F"/>
    <w:rPr>
      <w:rFonts w:ascii="Calibri" w:eastAsia="Calibri" w:hAnsi="Calibri" w:cs="Times New Roman"/>
      <w:b/>
      <w:bCs/>
      <w:sz w:val="20"/>
      <w:szCs w:val="20"/>
      <w:lang w:val="en-US"/>
    </w:rPr>
  </w:style>
  <w:style w:type="paragraph" w:styleId="ac">
    <w:name w:val="Balloon Text"/>
    <w:basedOn w:val="a"/>
    <w:link w:val="ad"/>
    <w:uiPriority w:val="99"/>
    <w:semiHidden/>
    <w:unhideWhenUsed/>
    <w:rsid w:val="00DB389F"/>
    <w:pPr>
      <w:spacing w:after="0" w:line="240" w:lineRule="auto"/>
    </w:pPr>
    <w:rPr>
      <w:rFonts w:ascii="Segoe UI" w:hAnsi="Segoe UI" w:cs="Segoe UI"/>
      <w:sz w:val="18"/>
      <w:szCs w:val="18"/>
    </w:rPr>
  </w:style>
  <w:style w:type="character" w:customStyle="1" w:styleId="ad">
    <w:name w:val="批注框文本 字符"/>
    <w:basedOn w:val="a0"/>
    <w:link w:val="ac"/>
    <w:uiPriority w:val="99"/>
    <w:semiHidden/>
    <w:rsid w:val="00DB389F"/>
    <w:rPr>
      <w:rFonts w:ascii="Segoe UI" w:eastAsia="Calibri" w:hAnsi="Segoe UI" w:cs="Segoe UI"/>
      <w:sz w:val="18"/>
      <w:szCs w:val="18"/>
      <w:lang w:val="en-US"/>
    </w:rPr>
  </w:style>
  <w:style w:type="paragraph" w:styleId="ae">
    <w:name w:val="header"/>
    <w:basedOn w:val="a"/>
    <w:link w:val="af"/>
    <w:uiPriority w:val="99"/>
    <w:unhideWhenUsed/>
    <w:rsid w:val="00BE4433"/>
    <w:pPr>
      <w:pBdr>
        <w:bottom w:val="single" w:sz="6" w:space="1" w:color="auto"/>
      </w:pBd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E4433"/>
    <w:rPr>
      <w:rFonts w:ascii="Calibri" w:eastAsia="Calibri" w:hAnsi="Calibri" w:cs="Times New Roman"/>
      <w:sz w:val="18"/>
      <w:szCs w:val="18"/>
      <w:lang w:val="en-US"/>
    </w:rPr>
  </w:style>
  <w:style w:type="paragraph" w:styleId="af0">
    <w:name w:val="footer"/>
    <w:basedOn w:val="a"/>
    <w:link w:val="af1"/>
    <w:uiPriority w:val="99"/>
    <w:unhideWhenUsed/>
    <w:rsid w:val="00BE4433"/>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E4433"/>
    <w:rPr>
      <w:rFonts w:ascii="Calibri" w:eastAsia="Calibri" w:hAnsi="Calibri"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ForNaLab</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Evy Ampoorter</dc:creator>
  <cp:keywords/>
  <dc:description/>
  <cp:lastModifiedBy>PC</cp:lastModifiedBy>
  <cp:revision>42</cp:revision>
  <cp:lastPrinted>2018-09-28T11:02:00Z</cp:lastPrinted>
  <dcterms:created xsi:type="dcterms:W3CDTF">2020-05-06T13:19:00Z</dcterms:created>
  <dcterms:modified xsi:type="dcterms:W3CDTF">2020-06-17T08:59:00Z</dcterms:modified>
</cp:coreProperties>
</file>