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46A" w:rsidRDefault="00FC6C87">
      <w:proofErr w:type="gramStart"/>
      <w:r>
        <w:t>Appendix 1</w:t>
      </w:r>
      <w:r w:rsidR="0026546A">
        <w:t>.</w:t>
      </w:r>
      <w:proofErr w:type="gramEnd"/>
      <w:r w:rsidR="0026546A">
        <w:t xml:space="preserve"> </w:t>
      </w:r>
      <w:proofErr w:type="gramStart"/>
      <w:r w:rsidR="00E302AA">
        <w:t xml:space="preserve">Comparison of </w:t>
      </w:r>
      <w:r w:rsidR="00B12231">
        <w:t xml:space="preserve">response-based </w:t>
      </w:r>
      <w:proofErr w:type="spellStart"/>
      <w:r w:rsidR="00B12231">
        <w:t>vs</w:t>
      </w:r>
      <w:proofErr w:type="spellEnd"/>
      <w:r w:rsidR="00B12231">
        <w:t xml:space="preserve"> </w:t>
      </w:r>
      <w:r w:rsidR="008B495B">
        <w:t>ESAC-</w:t>
      </w:r>
      <w:r w:rsidR="00B12231">
        <w:t>based species vulnerability assessment</w:t>
      </w:r>
      <w:r w:rsidR="00DE03CD">
        <w:t>s</w:t>
      </w:r>
      <w:r w:rsidR="00B12231">
        <w:t xml:space="preserve"> for </w:t>
      </w:r>
      <w:r w:rsidR="0026546A">
        <w:t>a Hawaiian bird</w:t>
      </w:r>
      <w:r w:rsidR="00B12231">
        <w:t xml:space="preserve"> species</w:t>
      </w:r>
      <w:r w:rsidR="0026546A">
        <w:t xml:space="preserve">, </w:t>
      </w:r>
      <w:proofErr w:type="spellStart"/>
      <w:r w:rsidR="0026546A" w:rsidRPr="0026546A">
        <w:t>Iiwi</w:t>
      </w:r>
      <w:proofErr w:type="spellEnd"/>
      <w:r w:rsidR="0026546A" w:rsidRPr="0026546A">
        <w:t xml:space="preserve"> (</w:t>
      </w:r>
      <w:proofErr w:type="spellStart"/>
      <w:r w:rsidR="0026546A" w:rsidRPr="0026546A">
        <w:rPr>
          <w:i/>
        </w:rPr>
        <w:t>Drepanis</w:t>
      </w:r>
      <w:proofErr w:type="spellEnd"/>
      <w:r w:rsidR="0026546A" w:rsidRPr="0026546A">
        <w:rPr>
          <w:i/>
        </w:rPr>
        <w:t xml:space="preserve"> </w:t>
      </w:r>
      <w:proofErr w:type="spellStart"/>
      <w:r w:rsidR="0026546A" w:rsidRPr="0026546A">
        <w:rPr>
          <w:i/>
        </w:rPr>
        <w:t>coccinea</w:t>
      </w:r>
      <w:proofErr w:type="spellEnd"/>
      <w:r w:rsidR="0026546A" w:rsidRPr="0026546A">
        <w:t>)</w:t>
      </w:r>
      <w:r w:rsidR="0026546A">
        <w:t>.</w:t>
      </w:r>
      <w:proofErr w:type="gramEnd"/>
      <w:r w:rsidR="0026546A">
        <w:t xml:space="preserve"> </w:t>
      </w:r>
    </w:p>
    <w:p w:rsidR="00B12231" w:rsidRDefault="00B12231">
      <w:r>
        <w:t>For the purposes of comparing the two frameworks discussed, we conducted a preliminary expert-based assessment using both approaches</w:t>
      </w:r>
      <w:r w:rsidR="000F25EB">
        <w:t xml:space="preserve"> for an example species</w:t>
      </w:r>
      <w:r>
        <w:t>.</w:t>
      </w:r>
      <w:r w:rsidR="008B495B">
        <w:t xml:space="preserve"> </w:t>
      </w:r>
      <w:proofErr w:type="spellStart"/>
      <w:r w:rsidR="008B495B" w:rsidRPr="0026546A">
        <w:t>Iiwi</w:t>
      </w:r>
      <w:proofErr w:type="spellEnd"/>
      <w:r w:rsidR="008B495B" w:rsidRPr="0026546A">
        <w:t xml:space="preserve"> (</w:t>
      </w:r>
      <w:proofErr w:type="spellStart"/>
      <w:r w:rsidR="008B495B" w:rsidRPr="00385CCD">
        <w:rPr>
          <w:i/>
        </w:rPr>
        <w:t>Drepanis</w:t>
      </w:r>
      <w:proofErr w:type="spellEnd"/>
      <w:r w:rsidR="008B495B" w:rsidRPr="00385CCD">
        <w:rPr>
          <w:i/>
        </w:rPr>
        <w:t xml:space="preserve"> </w:t>
      </w:r>
      <w:proofErr w:type="spellStart"/>
      <w:r w:rsidR="008B495B" w:rsidRPr="00385CCD">
        <w:rPr>
          <w:i/>
        </w:rPr>
        <w:t>coccinea</w:t>
      </w:r>
      <w:proofErr w:type="spellEnd"/>
      <w:r w:rsidR="008B495B" w:rsidRPr="0026546A">
        <w:t>) is a</w:t>
      </w:r>
      <w:r w:rsidR="008B495B">
        <w:t>n</w:t>
      </w:r>
      <w:r w:rsidR="008B495B" w:rsidRPr="0026546A">
        <w:t xml:space="preserve"> endemic Hawaiian forest bird that is clearly but indirectly threatened by climate change </w:t>
      </w:r>
      <w:r w:rsidR="008B495B">
        <w:fldChar w:fldCharType="begin"/>
      </w:r>
      <w:r w:rsidR="008B495B">
        <w:instrText xml:space="preserve"> ADDIN ZOTERO_ITEM CSL_CITATION {"citationID":"fRJG1WUV","properties":{"formattedCitation":"{\\rtf [1\\uc0\\u8211{}4]}","plainCitation":"[1–4]"},"citationItems":[{"id":743,"uris":["http://zotero.org/users/13816/items/RA2J3T8Z"],"uri":["http://zotero.org/users/13816/items/RA2J3T8Z"],"itemData":{"id":743,"type":"article-journal","title":"Interactions of climate change with biological invasions and land use in the Hawaiian Islands: Modeling the fate of endemic birds using a geographic information system","container-title":"Proceedings of the National Academy of Sciences of the United States of America","page":"14246-14249","volume":"99","issue":"22","source":"ISI Web of Knowledge","abstract":"The Hawaiian honeycreepers (Drepanidae) represent a superb illustration of evolutionary radiation, with a single colonization event giving rise to 19 extant and at least 10 extinct species [Curnutt, J. &amp; Pimm, S. (2001) Stud. Avian Biol, 22,15-30]. They also represent a dramatic example of anthropogenic extinction. Crop and pasture land has replaced their forest habitat, and human introductions of predators and diseases, particularly of mosquitoes and avian malaria, has eliminated them from the remaining low-and mid-elevation forests. Landscape analyses of three high-elevation forest refuges show that anthropogenic climate change is likely to combine with past land-use changes and biological invasions to drive several of the remaining species to extinction, especially on the islands of Kauai and Hawaii.","ISSN":"0027-8424","shortTitle":"Interactions of climate change with biological invasions and land use in the Hawaiian Islands","author":[{"family":"Benning","given":"TL"},{"family":"LaPointe","given":"D"},{"family":"Atkinson","given":"CT"},{"family":"Vitousek","given":"PM"}],"issued":{"date-parts":[["2002",10,29]]}}},{"id":7162,"uris":["http://zotero.org/users/13816/items/87C6FS3Z"],"uri":["http://zotero.org/users/13816/items/87C6FS3Z"],"itemData":{"id":7162,"type":"article-journal","title":"Large-scale range collapse of Hawaiian forest birds under climate change and the need for 21st century conservation options","container-title":"PLOS ONE","page":"e0140389","volume":"10","issue":"10","DOI":"doi:10.1371/journal.pone.0140389","author":[{"family":"Fortini","given":"L. B."},{"family":"Vorsino","given":"A. E."},{"family":"Amidon","given":"F. A."},{"family":"Paxton","given":"E."},{"family":"Jacobi","given":"J. D."}],"issued":{"date-parts":[["2015"]]}}},{"id":6816,"uris":["http://zotero.org/groups/35844/items/XFDRZH6K"],"uri":["http://zotero.org/groups/35844/items/XFDRZH6K"],"itemData":{"id":6816,"type":"article-journal","title":"Will a warmer and wetter future cause extinction of native Hawaiian forest birds?","container-title":"Global Change Biology","page":"4342-4352","volume":"21","issue":"12","source":"Wiley Online Library","abstract":"Isolation of the Hawaiian archipelago produced a highly endemic and unique avifauna. Avian malaria (Plasmodium relictum), an introduced mosquito-borne pathogen, is a primary cause of extinctions and declines of these endemic honeycreepers. Our research assesses how global climate change will affect future malaria risk and native bird populations. We used an epidemiological model to evaluate future bird–mosquito–malaria dynamics in response to alternative climate projections from the Coupled Model Intercomparison Project. Climate changes during the second half of the century accelerate malaria transmission and cause a dramatic decline in bird abundance. Different temperature and precipitation patterns produce divergent trajectories where native birds persist with low malaria infection under a warmer and dryer projection (RCP4.5), but suffer high malaria infection and severe reductions under hot and dry (RCP8.5) or warm and wet (A1B) futures. We conclude that future global climate change will cause significant decreases in the abundance and diversity of remaining Hawaiian bird communities. Because these effects appear unlikely before mid-century, natural resource managers have time to implement conservation strategies to protect this unique avifauna from further decimation. Similar climatic drivers for avian and human malaria suggest that mitigation strategies for Hawai'i have broad application to human health.","DOI":"10.1111/gcb.13005","ISSN":"1365-2486","journalAbbreviation":"Glob Change Biol","language":"en","author":[{"family":"Liao","given":"Wei"},{"family":"Elison Timm","given":"Oliver"},{"family":"Zhang","given":"Chunxi"},{"family":"Atkinson","given":"Carter T."},{"family":"LaPointe","given":"Dennis A."},{"family":"Samuel","given":"Michael D."}],"issued":{"date-parts":[["2015",12,1]]}}},{"id":955853,"uris":["http://zotero.org/groups/35844/items/9RFJXM47"],"uri":["http://zotero.org/groups/35844/items/9RFJXM47"],"itemData":{"id":955853,"type":"article-journal","title":"Collapsing avian community on a Hawaiian island","container-title":"Science Advances","page":"e1600029-e1600029","volume":"2","issue":"9","source":"CrossRef","DOI":"10.1126/sciadv.1600029","ISSN":"2375-2548","language":"en","author":[{"family":"Paxton","given":"E. H."},{"family":"Camp","given":"R. J."},{"family":"Gorresen","given":"P. M."},{"family":"Crampton","given":"L. H."},{"family":"Leonard","given":"D. L."},{"family":"VanderWerf","given":"E. A."}],"issued":{"date-parts":[["2016",9,7]]}}}],"schema":"https://github.com/citation-style-language/schema/raw/master/csl-citation.json"} </w:instrText>
      </w:r>
      <w:r w:rsidR="008B495B">
        <w:fldChar w:fldCharType="separate"/>
      </w:r>
      <w:r w:rsidR="008B495B" w:rsidRPr="008A2611">
        <w:rPr>
          <w:rFonts w:ascii="Calibri" w:hAnsi="Calibri" w:cs="Times New Roman"/>
          <w:szCs w:val="24"/>
        </w:rPr>
        <w:t>[1–4]</w:t>
      </w:r>
      <w:r w:rsidR="008B495B">
        <w:fldChar w:fldCharType="end"/>
      </w:r>
      <w:r w:rsidR="008B495B" w:rsidRPr="0026546A">
        <w:t>.</w:t>
      </w:r>
      <w:r w:rsidR="008B495B" w:rsidRPr="00974FD2">
        <w:t xml:space="preserve"> </w:t>
      </w:r>
      <w:r>
        <w:t xml:space="preserve"> </w:t>
      </w:r>
      <w:r w:rsidR="00B00A4A" w:rsidRPr="0026546A">
        <w:t xml:space="preserve">The increasing prevalence of avian malaria at higher elevations due to warmer temperatures puts this species at serious risk as it is known to suffer mortality &gt;95% when exposed to </w:t>
      </w:r>
      <w:r w:rsidR="00B00A4A">
        <w:t xml:space="preserve">this </w:t>
      </w:r>
      <w:r w:rsidR="00B00A4A" w:rsidRPr="0026546A">
        <w:t xml:space="preserve">disease </w:t>
      </w:r>
      <w:r w:rsidR="00B00A4A">
        <w:fldChar w:fldCharType="begin"/>
      </w:r>
      <w:r w:rsidR="00B00A4A">
        <w:instrText xml:space="preserve"> ADDIN ZOTERO_ITEM CSL_CITATION {"citationID":"qifKuwdd","properties":{"formattedCitation":"[5,6]","plainCitation":"[5,6]"},"citationItems":[{"id":6238,"uris":["http://zotero.org/groups/35844/items/VZRB4EKF"],"uri":["http://zotero.org/groups/35844/items/VZRB4EKF"],"itemData":{"id":6238,"type":"article-journal","title":"Wildlife disease and conservation in Hawaii: Pathogenicity of avian malaria (Plasmodium relictum) in experimentally infected Iiwi (Vestiaria coccinea)","container-title":"Parasitology","page":"S59-S69","volume":"111","source":"ISI Web of Knowledge","abstract":"Native Hawaiian forest birds are facing a major extinction crisis with more than 75% of species recorded in historical times either extinct or endangered. Reasons for this catastrophe include habitat destruction, competition with non-native species, and introduction of predators and avian diseases. We tested susceptibility of Iiwi (Vestiaria coccinea), a declining native species, and Nutmeg Mannikins (Lonchura punctulata), a common non-native species, to an isolate of Plasmodium relictum from the island of Hawaii. Food consumption, weight, and parasitaemia were monitored in juvenile Iiwi that were infected by either single (low-dose) or multiple (high-dose) mosquito bites. Mortality in both groups was significantly higher than in uninfected controls, reaching 100% of high-dose birds and 90% of low-dose birds. Significant declines in food consumption and a corresponding loss of body weight occurred in malaria-infected birds. Both sex and body weight had significant effects on survival time, with males more susceptible than females and birds with low initial weights more susceptible than those with higher initial weights. Gross and microscopic lesions in malaria fatalities included massive enlargement of the spleen and liver, hyperplasia of the reticuloendothelial system with extensive deposition of malarial pigment, and overwhelming anaemia in which over 30% of the circulating erythrocytes were parasitized. Nutmeg Mannikins, by contrast, were completely refractory to infection. Our findings support previous studies documenting high susceptibility of native Hawaiian forest birds to avian malaria. This disease continues to threaten remaining high elevation populations of endangered native birds.","ISSN":"0031-1820","shortTitle":"Wildlife disease and conservation in Hawaii","author":[{"family":"Atkinson","given":"CT"},{"family":"Woods","given":"KL"},{"family":"Dusek","given":"RJ"},{"family":"Sileo","given":"LS"},{"family":"Iko","given":"WM"}],"issued":{"date-parts":[["1995"]]}}},{"id":7134,"uris":["http://zotero.org/groups/35844/items/9DENDMHD"],"uri":["http://zotero.org/groups/35844/items/9DENDMHD"],"itemData":{"id":7134,"type":"article-journal","title":"The Epizootiology and Ecological Significance of Malaria in Hawaiian Land Birds","container-title":"Ecological Monographs","page":"327-344","volume":"56","issue":"4","source":"JSTOR","abstract":"Laboratory and field experiments were conducted on the island of Hawaii from 1977-1980 in an effort to determine the impact of avian malaria on the forest birds. At 16 study sites from sea level to tree line in mesic and xeric habitat, birds were captured and bled to determine the host and altitudinal distribution of blood parasites. In the laboratory, six bird species were challenged with malarial parasites to measure host susceptibility. Distributions, activity cycles, and transmission potentials of malarial parasite vectors were also analyzed. One species of Plasmodium was present from sea level to tree line, concentrated in the mid-elevational ranges in the ecotonal area where vectors and native birds had the greatest overlap. Native forest birds were: (a) more susceptible to malaria than were introduced species; (b) most likely to have malaria during the nonbreeding, wet season; (c) found ranging lower in xeric than in mesic forests; and (d) found to have a lower prevalence of malaria in xeric forests. Temporal as well as elevational differences in prevalence and parasitemia levels of wild birds were apparent throughout the annual cycle, a result of differing host and parasite responses to biotic and abiotic factors. Avian malaria probably did not reach epizootic proportions on Hawaii until after @?1920. However, since that time it has had a negative impact on the population dynamics of the native forest birds and is today a major limiting factor, restricting both abundance and distribution of these species on the island. In response, a number of native bird species have developed immunogenetic and behavioral responses that reduce the impact of the parasite on host populations.","DOI":"10.2307/1942550","ISSN":"0012-9615","journalAbbreviation":"Ecological Monographs","author":[{"family":"Riper","given":"Charles","non-dropping-particle":"van"},{"family":"Riper","given":"Sandra G.","non-dropping-particle":"van"},{"family":"Goff","given":"M. Lee"},{"family":"Laird","given":"Marshall"}],"issued":{"date-parts":[["1986"]]}}}],"schema":"https://github.com/citation-style-language/schema/raw/master/csl-citation.json"} </w:instrText>
      </w:r>
      <w:r w:rsidR="00B00A4A">
        <w:fldChar w:fldCharType="separate"/>
      </w:r>
      <w:r w:rsidR="00B00A4A" w:rsidRPr="008A2611">
        <w:rPr>
          <w:rFonts w:ascii="Calibri" w:hAnsi="Calibri"/>
        </w:rPr>
        <w:t>[5,6]</w:t>
      </w:r>
      <w:r w:rsidR="00B00A4A">
        <w:fldChar w:fldCharType="end"/>
      </w:r>
      <w:r w:rsidR="00B00A4A">
        <w:t>.</w:t>
      </w:r>
      <w:r w:rsidR="00B00A4A">
        <w:t xml:space="preserve"> </w:t>
      </w:r>
      <w:r w:rsidR="00E376B6">
        <w:t>W</w:t>
      </w:r>
      <w:r w:rsidR="00E376B6">
        <w:t xml:space="preserve">e assess the individual components of each framework </w:t>
      </w:r>
      <w:r w:rsidR="00E376B6" w:rsidRPr="0026546A">
        <w:t xml:space="preserve">under a </w:t>
      </w:r>
      <w:r w:rsidR="00E376B6">
        <w:t xml:space="preserve">moderate </w:t>
      </w:r>
      <w:r w:rsidR="00E376B6" w:rsidRPr="0026546A">
        <w:t>warming scenario</w:t>
      </w:r>
      <w:r w:rsidR="00E376B6">
        <w:t xml:space="preserve"> (SRES A1B) by considering the relevant factors to each component. We provide examples of research questions, management implications and ways to validate estimates for each component </w:t>
      </w:r>
      <w:r w:rsidR="000F25EB">
        <w:t xml:space="preserve">in the future </w:t>
      </w:r>
      <w:r w:rsidR="00E376B6">
        <w:t>for the two frameworks.</w:t>
      </w:r>
      <w:r w:rsidR="00E376B6" w:rsidRPr="0026546A">
        <w:t xml:space="preserve"> </w:t>
      </w:r>
      <w:r w:rsidR="00E376B6">
        <w:t xml:space="preserve"> </w:t>
      </w:r>
      <w:r>
        <w:t>This example is not intended to provide a definite assessment of climate change vulnerability for the species as it was done based on literature and expert knowledge.</w:t>
      </w:r>
      <w:r>
        <w:t xml:space="preserve"> </w:t>
      </w:r>
      <w:r>
        <w:t xml:space="preserve">Instead, </w:t>
      </w:r>
      <w:r>
        <w:t xml:space="preserve">the comparison is </w:t>
      </w:r>
      <w:r>
        <w:t xml:space="preserve">merely used to illustrate how relevant ecological information can be more clearly integrated into response categories, leading to clearer follow up research questions, management implications and validation. </w:t>
      </w:r>
    </w:p>
    <w:p w:rsidR="002553FE" w:rsidRDefault="000F25EB">
      <w:r>
        <w:t xml:space="preserve">For the ESAC-based assessment, </w:t>
      </w:r>
      <w:r w:rsidRPr="00974FD2">
        <w:t>given the wide set of definitions available for each underlying component, we focused on factors described in Glick et al</w:t>
      </w:r>
      <w:r>
        <w:t>.</w:t>
      </w:r>
      <w:r w:rsidRPr="00974FD2">
        <w:t xml:space="preserve"> 2011 and Williams et al</w:t>
      </w:r>
      <w:r>
        <w:t>.</w:t>
      </w:r>
      <w:r w:rsidRPr="00974FD2">
        <w:t xml:space="preserve"> 2008</w:t>
      </w:r>
      <w:r>
        <w:t xml:space="preserve"> </w:t>
      </w:r>
      <w:r>
        <w:fldChar w:fldCharType="begin"/>
      </w:r>
      <w:r>
        <w:instrText xml:space="preserve"> ADDIN ZOTERO_ITEM CSL_CITATION {"citationID":"2nmtr3tu5p","properties":{"formattedCitation":"[7,8]","plainCitation":"[7,8]"},"citationItems":[{"id":1668,"uris":["http://zotero.org/users/13816/items/SMT4FBAG"],"uri":["http://zotero.org/users/13816/items/SMT4FBAG"],"itemData":{"id":1668,"type":"book","title":"Scanning the Conservation Horizon:  A Guide to Climate Change Vulnerability Assessment","publisher":"National Wildlife Federation","publisher-place":"Washington, D.C.","event-place":"Washington, D.C.","editor":[{"family":"Glick","given":"P."},{"family":"Stein","given":"B. A."},{"family":"Edelson","given":""}],"issued":{"date-parts":[["2011"]]}}},{"id":1822,"uris":["http://zotero.org/users/13816/items/S3U48SJS"],"uri":["http://zotero.org/users/13816/items/S3U48SJS"],"itemData":{"id":1822,"type":"article-journal","title":"Towards an Integrated Framework for Assessing the Vulnerability of Species to Climate Change","container-title":"PLoS Biol","page":"e325","volume":"6","issue":"12","source":"PLoS Biol","abstract":"Climate change is a major threat to global biodiversity. A novel integrated framework to assess vulnerability and prioritize research and management action aims to improve our ability to respond to this emerging crisis.","DOI":"10.1371/journal.pbio.0060325","journalAbbreviation":"PLoS Biol","author":[{"family":"Williams","given":"Stephen E"},{"family":"Shoo","given":"Luke P"},{"family":"Isaac","given":"Joanne L"},{"family":"Hoffmann","given":"Ary A"},{"family":"Langham","given":"Gary"}],"issued":{"date-parts":[["2008",12,23]]}}}],"schema":"https://github.com/citation-style-language/schema/raw/master/csl-citation.json"} </w:instrText>
      </w:r>
      <w:r>
        <w:fldChar w:fldCharType="separate"/>
      </w:r>
      <w:r w:rsidRPr="001E492A">
        <w:rPr>
          <w:rFonts w:ascii="Calibri" w:hAnsi="Calibri"/>
        </w:rPr>
        <w:t>[7,8]</w:t>
      </w:r>
      <w:r>
        <w:fldChar w:fldCharType="end"/>
      </w:r>
      <w:r w:rsidRPr="0026546A">
        <w:t>.</w:t>
      </w:r>
      <w:r>
        <w:t xml:space="preserve"> ESAC-based scores are similarly rated as low/medium/high.</w:t>
      </w:r>
      <w:r>
        <w:t xml:space="preserve"> </w:t>
      </w:r>
      <w:r w:rsidR="00B12231">
        <w:t xml:space="preserve">For the response-based assessment, </w:t>
      </w:r>
      <w:r w:rsidR="008B495B">
        <w:t>b</w:t>
      </w:r>
      <w:r w:rsidR="00B12231">
        <w:t xml:space="preserve">ecause of the expert-based nature of the assessment, the </w:t>
      </w:r>
      <w:r w:rsidR="003E72EF">
        <w:t xml:space="preserve">score </w:t>
      </w:r>
      <w:r w:rsidR="00B12231">
        <w:t xml:space="preserve">column </w:t>
      </w:r>
      <w:r w:rsidR="00E376B6">
        <w:t xml:space="preserve">simply rates each response as low/ medium/ high in terms of </w:t>
      </w:r>
      <w:r w:rsidR="00E376B6">
        <w:t>the projected magnitude or likelihood of e</w:t>
      </w:r>
      <w:bookmarkStart w:id="0" w:name="_GoBack"/>
      <w:bookmarkEnd w:id="0"/>
      <w:r w:rsidR="00E376B6">
        <w:t>ach response considered</w:t>
      </w:r>
      <w:r w:rsidR="00B12231">
        <w:t xml:space="preserve">. </w:t>
      </w:r>
    </w:p>
    <w:p w:rsidR="002553FE" w:rsidRDefault="002553FE"/>
    <w:p w:rsidR="002553FE" w:rsidRDefault="002553FE">
      <w:pPr>
        <w:sectPr w:rsidR="002553FE" w:rsidSect="002553FE">
          <w:pgSz w:w="12240" w:h="15840"/>
          <w:pgMar w:top="720" w:right="720" w:bottom="720" w:left="720" w:header="720" w:footer="720" w:gutter="0"/>
          <w:cols w:space="720"/>
          <w:docGrid w:linePitch="360"/>
        </w:sectPr>
      </w:pPr>
    </w:p>
    <w:p w:rsidR="008B495B" w:rsidRDefault="008B495B">
      <w:pPr>
        <w:rPr>
          <w:b/>
        </w:rPr>
      </w:pPr>
    </w:p>
    <w:p w:rsidR="009D3195" w:rsidRDefault="009D3195" w:rsidP="009D3195">
      <w:pPr>
        <w:rPr>
          <w:b/>
        </w:rPr>
      </w:pPr>
      <w:r>
        <w:rPr>
          <w:b/>
        </w:rPr>
        <w:t>ESAC</w:t>
      </w:r>
      <w:r w:rsidR="00757F2B">
        <w:rPr>
          <w:b/>
        </w:rPr>
        <w:t>-BASED VULNERABILITY ASSESSMENT</w:t>
      </w:r>
      <w:r>
        <w:rPr>
          <w:b/>
        </w:rPr>
        <w:t>:</w:t>
      </w:r>
    </w:p>
    <w:tbl>
      <w:tblPr>
        <w:tblW w:w="13486" w:type="dxa"/>
        <w:tblInd w:w="93" w:type="dxa"/>
        <w:tblLook w:val="04A0" w:firstRow="1" w:lastRow="0" w:firstColumn="1" w:lastColumn="0" w:noHBand="0" w:noVBand="1"/>
      </w:tblPr>
      <w:tblGrid>
        <w:gridCol w:w="1329"/>
        <w:gridCol w:w="1624"/>
        <w:gridCol w:w="720"/>
        <w:gridCol w:w="4397"/>
        <w:gridCol w:w="1983"/>
        <w:gridCol w:w="1705"/>
        <w:gridCol w:w="1728"/>
      </w:tblGrid>
      <w:tr w:rsidR="009D3195" w:rsidRPr="00D37E3C" w:rsidTr="00C72C38">
        <w:trPr>
          <w:trHeight w:val="576"/>
        </w:trPr>
        <w:tc>
          <w:tcPr>
            <w:tcW w:w="1329" w:type="dxa"/>
            <w:tcBorders>
              <w:top w:val="nil"/>
              <w:left w:val="nil"/>
              <w:bottom w:val="single" w:sz="4" w:space="0" w:color="auto"/>
              <w:right w:val="nil"/>
            </w:tcBorders>
            <w:shd w:val="clear" w:color="auto" w:fill="auto"/>
            <w:vAlign w:val="bottom"/>
            <w:hideMark/>
          </w:tcPr>
          <w:p w:rsidR="009D3195" w:rsidRPr="00D37E3C" w:rsidRDefault="009D3195" w:rsidP="00C72C38">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ESAC component</w:t>
            </w:r>
          </w:p>
        </w:tc>
        <w:tc>
          <w:tcPr>
            <w:tcW w:w="1624" w:type="dxa"/>
            <w:tcBorders>
              <w:top w:val="nil"/>
              <w:left w:val="nil"/>
              <w:bottom w:val="single" w:sz="4" w:space="0" w:color="auto"/>
              <w:right w:val="nil"/>
            </w:tcBorders>
            <w:shd w:val="clear" w:color="auto" w:fill="auto"/>
            <w:vAlign w:val="bottom"/>
            <w:hideMark/>
          </w:tcPr>
          <w:p w:rsidR="009D3195" w:rsidRPr="00D37E3C" w:rsidRDefault="009D3195" w:rsidP="00C72C38">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Relevant factors</w:t>
            </w:r>
          </w:p>
        </w:tc>
        <w:tc>
          <w:tcPr>
            <w:tcW w:w="720" w:type="dxa"/>
            <w:tcBorders>
              <w:top w:val="nil"/>
              <w:left w:val="nil"/>
              <w:bottom w:val="single" w:sz="4" w:space="0" w:color="auto"/>
              <w:right w:val="nil"/>
            </w:tcBorders>
            <w:shd w:val="clear" w:color="auto" w:fill="auto"/>
            <w:vAlign w:val="bottom"/>
            <w:hideMark/>
          </w:tcPr>
          <w:p w:rsidR="009D3195" w:rsidRPr="00D37E3C" w:rsidRDefault="009D3195" w:rsidP="00C72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Score</w:t>
            </w:r>
          </w:p>
        </w:tc>
        <w:tc>
          <w:tcPr>
            <w:tcW w:w="4397" w:type="dxa"/>
            <w:tcBorders>
              <w:top w:val="nil"/>
              <w:left w:val="nil"/>
              <w:bottom w:val="single" w:sz="4" w:space="0" w:color="auto"/>
              <w:right w:val="nil"/>
            </w:tcBorders>
            <w:shd w:val="clear" w:color="auto" w:fill="auto"/>
            <w:vAlign w:val="bottom"/>
            <w:hideMark/>
          </w:tcPr>
          <w:p w:rsidR="009D3195" w:rsidRPr="00D37E3C" w:rsidRDefault="009D3195" w:rsidP="00C72C38">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Rationale</w:t>
            </w:r>
          </w:p>
        </w:tc>
        <w:tc>
          <w:tcPr>
            <w:tcW w:w="1983" w:type="dxa"/>
            <w:tcBorders>
              <w:top w:val="nil"/>
              <w:left w:val="nil"/>
              <w:bottom w:val="single" w:sz="4" w:space="0" w:color="auto"/>
              <w:right w:val="nil"/>
            </w:tcBorders>
            <w:shd w:val="clear" w:color="auto" w:fill="auto"/>
            <w:vAlign w:val="bottom"/>
            <w:hideMark/>
          </w:tcPr>
          <w:p w:rsidR="009D3195" w:rsidRPr="00D37E3C" w:rsidRDefault="009D3195" w:rsidP="00C72C38">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Research questions</w:t>
            </w:r>
          </w:p>
        </w:tc>
        <w:tc>
          <w:tcPr>
            <w:tcW w:w="1705" w:type="dxa"/>
            <w:tcBorders>
              <w:top w:val="nil"/>
              <w:left w:val="nil"/>
              <w:bottom w:val="single" w:sz="4" w:space="0" w:color="auto"/>
              <w:right w:val="nil"/>
            </w:tcBorders>
            <w:shd w:val="clear" w:color="auto" w:fill="auto"/>
            <w:vAlign w:val="bottom"/>
            <w:hideMark/>
          </w:tcPr>
          <w:p w:rsidR="009D3195" w:rsidRPr="00D37E3C" w:rsidRDefault="009D3195" w:rsidP="00C72C38">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Management implications</w:t>
            </w:r>
          </w:p>
        </w:tc>
        <w:tc>
          <w:tcPr>
            <w:tcW w:w="1728" w:type="dxa"/>
            <w:tcBorders>
              <w:top w:val="nil"/>
              <w:left w:val="nil"/>
              <w:bottom w:val="single" w:sz="4" w:space="0" w:color="auto"/>
              <w:right w:val="nil"/>
            </w:tcBorders>
            <w:shd w:val="clear" w:color="auto" w:fill="auto"/>
            <w:vAlign w:val="bottom"/>
            <w:hideMark/>
          </w:tcPr>
          <w:p w:rsidR="009D3195" w:rsidRPr="00D37E3C" w:rsidRDefault="009D3195" w:rsidP="00C72C38">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Validation</w:t>
            </w:r>
          </w:p>
        </w:tc>
      </w:tr>
      <w:tr w:rsidR="009D3195" w:rsidRPr="00D37E3C" w:rsidTr="00C72C38">
        <w:trPr>
          <w:trHeight w:val="1728"/>
        </w:trPr>
        <w:tc>
          <w:tcPr>
            <w:tcW w:w="1329" w:type="dxa"/>
            <w:tcBorders>
              <w:top w:val="single" w:sz="4" w:space="0" w:color="auto"/>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Exposure</w:t>
            </w:r>
          </w:p>
        </w:tc>
        <w:tc>
          <w:tcPr>
            <w:tcW w:w="1624" w:type="dxa"/>
            <w:tcBorders>
              <w:top w:val="single" w:sz="4" w:space="0" w:color="auto"/>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Regional climatic change, topographic buffering</w:t>
            </w:r>
          </w:p>
        </w:tc>
        <w:tc>
          <w:tcPr>
            <w:tcW w:w="720" w:type="dxa"/>
            <w:tcBorders>
              <w:top w:val="single" w:sz="4" w:space="0" w:color="auto"/>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High</w:t>
            </w:r>
          </w:p>
        </w:tc>
        <w:tc>
          <w:tcPr>
            <w:tcW w:w="4397" w:type="dxa"/>
            <w:tcBorders>
              <w:top w:val="single" w:sz="4" w:space="0" w:color="auto"/>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The</w:t>
            </w:r>
            <w:r>
              <w:rPr>
                <w:rFonts w:ascii="Calibri" w:eastAsia="Times New Roman" w:hAnsi="Calibri" w:cs="Times New Roman"/>
                <w:color w:val="000000"/>
              </w:rPr>
              <w:t>re</w:t>
            </w:r>
            <w:r w:rsidRPr="00D37E3C">
              <w:rPr>
                <w:rFonts w:ascii="Calibri" w:eastAsia="Times New Roman" w:hAnsi="Calibri" w:cs="Times New Roman"/>
                <w:color w:val="000000"/>
              </w:rPr>
              <w:t xml:space="preserve"> is little if anything birds can do to reduce local exposure to higher temperatures. Given unabated emissions, it is increasingly likely future warming will surpass 2 degrees Celsius.  </w:t>
            </w:r>
          </w:p>
        </w:tc>
        <w:tc>
          <w:tcPr>
            <w:tcW w:w="1983" w:type="dxa"/>
            <w:tcBorders>
              <w:top w:val="single" w:sz="4" w:space="0" w:color="auto"/>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Research questions related to exposure fall largely in the climate science field.</w:t>
            </w:r>
          </w:p>
        </w:tc>
        <w:tc>
          <w:tcPr>
            <w:tcW w:w="1705" w:type="dxa"/>
            <w:tcBorders>
              <w:top w:val="single" w:sz="4" w:space="0" w:color="auto"/>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proofErr w:type="gramStart"/>
            <w:r w:rsidRPr="00D37E3C">
              <w:rPr>
                <w:rFonts w:ascii="Calibri" w:eastAsia="Times New Roman" w:hAnsi="Calibri" w:cs="Times New Roman"/>
                <w:color w:val="000000"/>
              </w:rPr>
              <w:t>None, as exposure to ambient temperatures is not altered by management.</w:t>
            </w:r>
            <w:proofErr w:type="gramEnd"/>
          </w:p>
        </w:tc>
        <w:tc>
          <w:tcPr>
            <w:tcW w:w="1728" w:type="dxa"/>
            <w:tcBorders>
              <w:top w:val="single" w:sz="4" w:space="0" w:color="auto"/>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Monitoring of local climate trends.</w:t>
            </w:r>
          </w:p>
        </w:tc>
      </w:tr>
      <w:tr w:rsidR="009D3195" w:rsidRPr="00D37E3C" w:rsidTr="00C72C38">
        <w:trPr>
          <w:trHeight w:val="2592"/>
        </w:trPr>
        <w:tc>
          <w:tcPr>
            <w:tcW w:w="1329"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Sensitivity</w:t>
            </w:r>
          </w:p>
        </w:tc>
        <w:tc>
          <w:tcPr>
            <w:tcW w:w="1624"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Physiological thresholds; Interacting threats; Life history traits</w:t>
            </w:r>
          </w:p>
        </w:tc>
        <w:tc>
          <w:tcPr>
            <w:tcW w:w="720"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High</w:t>
            </w:r>
          </w:p>
        </w:tc>
        <w:tc>
          <w:tcPr>
            <w:tcW w:w="4397"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was abundant and broadly distributed across Hawaii prior to the introduction of avian malaria and its mosquito vector. As such, there is no major direct impact expected of climate change on the species. The primary factor that makes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extremely sensitive to ongoing and future climate shifts is temperature-driven expansion of avian malaria to high elevation forests across Hawaii.  </w:t>
            </w:r>
          </w:p>
        </w:tc>
        <w:tc>
          <w:tcPr>
            <w:tcW w:w="1983" w:type="dxa"/>
            <w:tcBorders>
              <w:top w:val="nil"/>
              <w:left w:val="nil"/>
              <w:bottom w:val="nil"/>
              <w:right w:val="nil"/>
            </w:tcBorders>
            <w:shd w:val="clear" w:color="auto" w:fill="auto"/>
            <w:hideMark/>
          </w:tcPr>
          <w:p w:rsidR="009D3195" w:rsidRPr="00D37E3C" w:rsidRDefault="009D3195" w:rsidP="004F3F3B">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Given mixed set of relevant factors, follow up research questions mostly relate to individual factors</w:t>
            </w:r>
            <w:r w:rsidR="004F3F3B">
              <w:rPr>
                <w:rFonts w:ascii="Calibri" w:eastAsia="Times New Roman" w:hAnsi="Calibri" w:cs="Times New Roman"/>
                <w:color w:val="000000"/>
              </w:rPr>
              <w:t xml:space="preserve"> considered</w:t>
            </w:r>
            <w:r w:rsidRPr="00D37E3C">
              <w:rPr>
                <w:rFonts w:ascii="Calibri" w:eastAsia="Times New Roman" w:hAnsi="Calibri" w:cs="Times New Roman"/>
                <w:color w:val="000000"/>
              </w:rPr>
              <w:t>.</w:t>
            </w:r>
          </w:p>
        </w:tc>
        <w:tc>
          <w:tcPr>
            <w:tcW w:w="1705"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Unclear set of actions, given mixed set of relevant factors.</w:t>
            </w:r>
          </w:p>
        </w:tc>
        <w:tc>
          <w:tcPr>
            <w:tcW w:w="1728"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Monitoring of abundance and status of current populations.</w:t>
            </w:r>
          </w:p>
        </w:tc>
      </w:tr>
      <w:tr w:rsidR="009D3195" w:rsidRPr="00D37E3C" w:rsidTr="00C72C38">
        <w:trPr>
          <w:trHeight w:val="2304"/>
        </w:trPr>
        <w:tc>
          <w:tcPr>
            <w:tcW w:w="1329"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Adaptive capacity</w:t>
            </w:r>
          </w:p>
        </w:tc>
        <w:tc>
          <w:tcPr>
            <w:tcW w:w="1624"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Genetic diversity; Plasticity; Possibility of range shift</w:t>
            </w:r>
          </w:p>
        </w:tc>
        <w:tc>
          <w:tcPr>
            <w:tcW w:w="720"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Low</w:t>
            </w:r>
          </w:p>
        </w:tc>
        <w:tc>
          <w:tcPr>
            <w:tcW w:w="4397"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 xml:space="preserve">Because of wide movements by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genetic diversity across populations is low. It is also unclear if there is any behavioral plasticity possible that could reduce </w:t>
            </w:r>
            <w:proofErr w:type="spellStart"/>
            <w:r w:rsidRPr="00D37E3C">
              <w:rPr>
                <w:rFonts w:ascii="Calibri" w:eastAsia="Times New Roman" w:hAnsi="Calibri" w:cs="Times New Roman"/>
                <w:color w:val="000000"/>
              </w:rPr>
              <w:t>Iiwi's</w:t>
            </w:r>
            <w:proofErr w:type="spellEnd"/>
            <w:r w:rsidRPr="00D37E3C">
              <w:rPr>
                <w:rFonts w:ascii="Calibri" w:eastAsia="Times New Roman" w:hAnsi="Calibri" w:cs="Times New Roman"/>
                <w:color w:val="000000"/>
              </w:rPr>
              <w:t xml:space="preserve"> exposure to the disease. Lastly, the majority of high elevation forests across Hawaii are already occupied by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and other forest birds. There are few if any higher elevation habitat available.</w:t>
            </w:r>
          </w:p>
        </w:tc>
        <w:tc>
          <w:tcPr>
            <w:tcW w:w="1983"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Given mixed set of relevant factors, follow up research questions mostly relate to individual factors</w:t>
            </w:r>
            <w:r w:rsidR="004F3F3B">
              <w:rPr>
                <w:rFonts w:ascii="Calibri" w:eastAsia="Times New Roman" w:hAnsi="Calibri" w:cs="Times New Roman"/>
                <w:color w:val="000000"/>
              </w:rPr>
              <w:t xml:space="preserve"> </w:t>
            </w:r>
            <w:r w:rsidR="004F3F3B">
              <w:rPr>
                <w:rFonts w:ascii="Calibri" w:eastAsia="Times New Roman" w:hAnsi="Calibri" w:cs="Times New Roman"/>
                <w:color w:val="000000"/>
              </w:rPr>
              <w:t>considered</w:t>
            </w:r>
            <w:r w:rsidRPr="00D37E3C">
              <w:rPr>
                <w:rFonts w:ascii="Calibri" w:eastAsia="Times New Roman" w:hAnsi="Calibri" w:cs="Times New Roman"/>
                <w:color w:val="000000"/>
              </w:rPr>
              <w:t>.</w:t>
            </w:r>
          </w:p>
        </w:tc>
        <w:tc>
          <w:tcPr>
            <w:tcW w:w="1705"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Unclear set of actions, given mixed set of relevant factors.</w:t>
            </w:r>
          </w:p>
        </w:tc>
        <w:tc>
          <w:tcPr>
            <w:tcW w:w="1728" w:type="dxa"/>
            <w:tcBorders>
              <w:top w:val="nil"/>
              <w:left w:val="nil"/>
              <w:bottom w:val="nil"/>
              <w:right w:val="nil"/>
            </w:tcBorders>
            <w:shd w:val="clear" w:color="auto" w:fill="auto"/>
            <w:hideMark/>
          </w:tcPr>
          <w:p w:rsidR="009D3195" w:rsidRPr="00D37E3C" w:rsidRDefault="009D3195" w:rsidP="00C72C38">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Unclear validation </w:t>
            </w:r>
            <w:r w:rsidRPr="00D37E3C">
              <w:rPr>
                <w:rFonts w:ascii="Calibri" w:eastAsia="Times New Roman" w:hAnsi="Calibri" w:cs="Times New Roman"/>
                <w:color w:val="000000"/>
              </w:rPr>
              <w:t>given abstract</w:t>
            </w:r>
            <w:r>
              <w:rPr>
                <w:rFonts w:ascii="Calibri" w:eastAsia="Times New Roman" w:hAnsi="Calibri" w:cs="Times New Roman"/>
                <w:color w:val="000000"/>
              </w:rPr>
              <w:t>/ mixed</w:t>
            </w:r>
            <w:r w:rsidRPr="00D37E3C">
              <w:rPr>
                <w:rFonts w:ascii="Calibri" w:eastAsia="Times New Roman" w:hAnsi="Calibri" w:cs="Times New Roman"/>
                <w:color w:val="000000"/>
              </w:rPr>
              <w:t xml:space="preserve"> </w:t>
            </w:r>
            <w:r>
              <w:rPr>
                <w:rFonts w:ascii="Calibri" w:eastAsia="Times New Roman" w:hAnsi="Calibri" w:cs="Times New Roman"/>
                <w:color w:val="000000"/>
              </w:rPr>
              <w:t>definition of adaptive capacity</w:t>
            </w:r>
            <w:r w:rsidRPr="00D37E3C">
              <w:rPr>
                <w:rFonts w:ascii="Calibri" w:eastAsia="Times New Roman" w:hAnsi="Calibri" w:cs="Times New Roman"/>
                <w:color w:val="000000"/>
              </w:rPr>
              <w:t>.</w:t>
            </w:r>
          </w:p>
        </w:tc>
      </w:tr>
      <w:tr w:rsidR="009D3195" w:rsidRPr="00D37E3C" w:rsidTr="00C72C38">
        <w:trPr>
          <w:trHeight w:val="2304"/>
        </w:trPr>
        <w:tc>
          <w:tcPr>
            <w:tcW w:w="1329" w:type="dxa"/>
            <w:tcBorders>
              <w:top w:val="nil"/>
              <w:left w:val="nil"/>
              <w:bottom w:val="nil"/>
              <w:right w:val="nil"/>
            </w:tcBorders>
            <w:shd w:val="clear" w:color="auto" w:fill="auto"/>
          </w:tcPr>
          <w:p w:rsidR="009D3195" w:rsidRPr="00D37E3C" w:rsidRDefault="009D3195" w:rsidP="00C72C38">
            <w:pPr>
              <w:spacing w:after="0" w:line="240" w:lineRule="auto"/>
              <w:rPr>
                <w:rFonts w:ascii="Calibri" w:eastAsia="Times New Roman" w:hAnsi="Calibri" w:cs="Times New Roman"/>
                <w:color w:val="000000"/>
              </w:rPr>
            </w:pPr>
            <w:r>
              <w:rPr>
                <w:rFonts w:ascii="Calibri" w:eastAsia="Times New Roman" w:hAnsi="Calibri" w:cs="Times New Roman"/>
                <w:color w:val="000000"/>
              </w:rPr>
              <w:t>Overall vulnerability</w:t>
            </w:r>
          </w:p>
        </w:tc>
        <w:tc>
          <w:tcPr>
            <w:tcW w:w="1624" w:type="dxa"/>
            <w:tcBorders>
              <w:top w:val="nil"/>
              <w:left w:val="nil"/>
              <w:bottom w:val="nil"/>
              <w:right w:val="nil"/>
            </w:tcBorders>
            <w:shd w:val="clear" w:color="auto" w:fill="auto"/>
          </w:tcPr>
          <w:p w:rsidR="009D3195" w:rsidRPr="00D37E3C" w:rsidRDefault="009D3195" w:rsidP="00C72C38">
            <w:pPr>
              <w:spacing w:after="0" w:line="240" w:lineRule="auto"/>
              <w:rPr>
                <w:rFonts w:ascii="Calibri" w:eastAsia="Times New Roman" w:hAnsi="Calibri" w:cs="Times New Roman"/>
                <w:color w:val="000000"/>
              </w:rPr>
            </w:pPr>
            <w:r>
              <w:rPr>
                <w:rFonts w:ascii="Calibri" w:eastAsia="Times New Roman" w:hAnsi="Calibri" w:cs="Times New Roman"/>
                <w:color w:val="000000"/>
              </w:rPr>
              <w:t>3 ESAC components above</w:t>
            </w:r>
          </w:p>
        </w:tc>
        <w:tc>
          <w:tcPr>
            <w:tcW w:w="720" w:type="dxa"/>
            <w:tcBorders>
              <w:top w:val="nil"/>
              <w:left w:val="nil"/>
              <w:bottom w:val="nil"/>
              <w:right w:val="nil"/>
            </w:tcBorders>
            <w:shd w:val="clear" w:color="auto" w:fill="auto"/>
          </w:tcPr>
          <w:p w:rsidR="009D3195" w:rsidRPr="00D37E3C" w:rsidRDefault="009D3195" w:rsidP="00C72C38">
            <w:pPr>
              <w:spacing w:after="0" w:line="240" w:lineRule="auto"/>
              <w:rPr>
                <w:rFonts w:ascii="Calibri" w:eastAsia="Times New Roman" w:hAnsi="Calibri" w:cs="Times New Roman"/>
                <w:color w:val="000000"/>
              </w:rPr>
            </w:pPr>
            <w:r>
              <w:rPr>
                <w:rFonts w:ascii="Calibri" w:eastAsia="Times New Roman" w:hAnsi="Calibri" w:cs="Times New Roman"/>
                <w:color w:val="000000"/>
              </w:rPr>
              <w:t>High</w:t>
            </w:r>
          </w:p>
        </w:tc>
        <w:tc>
          <w:tcPr>
            <w:tcW w:w="4397" w:type="dxa"/>
            <w:tcBorders>
              <w:top w:val="nil"/>
              <w:left w:val="nil"/>
              <w:bottom w:val="nil"/>
              <w:right w:val="nil"/>
            </w:tcBorders>
            <w:shd w:val="clear" w:color="auto" w:fill="auto"/>
          </w:tcPr>
          <w:p w:rsidR="009D3195" w:rsidRPr="00D37E3C" w:rsidRDefault="009D3195" w:rsidP="00C72C38">
            <w:pPr>
              <w:spacing w:after="0" w:line="240" w:lineRule="auto"/>
              <w:rPr>
                <w:rFonts w:ascii="Calibri" w:eastAsia="Times New Roman" w:hAnsi="Calibri" w:cs="Times New Roman"/>
                <w:color w:val="000000"/>
              </w:rPr>
            </w:pPr>
            <w:proofErr w:type="spellStart"/>
            <w:r>
              <w:rPr>
                <w:rFonts w:ascii="Calibri" w:eastAsia="Times New Roman" w:hAnsi="Calibri" w:cs="Times New Roman"/>
                <w:color w:val="000000"/>
              </w:rPr>
              <w:t>Iiwi</w:t>
            </w:r>
            <w:proofErr w:type="spellEnd"/>
            <w:r>
              <w:rPr>
                <w:rFonts w:ascii="Calibri" w:eastAsia="Times New Roman" w:hAnsi="Calibri" w:cs="Times New Roman"/>
                <w:color w:val="000000"/>
              </w:rPr>
              <w:t xml:space="preserve"> clearly has high exposure to projected climate shifts, as well as very high sensitivity to those shifts. Conversely, there is little possible relief from the mix of factors that generally confer low adaptive capacity for the species.</w:t>
            </w:r>
          </w:p>
        </w:tc>
        <w:tc>
          <w:tcPr>
            <w:tcW w:w="1983" w:type="dxa"/>
            <w:tcBorders>
              <w:top w:val="nil"/>
              <w:left w:val="nil"/>
              <w:bottom w:val="nil"/>
              <w:right w:val="nil"/>
            </w:tcBorders>
            <w:shd w:val="clear" w:color="auto" w:fill="auto"/>
          </w:tcPr>
          <w:p w:rsidR="009D3195" w:rsidRPr="00D37E3C" w:rsidRDefault="009D3195" w:rsidP="00C72C38">
            <w:pPr>
              <w:spacing w:after="0" w:line="240" w:lineRule="auto"/>
              <w:rPr>
                <w:rFonts w:ascii="Calibri" w:eastAsia="Times New Roman" w:hAnsi="Calibri" w:cs="Times New Roman"/>
                <w:color w:val="000000"/>
              </w:rPr>
            </w:pPr>
          </w:p>
        </w:tc>
        <w:tc>
          <w:tcPr>
            <w:tcW w:w="1705" w:type="dxa"/>
            <w:tcBorders>
              <w:top w:val="nil"/>
              <w:left w:val="nil"/>
              <w:bottom w:val="nil"/>
              <w:right w:val="nil"/>
            </w:tcBorders>
            <w:shd w:val="clear" w:color="auto" w:fill="auto"/>
          </w:tcPr>
          <w:p w:rsidR="009D3195" w:rsidRPr="00D37E3C" w:rsidRDefault="009D3195" w:rsidP="00C72C38">
            <w:pPr>
              <w:spacing w:after="0" w:line="240" w:lineRule="auto"/>
              <w:rPr>
                <w:rFonts w:ascii="Calibri" w:eastAsia="Times New Roman" w:hAnsi="Calibri" w:cs="Times New Roman"/>
                <w:color w:val="000000"/>
              </w:rPr>
            </w:pPr>
          </w:p>
        </w:tc>
        <w:tc>
          <w:tcPr>
            <w:tcW w:w="1728" w:type="dxa"/>
            <w:tcBorders>
              <w:top w:val="nil"/>
              <w:left w:val="nil"/>
              <w:bottom w:val="nil"/>
              <w:right w:val="nil"/>
            </w:tcBorders>
            <w:shd w:val="clear" w:color="auto" w:fill="auto"/>
          </w:tcPr>
          <w:p w:rsidR="009D3195" w:rsidRPr="00D37E3C" w:rsidRDefault="009D3195" w:rsidP="00C72C38">
            <w:pPr>
              <w:spacing w:after="0" w:line="240" w:lineRule="auto"/>
              <w:rPr>
                <w:rFonts w:ascii="Calibri" w:eastAsia="Times New Roman" w:hAnsi="Calibri" w:cs="Times New Roman"/>
                <w:color w:val="000000"/>
              </w:rPr>
            </w:pPr>
          </w:p>
        </w:tc>
      </w:tr>
    </w:tbl>
    <w:p w:rsidR="009D3195" w:rsidRDefault="009D3195">
      <w:pPr>
        <w:rPr>
          <w:b/>
        </w:rPr>
      </w:pPr>
    </w:p>
    <w:p w:rsidR="002F04DC" w:rsidRDefault="006B2D59">
      <w:pPr>
        <w:rPr>
          <w:b/>
        </w:rPr>
      </w:pPr>
      <w:r>
        <w:rPr>
          <w:b/>
        </w:rPr>
        <w:t>RESPONSE-BASED VULNERABILITY ASSESSMENT</w:t>
      </w:r>
      <w:r w:rsidR="002F04DC" w:rsidRPr="00B50C53">
        <w:rPr>
          <w:b/>
        </w:rPr>
        <w:t>:</w:t>
      </w:r>
    </w:p>
    <w:tbl>
      <w:tblPr>
        <w:tblW w:w="14528" w:type="dxa"/>
        <w:tblInd w:w="93" w:type="dxa"/>
        <w:tblLook w:val="04A0" w:firstRow="1" w:lastRow="0" w:firstColumn="1" w:lastColumn="0" w:noHBand="0" w:noVBand="1"/>
      </w:tblPr>
      <w:tblGrid>
        <w:gridCol w:w="1330"/>
        <w:gridCol w:w="1718"/>
        <w:gridCol w:w="971"/>
        <w:gridCol w:w="5092"/>
        <w:gridCol w:w="2141"/>
        <w:gridCol w:w="1699"/>
        <w:gridCol w:w="1577"/>
      </w:tblGrid>
      <w:tr w:rsidR="00F819A1" w:rsidRPr="00D37E3C" w:rsidTr="008953A8">
        <w:trPr>
          <w:trHeight w:val="600"/>
          <w:tblHeader/>
        </w:trPr>
        <w:tc>
          <w:tcPr>
            <w:tcW w:w="1194" w:type="dxa"/>
            <w:tcBorders>
              <w:top w:val="nil"/>
              <w:left w:val="nil"/>
              <w:bottom w:val="single" w:sz="4" w:space="0" w:color="auto"/>
              <w:right w:val="nil"/>
            </w:tcBorders>
            <w:shd w:val="clear" w:color="auto" w:fill="auto"/>
            <w:noWrap/>
            <w:vAlign w:val="bottom"/>
            <w:hideMark/>
          </w:tcPr>
          <w:p w:rsidR="00D37E3C" w:rsidRPr="00D37E3C" w:rsidRDefault="00D37E3C" w:rsidP="00D37E3C">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Response</w:t>
            </w:r>
          </w:p>
        </w:tc>
        <w:tc>
          <w:tcPr>
            <w:tcW w:w="1728" w:type="dxa"/>
            <w:tcBorders>
              <w:top w:val="nil"/>
              <w:left w:val="nil"/>
              <w:bottom w:val="single" w:sz="4" w:space="0" w:color="auto"/>
              <w:right w:val="nil"/>
            </w:tcBorders>
            <w:shd w:val="clear" w:color="auto" w:fill="auto"/>
            <w:vAlign w:val="bottom"/>
            <w:hideMark/>
          </w:tcPr>
          <w:p w:rsidR="00D37E3C" w:rsidRPr="00D37E3C" w:rsidRDefault="00D37E3C" w:rsidP="00D37E3C">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Relevant factors</w:t>
            </w:r>
          </w:p>
        </w:tc>
        <w:tc>
          <w:tcPr>
            <w:tcW w:w="971" w:type="dxa"/>
            <w:tcBorders>
              <w:top w:val="nil"/>
              <w:left w:val="nil"/>
              <w:bottom w:val="single" w:sz="4" w:space="0" w:color="auto"/>
              <w:right w:val="nil"/>
            </w:tcBorders>
            <w:shd w:val="clear" w:color="auto" w:fill="auto"/>
            <w:vAlign w:val="bottom"/>
            <w:hideMark/>
          </w:tcPr>
          <w:p w:rsidR="00D37E3C" w:rsidRPr="00D37E3C" w:rsidRDefault="003F3E66" w:rsidP="00D37E3C">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Score</w:t>
            </w:r>
          </w:p>
        </w:tc>
        <w:tc>
          <w:tcPr>
            <w:tcW w:w="5184" w:type="dxa"/>
            <w:tcBorders>
              <w:top w:val="nil"/>
              <w:left w:val="nil"/>
              <w:bottom w:val="single" w:sz="4" w:space="0" w:color="auto"/>
              <w:right w:val="nil"/>
            </w:tcBorders>
            <w:shd w:val="clear" w:color="auto" w:fill="auto"/>
            <w:vAlign w:val="bottom"/>
            <w:hideMark/>
          </w:tcPr>
          <w:p w:rsidR="00D37E3C" w:rsidRPr="00D37E3C" w:rsidRDefault="00D37E3C" w:rsidP="00D37E3C">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Rationale</w:t>
            </w:r>
          </w:p>
        </w:tc>
        <w:tc>
          <w:tcPr>
            <w:tcW w:w="2160" w:type="dxa"/>
            <w:tcBorders>
              <w:top w:val="nil"/>
              <w:left w:val="nil"/>
              <w:bottom w:val="single" w:sz="4" w:space="0" w:color="auto"/>
              <w:right w:val="nil"/>
            </w:tcBorders>
            <w:shd w:val="clear" w:color="auto" w:fill="auto"/>
            <w:vAlign w:val="bottom"/>
            <w:hideMark/>
          </w:tcPr>
          <w:p w:rsidR="00D37E3C" w:rsidRPr="00D37E3C" w:rsidRDefault="00D37E3C" w:rsidP="00D37E3C">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Research questions</w:t>
            </w:r>
          </w:p>
        </w:tc>
        <w:tc>
          <w:tcPr>
            <w:tcW w:w="1707" w:type="dxa"/>
            <w:tcBorders>
              <w:top w:val="nil"/>
              <w:left w:val="nil"/>
              <w:bottom w:val="single" w:sz="4" w:space="0" w:color="auto"/>
              <w:right w:val="nil"/>
            </w:tcBorders>
            <w:shd w:val="clear" w:color="auto" w:fill="auto"/>
            <w:vAlign w:val="bottom"/>
            <w:hideMark/>
          </w:tcPr>
          <w:p w:rsidR="00D37E3C" w:rsidRPr="00D37E3C" w:rsidRDefault="00D37E3C" w:rsidP="00D37E3C">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Management implications</w:t>
            </w:r>
          </w:p>
        </w:tc>
        <w:tc>
          <w:tcPr>
            <w:tcW w:w="1584" w:type="dxa"/>
            <w:tcBorders>
              <w:top w:val="nil"/>
              <w:left w:val="nil"/>
              <w:bottom w:val="single" w:sz="4" w:space="0" w:color="auto"/>
              <w:right w:val="nil"/>
            </w:tcBorders>
            <w:shd w:val="clear" w:color="auto" w:fill="auto"/>
            <w:vAlign w:val="bottom"/>
            <w:hideMark/>
          </w:tcPr>
          <w:p w:rsidR="00D37E3C" w:rsidRPr="00D37E3C" w:rsidRDefault="00D37E3C" w:rsidP="00D37E3C">
            <w:pPr>
              <w:spacing w:after="0" w:line="240" w:lineRule="auto"/>
              <w:rPr>
                <w:rFonts w:ascii="Calibri" w:eastAsia="Times New Roman" w:hAnsi="Calibri" w:cs="Times New Roman"/>
                <w:b/>
                <w:bCs/>
                <w:color w:val="000000"/>
              </w:rPr>
            </w:pPr>
            <w:r w:rsidRPr="00D37E3C">
              <w:rPr>
                <w:rFonts w:ascii="Calibri" w:eastAsia="Times New Roman" w:hAnsi="Calibri" w:cs="Times New Roman"/>
                <w:b/>
                <w:bCs/>
                <w:color w:val="000000"/>
              </w:rPr>
              <w:t>Validation</w:t>
            </w:r>
          </w:p>
        </w:tc>
      </w:tr>
      <w:tr w:rsidR="00F819A1" w:rsidRPr="00D37E3C" w:rsidTr="008953A8">
        <w:trPr>
          <w:trHeight w:val="4608"/>
        </w:trPr>
        <w:tc>
          <w:tcPr>
            <w:tcW w:w="1194" w:type="dxa"/>
            <w:tcBorders>
              <w:top w:val="single" w:sz="4" w:space="0" w:color="auto"/>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Tolerate</w:t>
            </w:r>
          </w:p>
        </w:tc>
        <w:tc>
          <w:tcPr>
            <w:tcW w:w="1728" w:type="dxa"/>
            <w:tcBorders>
              <w:top w:val="single" w:sz="4" w:space="0" w:color="auto"/>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 xml:space="preserve">Areas projected to remain </w:t>
            </w:r>
            <w:r w:rsidR="006B4BA5">
              <w:rPr>
                <w:rFonts w:ascii="Calibri" w:eastAsia="Times New Roman" w:hAnsi="Calibri" w:cs="Times New Roman"/>
                <w:color w:val="000000"/>
              </w:rPr>
              <w:t xml:space="preserve">climatically </w:t>
            </w:r>
            <w:r w:rsidRPr="00D37E3C">
              <w:rPr>
                <w:rFonts w:ascii="Calibri" w:eastAsia="Times New Roman" w:hAnsi="Calibri" w:cs="Times New Roman"/>
                <w:color w:val="000000"/>
              </w:rPr>
              <w:t>suitable; Survivorship; Phenotypic plasticity</w:t>
            </w:r>
            <w:r w:rsidR="0012096B">
              <w:rPr>
                <w:rFonts w:ascii="Calibri" w:eastAsia="Times New Roman" w:hAnsi="Calibri" w:cs="Times New Roman"/>
                <w:color w:val="000000"/>
              </w:rPr>
              <w:t>; Species interactions</w:t>
            </w:r>
          </w:p>
        </w:tc>
        <w:tc>
          <w:tcPr>
            <w:tcW w:w="971" w:type="dxa"/>
            <w:tcBorders>
              <w:top w:val="single" w:sz="4" w:space="0" w:color="auto"/>
              <w:left w:val="nil"/>
              <w:bottom w:val="nil"/>
              <w:right w:val="nil"/>
            </w:tcBorders>
            <w:shd w:val="clear" w:color="auto" w:fill="auto"/>
            <w:hideMark/>
          </w:tcPr>
          <w:p w:rsidR="00D37E3C" w:rsidRPr="00D37E3C" w:rsidRDefault="00343336" w:rsidP="00D37E3C">
            <w:pPr>
              <w:spacing w:after="0" w:line="240" w:lineRule="auto"/>
              <w:rPr>
                <w:rFonts w:ascii="Calibri" w:eastAsia="Times New Roman" w:hAnsi="Calibri" w:cs="Times New Roman"/>
                <w:color w:val="000000"/>
              </w:rPr>
            </w:pPr>
            <w:r>
              <w:rPr>
                <w:rFonts w:ascii="Calibri" w:eastAsia="Times New Roman" w:hAnsi="Calibri" w:cs="Times New Roman"/>
                <w:color w:val="000000"/>
              </w:rPr>
              <w:t>Low</w:t>
            </w:r>
          </w:p>
        </w:tc>
        <w:tc>
          <w:tcPr>
            <w:tcW w:w="5184" w:type="dxa"/>
            <w:tcBorders>
              <w:top w:val="single" w:sz="4" w:space="0" w:color="auto"/>
              <w:left w:val="nil"/>
              <w:bottom w:val="nil"/>
              <w:right w:val="nil"/>
            </w:tcBorders>
            <w:shd w:val="clear" w:color="auto" w:fill="auto"/>
            <w:hideMark/>
          </w:tcPr>
          <w:p w:rsidR="00D37E3C" w:rsidRPr="00D37E3C" w:rsidRDefault="0012096B" w:rsidP="001E492A">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Before the introduction of avian malaria and its vector, </w:t>
            </w:r>
            <w:proofErr w:type="spellStart"/>
            <w:r>
              <w:rPr>
                <w:rFonts w:ascii="Calibri" w:eastAsia="Times New Roman" w:hAnsi="Calibri" w:cs="Times New Roman"/>
                <w:color w:val="000000"/>
              </w:rPr>
              <w:t>Iiwi</w:t>
            </w:r>
            <w:proofErr w:type="spellEnd"/>
            <w:r>
              <w:rPr>
                <w:rFonts w:ascii="Calibri" w:eastAsia="Times New Roman" w:hAnsi="Calibri" w:cs="Times New Roman"/>
                <w:color w:val="000000"/>
              </w:rPr>
              <w:t xml:space="preserve"> were broadly distributed across Hawaii, suggesting a broad fundamental niche. </w:t>
            </w:r>
            <w:r w:rsidR="001E492A">
              <w:rPr>
                <w:rFonts w:ascii="Calibri" w:eastAsia="Times New Roman" w:hAnsi="Calibri" w:cs="Times New Roman"/>
                <w:color w:val="000000"/>
              </w:rPr>
              <w:t>Presently</w:t>
            </w:r>
            <w:r>
              <w:rPr>
                <w:rFonts w:ascii="Calibri" w:eastAsia="Times New Roman" w:hAnsi="Calibri" w:cs="Times New Roman"/>
                <w:color w:val="000000"/>
              </w:rPr>
              <w:t>, t</w:t>
            </w:r>
            <w:r w:rsidR="00D37E3C" w:rsidRPr="00D37E3C">
              <w:rPr>
                <w:rFonts w:ascii="Calibri" w:eastAsia="Times New Roman" w:hAnsi="Calibri" w:cs="Times New Roman"/>
                <w:color w:val="000000"/>
              </w:rPr>
              <w:t xml:space="preserve">he lower elevation distributional limits of </w:t>
            </w:r>
            <w:proofErr w:type="spellStart"/>
            <w:r w:rsidR="00D37E3C" w:rsidRPr="00D37E3C">
              <w:rPr>
                <w:rFonts w:ascii="Calibri" w:eastAsia="Times New Roman" w:hAnsi="Calibri" w:cs="Times New Roman"/>
                <w:color w:val="000000"/>
              </w:rPr>
              <w:t>Iiwi</w:t>
            </w:r>
            <w:proofErr w:type="spellEnd"/>
            <w:r w:rsidR="00D37E3C" w:rsidRPr="00D37E3C">
              <w:rPr>
                <w:rFonts w:ascii="Calibri" w:eastAsia="Times New Roman" w:hAnsi="Calibri" w:cs="Times New Roman"/>
                <w:color w:val="000000"/>
              </w:rPr>
              <w:t xml:space="preserve"> seem clearly related to temperature constraints on mosquito distribution and disease development </w:t>
            </w:r>
            <w:r w:rsidR="00974FD2">
              <w:rPr>
                <w:rFonts w:ascii="Calibri" w:eastAsia="Times New Roman" w:hAnsi="Calibri" w:cs="Times New Roman"/>
                <w:color w:val="000000"/>
              </w:rPr>
              <w:fldChar w:fldCharType="begin"/>
            </w:r>
            <w:r w:rsidR="00974FD2">
              <w:rPr>
                <w:rFonts w:ascii="Calibri" w:eastAsia="Times New Roman" w:hAnsi="Calibri" w:cs="Times New Roman"/>
                <w:color w:val="000000"/>
              </w:rPr>
              <w:instrText xml:space="preserve"> ADDIN ZOTERO_ITEM CSL_CITATION {"citationID":"1lskst30co","properties":{"formattedCitation":"[2]","plainCitation":"[2]"},"citationItems":[{"id":7162,"uris":["http://zotero.org/users/13816/items/87C6FS3Z"],"uri":["http://zotero.org/users/13816/items/87C6FS3Z"],"itemData":{"id":7162,"type":"article-journal","title":"Large-scale range collapse of Hawaiian forest birds under climate change and the need for 21st century conservation options","container-title":"PLOS ONE","page":"e0140389","volume":"10","issue":"10","DOI":"doi:10.1371/journal.pone.0140389","author":[{"family":"Fortini","given":"L. B."},{"family":"Vorsino","given":"A. E."},{"family":"Amidon","given":"F. A."},{"family":"Paxton","given":"E."},{"family":"Jacobi","given":"J. D."}],"issued":{"date-parts":[["2015"]]}}}],"schema":"https://github.com/citation-style-language/schema/raw/master/csl-citation.json"} </w:instrText>
            </w:r>
            <w:r w:rsidR="00974FD2">
              <w:rPr>
                <w:rFonts w:ascii="Calibri" w:eastAsia="Times New Roman" w:hAnsi="Calibri" w:cs="Times New Roman"/>
                <w:color w:val="000000"/>
              </w:rPr>
              <w:fldChar w:fldCharType="separate"/>
            </w:r>
            <w:r w:rsidR="00974FD2" w:rsidRPr="00974FD2">
              <w:rPr>
                <w:rFonts w:ascii="Calibri" w:hAnsi="Calibri"/>
              </w:rPr>
              <w:t>[2]</w:t>
            </w:r>
            <w:r w:rsidR="00974FD2">
              <w:rPr>
                <w:rFonts w:ascii="Calibri" w:eastAsia="Times New Roman" w:hAnsi="Calibri" w:cs="Times New Roman"/>
                <w:color w:val="000000"/>
              </w:rPr>
              <w:fldChar w:fldCharType="end"/>
            </w:r>
            <w:r w:rsidR="00D37E3C" w:rsidRPr="00D37E3C">
              <w:rPr>
                <w:rFonts w:ascii="Calibri" w:eastAsia="Times New Roman" w:hAnsi="Calibri" w:cs="Times New Roman"/>
                <w:color w:val="000000"/>
              </w:rPr>
              <w:t xml:space="preserve">. Given </w:t>
            </w:r>
            <w:proofErr w:type="spellStart"/>
            <w:r w:rsidR="00D37E3C" w:rsidRPr="00D37E3C">
              <w:rPr>
                <w:rFonts w:ascii="Calibri" w:eastAsia="Times New Roman" w:hAnsi="Calibri" w:cs="Times New Roman"/>
                <w:color w:val="000000"/>
              </w:rPr>
              <w:t>Iiwi's</w:t>
            </w:r>
            <w:proofErr w:type="spellEnd"/>
            <w:r w:rsidR="00D37E3C" w:rsidRPr="00D37E3C">
              <w:rPr>
                <w:rFonts w:ascii="Calibri" w:eastAsia="Times New Roman" w:hAnsi="Calibri" w:cs="Times New Roman"/>
                <w:color w:val="000000"/>
              </w:rPr>
              <w:t xml:space="preserve"> high mortality when exposed to disease (&gt;95%) at low elevations, it is quite unlikely that populations will persist in areas expected to warm enough for the disease to spread into</w:t>
            </w:r>
            <w:r w:rsidR="004F7096">
              <w:rPr>
                <w:rFonts w:ascii="Calibri" w:eastAsia="Times New Roman" w:hAnsi="Calibri" w:cs="Times New Roman"/>
                <w:color w:val="000000"/>
              </w:rPr>
              <w:t xml:space="preserve"> </w:t>
            </w:r>
            <w:r w:rsidR="004F7096">
              <w:fldChar w:fldCharType="begin"/>
            </w:r>
            <w:r w:rsidR="001E492A">
              <w:instrText xml:space="preserve"> ADDIN ZOTERO_ITEM CSL_CITATION {"citationID":"Ihzssfir","properties":{"formattedCitation":"[5,6]","plainCitation":"[5,6]"},"citationItems":[{"id":6238,"uris":["http://zotero.org/groups/35844/items/VZRB4EKF"],"uri":["http://zotero.org/groups/35844/items/VZRB4EKF"],"itemData":{"id":6238,"type":"article-journal","title":"Wildlife disease and conservation in Hawaii: Pathogenicity of avian malaria (Plasmodium relictum) in experimentally infected Iiwi (Vestiaria coccinea)","container-title":"Parasitology","page":"S59-S69","volume":"111","source":"ISI Web of Knowledge","abstract":"Native Hawaiian forest birds are facing a major extinction crisis with more than 75% of species recorded in historical times either extinct or endangered. Reasons for this catastrophe include habitat destruction, competition with non-native species, and introduction of predators and avian diseases. We tested susceptibility of Iiwi (Vestiaria coccinea), a declining native species, and Nutmeg Mannikins (Lonchura punctulata), a common non-native species, to an isolate of Plasmodium relictum from the island of Hawaii. Food consumption, weight, and parasitaemia were monitored in juvenile Iiwi that were infected by either single (low-dose) or multiple (high-dose) mosquito bites. Mortality in both groups was significantly higher than in uninfected controls, reaching 100% of high-dose birds and 90% of low-dose birds. Significant declines in food consumption and a corresponding loss of body weight occurred in malaria-infected birds. Both sex and body weight had significant effects on survival time, with males more susceptible than females and birds with low initial weights more susceptible than those with higher initial weights. Gross and microscopic lesions in malaria fatalities included massive enlargement of the spleen and liver, hyperplasia of the reticuloendothelial system with extensive deposition of malarial pigment, and overwhelming anaemia in which over 30% of the circulating erythrocytes were parasitized. Nutmeg Mannikins, by contrast, were completely refractory to infection. Our findings support previous studies documenting high susceptibility of native Hawaiian forest birds to avian malaria. This disease continues to threaten remaining high elevation populations of endangered native birds.","ISSN":"0031-1820","shortTitle":"Wildlife disease and conservation in Hawaii","author":[{"family":"Atkinson","given":"CT"},{"family":"Woods","given":"KL"},{"family":"Dusek","given":"RJ"},{"family":"Sileo","given":"LS"},{"family":"Iko","given":"WM"}],"issued":{"date-parts":[["1995"]]}}},{"id":7134,"uris":["http://zotero.org/groups/35844/items/9DENDMHD"],"uri":["http://zotero.org/groups/35844/items/9DENDMHD"],"itemData":{"id":7134,"type":"article-journal","title":"The Epizootiology and Ecological Significance of Malaria in Hawaiian Land Birds","container-title":"Ecological Monographs","page":"327-344","volume":"56","issue":"4","source":"JSTOR","abstract":"Laboratory and field experiments were conducted on the island of Hawaii from 1977-1980 in an effort to determine the impact of avian malaria on the forest birds. At 16 study sites from sea level to tree line in mesic and xeric habitat, birds were captured and bled to determine the host and altitudinal distribution of blood parasites. In the laboratory, six bird species were challenged with malarial parasites to measure host susceptibility. Distributions, activity cycles, and transmission potentials of malarial parasite vectors were also analyzed. One species of Plasmodium was present from sea level to tree line, concentrated in the mid-elevational ranges in the ecotonal area where vectors and native birds had the greatest overlap. Native forest birds were: (a) more susceptible to malaria than were introduced species; (b) most likely to have malaria during the nonbreeding, wet season; (c) found ranging lower in xeric than in mesic forests; and (d) found to have a lower prevalence of malaria in xeric forests. Temporal as well as elevational differences in prevalence and parasitemia levels of wild birds were apparent throughout the annual cycle, a result of differing host and parasite responses to biotic and abiotic factors. Avian malaria probably did not reach epizootic proportions on Hawaii until after @?1920. However, since that time it has had a negative impact on the population dynamics of the native forest birds and is today a major limiting factor, restricting both abundance and distribution of these species on the island. In response, a number of native bird species have developed immunogenetic and behavioral responses that reduce the impact of the parasite on host populations.","DOI":"10.2307/1942550","ISSN":"0012-9615","journalAbbreviation":"Ecological Monographs","author":[{"family":"Riper","given":"Charles","non-dropping-particle":"van"},{"family":"Riper","given":"Sandra G.","non-dropping-particle":"van"},{"family":"Goff","given":"M. Lee"},{"family":"Laird","given":"Marshall"}],"issued":{"date-parts":[["1986"]]}}}],"schema":"https://github.com/citation-style-language/schema/raw/master/csl-citation.json"} </w:instrText>
            </w:r>
            <w:r w:rsidR="004F7096">
              <w:fldChar w:fldCharType="separate"/>
            </w:r>
            <w:r w:rsidR="001E492A" w:rsidRPr="001E492A">
              <w:rPr>
                <w:rFonts w:ascii="Calibri" w:hAnsi="Calibri"/>
              </w:rPr>
              <w:t>[5,6]</w:t>
            </w:r>
            <w:r w:rsidR="004F7096">
              <w:fldChar w:fldCharType="end"/>
            </w:r>
            <w:r w:rsidR="00D37E3C" w:rsidRPr="00D37E3C">
              <w:rPr>
                <w:rFonts w:ascii="Calibri" w:eastAsia="Times New Roman" w:hAnsi="Calibri" w:cs="Times New Roman"/>
                <w:color w:val="000000"/>
              </w:rPr>
              <w:t xml:space="preserve">. In fact, three recent projections of </w:t>
            </w:r>
            <w:proofErr w:type="spellStart"/>
            <w:r w:rsidR="00D37E3C" w:rsidRPr="00D37E3C">
              <w:rPr>
                <w:rFonts w:ascii="Calibri" w:eastAsia="Times New Roman" w:hAnsi="Calibri" w:cs="Times New Roman"/>
                <w:color w:val="000000"/>
              </w:rPr>
              <w:t>Iiwi</w:t>
            </w:r>
            <w:proofErr w:type="spellEnd"/>
            <w:r w:rsidR="00D37E3C" w:rsidRPr="00D37E3C">
              <w:rPr>
                <w:rFonts w:ascii="Calibri" w:eastAsia="Times New Roman" w:hAnsi="Calibri" w:cs="Times New Roman"/>
                <w:color w:val="000000"/>
              </w:rPr>
              <w:t xml:space="preserve"> distribution and abundance </w:t>
            </w:r>
            <w:r w:rsidR="00974FD2">
              <w:rPr>
                <w:rFonts w:ascii="Calibri" w:eastAsia="Times New Roman" w:hAnsi="Calibri" w:cs="Times New Roman"/>
                <w:color w:val="000000"/>
              </w:rPr>
              <w:fldChar w:fldCharType="begin"/>
            </w:r>
            <w:r w:rsidR="00974FD2">
              <w:rPr>
                <w:rFonts w:ascii="Calibri" w:eastAsia="Times New Roman" w:hAnsi="Calibri" w:cs="Times New Roman"/>
                <w:color w:val="000000"/>
              </w:rPr>
              <w:instrText xml:space="preserve"> ADDIN ZOTERO_ITEM CSL_CITATION {"citationID":"BNTwtPH0","properties":{"formattedCitation":"{\\rtf [1\\uc0\\u8211{}3]}","plainCitation":"[1–3]"},"citationItems":[{"id":7162,"uris":["http://zotero.org/users/13816/items/87C6FS3Z"],"uri":["http://zotero.org/users/13816/items/87C6FS3Z"],"itemData":{"id":7162,"type":"article-journal","title":"Large-scale range collapse of Hawaiian forest birds under climate change and the need for 21st century conservation options","container-title":"PLOS ONE","page":"e0140389","volume":"10","issue":"10","DOI":"doi:10.1371/journal.pone.0140389","author":[{"family":"Fortini","given":"L. B."},{"family":"Vorsino","given":"A. E."},{"family":"Amidon","given":"F. A."},{"family":"Paxton","given":"E."},{"family":"Jacobi","given":"J. D."}],"issued":{"date-parts":[["2015"]]}}},{"id":6816,"uris":["http://zotero.org/groups/35844/items/XFDRZH6K"],"uri":["http://zotero.org/groups/35844/items/XFDRZH6K"],"itemData":{"id":6816,"type":"article-journal","title":"Will a warmer and wetter future cause extinction of native Hawaiian forest birds?","container-title":"Global Change Biology","page":"4342-4352","volume":"21","issue":"12","source":"Wiley Online Library","abstract":"Isolation of the Hawaiian archipelago produced a highly endemic and unique avifauna. Avian malaria (Plasmodium relictum), an introduced mosquito-borne pathogen, is a primary cause of extinctions and declines of these endemic honeycreepers. Our research assesses how global climate change will affect future malaria risk and native bird populations. We used an epidemiological model to evaluate future bird–mosquito–malaria dynamics in response to alternative climate projections from the Coupled Model Intercomparison Project. Climate changes during the second half of the century accelerate malaria transmission and cause a dramatic decline in bird abundance. Different temperature and precipitation patterns produce divergent trajectories where native birds persist with low malaria infection under a warmer and dryer projection (RCP4.5), but suffer high malaria infection and severe reductions under hot and dry (RCP8.5) or warm and wet (A1B) futures. We conclude that future global climate change will cause significant decreases in the abundance and diversity of remaining Hawaiian bird communities. Because these effects appear unlikely before mid-century, natural resource managers have time to implement conservation strategies to protect this unique avifauna from further decimation. Similar climatic drivers for avian and human malaria suggest that mitigation strategies for Hawai'i have broad application to human health.","DOI":"10.1111/gcb.13005","ISSN":"1365-2486","journalAbbreviation":"Glob Change Biol","language":"en","author":[{"family":"Liao","given":"Wei"},{"family":"Elison Timm","given":"Oliver"},{"family":"Zhang","given":"Chunxi"},{"family":"Atkinson","given":"Carter T."},{"family":"LaPointe","given":"Dennis A."},{"family":"Samuel","given":"Michael D."}],"issued":{"date-parts":[["2015",12,1]]}}},{"id":743,"uris":["http://zotero.org/users/13816/items/RA2J3T8Z"],"uri":["http://zotero.org/users/13816/items/RA2J3T8Z"],"itemData":{"id":743,"type":"article-journal","title":"Interactions of climate change with biological invasions and land use in the Hawaiian Islands: Modeling the fate of endemic birds using a geographic information system","container-title":"Proceedings of the National Academy of Sciences of the United States of America","page":"14246-14249","volume":"99","issue":"22","source":"ISI Web of Knowledge","abstract":"The Hawaiian honeycreepers (Drepanidae) represent a superb illustration of evolutionary radiation, with a single colonization event giving rise to 19 extant and at least 10 extinct species [Curnutt, J. &amp; Pimm, S. (2001) Stud. Avian Biol, 22,15-30]. They also represent a dramatic example of anthropogenic extinction. Crop and pasture land has replaced their forest habitat, and human introductions of predators and diseases, particularly of mosquitoes and avian malaria, has eliminated them from the remaining low-and mid-elevation forests. Landscape analyses of three high-elevation forest refuges show that anthropogenic climate change is likely to combine with past land-use changes and biological invasions to drive several of the remaining species to extinction, especially on the islands of Kauai and Hawaii.","ISSN":"0027-8424","shortTitle":"Interactions of climate change with biological invasions and land use in the Hawaiian Islands","author":[{"family":"Benning","given":"TL"},{"family":"LaPointe","given":"D"},{"family":"Atkinson","given":"CT"},{"family":"Vitousek","given":"PM"}],"issued":{"date-parts":[["2002",10,29]]}}}],"schema":"https://github.com/citation-style-language/schema/raw/master/csl-citation.json"} </w:instrText>
            </w:r>
            <w:r w:rsidR="00974FD2">
              <w:rPr>
                <w:rFonts w:ascii="Calibri" w:eastAsia="Times New Roman" w:hAnsi="Calibri" w:cs="Times New Roman"/>
                <w:color w:val="000000"/>
              </w:rPr>
              <w:fldChar w:fldCharType="separate"/>
            </w:r>
            <w:r w:rsidR="00974FD2" w:rsidRPr="00974FD2">
              <w:rPr>
                <w:rFonts w:ascii="Calibri" w:hAnsi="Calibri" w:cs="Times New Roman"/>
                <w:szCs w:val="24"/>
              </w:rPr>
              <w:t>[1–3]</w:t>
            </w:r>
            <w:r w:rsidR="00974FD2">
              <w:rPr>
                <w:rFonts w:ascii="Calibri" w:eastAsia="Times New Roman" w:hAnsi="Calibri" w:cs="Times New Roman"/>
                <w:color w:val="000000"/>
              </w:rPr>
              <w:fldChar w:fldCharType="end"/>
            </w:r>
            <w:r w:rsidR="00D37E3C" w:rsidRPr="00D37E3C">
              <w:rPr>
                <w:rFonts w:ascii="Calibri" w:eastAsia="Times New Roman" w:hAnsi="Calibri" w:cs="Times New Roman"/>
                <w:color w:val="000000"/>
              </w:rPr>
              <w:t xml:space="preserve"> using very different methods indicate </w:t>
            </w:r>
            <w:proofErr w:type="spellStart"/>
            <w:r w:rsidR="00D37E3C" w:rsidRPr="00D37E3C">
              <w:rPr>
                <w:rFonts w:ascii="Calibri" w:eastAsia="Times New Roman" w:hAnsi="Calibri" w:cs="Times New Roman"/>
                <w:color w:val="000000"/>
              </w:rPr>
              <w:t>Iiwi</w:t>
            </w:r>
            <w:proofErr w:type="spellEnd"/>
            <w:r w:rsidR="00D37E3C" w:rsidRPr="00D37E3C">
              <w:rPr>
                <w:rFonts w:ascii="Calibri" w:eastAsia="Times New Roman" w:hAnsi="Calibri" w:cs="Times New Roman"/>
                <w:color w:val="000000"/>
              </w:rPr>
              <w:t xml:space="preserve"> are</w:t>
            </w:r>
            <w:r w:rsidR="00950640">
              <w:rPr>
                <w:rFonts w:ascii="Calibri" w:eastAsia="Times New Roman" w:hAnsi="Calibri" w:cs="Times New Roman"/>
                <w:color w:val="000000"/>
              </w:rPr>
              <w:t xml:space="preserve"> likely </w:t>
            </w:r>
            <w:r w:rsidR="00D37E3C" w:rsidRPr="00D37E3C">
              <w:rPr>
                <w:rFonts w:ascii="Calibri" w:eastAsia="Times New Roman" w:hAnsi="Calibri" w:cs="Times New Roman"/>
                <w:color w:val="000000"/>
              </w:rPr>
              <w:t xml:space="preserve">to lose </w:t>
            </w:r>
            <w:r w:rsidR="00D35026">
              <w:rPr>
                <w:rFonts w:ascii="Calibri" w:eastAsia="Times New Roman" w:hAnsi="Calibri" w:cs="Times New Roman"/>
                <w:color w:val="000000"/>
              </w:rPr>
              <w:t xml:space="preserve">&gt;50% </w:t>
            </w:r>
            <w:r w:rsidR="00D37E3C" w:rsidRPr="00D37E3C">
              <w:rPr>
                <w:rFonts w:ascii="Calibri" w:eastAsia="Times New Roman" w:hAnsi="Calibri" w:cs="Times New Roman"/>
                <w:color w:val="000000"/>
              </w:rPr>
              <w:t xml:space="preserve">of its range across the archipelago. It is unknown whether </w:t>
            </w:r>
            <w:proofErr w:type="spellStart"/>
            <w:r w:rsidR="00D37E3C" w:rsidRPr="00D37E3C">
              <w:rPr>
                <w:rFonts w:ascii="Calibri" w:eastAsia="Times New Roman" w:hAnsi="Calibri" w:cs="Times New Roman"/>
                <w:color w:val="000000"/>
              </w:rPr>
              <w:t>Iiwi</w:t>
            </w:r>
            <w:proofErr w:type="spellEnd"/>
            <w:r w:rsidR="00D37E3C" w:rsidRPr="00D37E3C">
              <w:rPr>
                <w:rFonts w:ascii="Calibri" w:eastAsia="Times New Roman" w:hAnsi="Calibri" w:cs="Times New Roman"/>
                <w:color w:val="000000"/>
              </w:rPr>
              <w:t xml:space="preserve"> have physiological or behavioral plasticity that would make them avoid or tolerate the disease, but consistently high mortality for the species suggest</w:t>
            </w:r>
            <w:r w:rsidR="006B4BA5">
              <w:rPr>
                <w:rFonts w:ascii="Calibri" w:eastAsia="Times New Roman" w:hAnsi="Calibri" w:cs="Times New Roman"/>
                <w:color w:val="000000"/>
              </w:rPr>
              <w:t>s</w:t>
            </w:r>
            <w:r w:rsidR="00D37E3C" w:rsidRPr="00D37E3C">
              <w:rPr>
                <w:rFonts w:ascii="Calibri" w:eastAsia="Times New Roman" w:hAnsi="Calibri" w:cs="Times New Roman"/>
                <w:color w:val="000000"/>
              </w:rPr>
              <w:t xml:space="preserve"> that is unlikely.  </w:t>
            </w:r>
          </w:p>
        </w:tc>
        <w:tc>
          <w:tcPr>
            <w:tcW w:w="2160" w:type="dxa"/>
            <w:tcBorders>
              <w:top w:val="single" w:sz="4" w:space="0" w:color="auto"/>
              <w:left w:val="nil"/>
              <w:bottom w:val="nil"/>
              <w:right w:val="nil"/>
            </w:tcBorders>
            <w:shd w:val="clear" w:color="auto" w:fill="auto"/>
            <w:hideMark/>
          </w:tcPr>
          <w:p w:rsidR="00D37E3C" w:rsidRPr="00D37E3C" w:rsidRDefault="00F4616A" w:rsidP="00D37E3C">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For areas expected to remain suitable for </w:t>
            </w:r>
            <w:proofErr w:type="spellStart"/>
            <w:r>
              <w:rPr>
                <w:rFonts w:ascii="Calibri" w:eastAsia="Times New Roman" w:hAnsi="Calibri" w:cs="Times New Roman"/>
                <w:color w:val="000000"/>
              </w:rPr>
              <w:t>Iiwi</w:t>
            </w:r>
            <w:proofErr w:type="spellEnd"/>
            <w:r>
              <w:rPr>
                <w:rFonts w:ascii="Calibri" w:eastAsia="Times New Roman" w:hAnsi="Calibri" w:cs="Times New Roman"/>
                <w:color w:val="000000"/>
              </w:rPr>
              <w:t xml:space="preserve">, are there projected changes in tree species </w:t>
            </w:r>
            <w:proofErr w:type="spellStart"/>
            <w:r>
              <w:rPr>
                <w:rFonts w:ascii="Calibri" w:eastAsia="Times New Roman" w:hAnsi="Calibri" w:cs="Times New Roman"/>
                <w:color w:val="000000"/>
              </w:rPr>
              <w:t>Iiwi</w:t>
            </w:r>
            <w:proofErr w:type="spellEnd"/>
            <w:r>
              <w:rPr>
                <w:rFonts w:ascii="Calibri" w:eastAsia="Times New Roman" w:hAnsi="Calibri" w:cs="Times New Roman"/>
                <w:color w:val="000000"/>
              </w:rPr>
              <w:t xml:space="preserve"> relies on as food source? </w:t>
            </w:r>
            <w:r w:rsidR="00D37E3C" w:rsidRPr="00D37E3C">
              <w:rPr>
                <w:rFonts w:ascii="Calibri" w:eastAsia="Times New Roman" w:hAnsi="Calibri" w:cs="Times New Roman"/>
                <w:color w:val="000000"/>
              </w:rPr>
              <w:t xml:space="preserve">What are locations that are safe from disease except for shorter warmer periods? Could targeted mosquito control during these events help the persistence of local </w:t>
            </w:r>
            <w:proofErr w:type="spellStart"/>
            <w:r w:rsidR="00D37E3C" w:rsidRPr="00D37E3C">
              <w:rPr>
                <w:rFonts w:ascii="Calibri" w:eastAsia="Times New Roman" w:hAnsi="Calibri" w:cs="Times New Roman"/>
                <w:color w:val="000000"/>
              </w:rPr>
              <w:t>Iiwi</w:t>
            </w:r>
            <w:proofErr w:type="spellEnd"/>
            <w:r w:rsidR="00D37E3C" w:rsidRPr="00D37E3C">
              <w:rPr>
                <w:rFonts w:ascii="Calibri" w:eastAsia="Times New Roman" w:hAnsi="Calibri" w:cs="Times New Roman"/>
                <w:color w:val="000000"/>
              </w:rPr>
              <w:t xml:space="preserve"> populations?</w:t>
            </w:r>
          </w:p>
        </w:tc>
        <w:tc>
          <w:tcPr>
            <w:tcW w:w="1707" w:type="dxa"/>
            <w:tcBorders>
              <w:top w:val="single" w:sz="4" w:space="0" w:color="auto"/>
              <w:left w:val="nil"/>
              <w:bottom w:val="nil"/>
              <w:right w:val="nil"/>
            </w:tcBorders>
            <w:shd w:val="clear" w:color="auto" w:fill="auto"/>
            <w:hideMark/>
          </w:tcPr>
          <w:p w:rsidR="00D37E3C" w:rsidRPr="00D37E3C" w:rsidRDefault="002769B1" w:rsidP="003F32AD">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Increasing carrying capacity of </w:t>
            </w:r>
            <w:r w:rsidR="003F32AD">
              <w:rPr>
                <w:rFonts w:ascii="Calibri" w:eastAsia="Times New Roman" w:hAnsi="Calibri" w:cs="Times New Roman"/>
                <w:color w:val="000000"/>
              </w:rPr>
              <w:t xml:space="preserve">enduring climatically suitable </w:t>
            </w:r>
            <w:r>
              <w:rPr>
                <w:rFonts w:ascii="Calibri" w:eastAsia="Times New Roman" w:hAnsi="Calibri" w:cs="Times New Roman"/>
                <w:color w:val="000000"/>
              </w:rPr>
              <w:t xml:space="preserve">areas by planting of food species. </w:t>
            </w:r>
            <w:r w:rsidR="00D37E3C" w:rsidRPr="00D37E3C">
              <w:rPr>
                <w:rFonts w:ascii="Calibri" w:eastAsia="Times New Roman" w:hAnsi="Calibri" w:cs="Times New Roman"/>
                <w:color w:val="000000"/>
              </w:rPr>
              <w:t>Landscape level mosquito control.</w:t>
            </w:r>
          </w:p>
        </w:tc>
        <w:tc>
          <w:tcPr>
            <w:tcW w:w="1584" w:type="dxa"/>
            <w:tcBorders>
              <w:top w:val="single" w:sz="4" w:space="0" w:color="auto"/>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Monitoring of abundance and status of current populations.</w:t>
            </w:r>
          </w:p>
        </w:tc>
      </w:tr>
      <w:tr w:rsidR="00F819A1" w:rsidRPr="00D37E3C" w:rsidTr="008953A8">
        <w:trPr>
          <w:trHeight w:val="3744"/>
        </w:trPr>
        <w:tc>
          <w:tcPr>
            <w:tcW w:w="1194"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Migrate (Range expansion)</w:t>
            </w:r>
          </w:p>
        </w:tc>
        <w:tc>
          <w:tcPr>
            <w:tcW w:w="1728"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Dispersal distance; Niche breadth; Areas projected to become climatically suitable; Compatible habitat area and quality in future range</w:t>
            </w:r>
          </w:p>
        </w:tc>
        <w:tc>
          <w:tcPr>
            <w:tcW w:w="971" w:type="dxa"/>
            <w:tcBorders>
              <w:top w:val="nil"/>
              <w:left w:val="nil"/>
              <w:bottom w:val="nil"/>
              <w:right w:val="nil"/>
            </w:tcBorders>
            <w:shd w:val="clear" w:color="auto" w:fill="auto"/>
            <w:hideMark/>
          </w:tcPr>
          <w:p w:rsidR="00D37E3C" w:rsidRPr="00D37E3C" w:rsidRDefault="008079A4" w:rsidP="00D37E3C">
            <w:pPr>
              <w:spacing w:after="0" w:line="240" w:lineRule="auto"/>
              <w:rPr>
                <w:rFonts w:ascii="Calibri" w:eastAsia="Times New Roman" w:hAnsi="Calibri" w:cs="Times New Roman"/>
                <w:color w:val="000000"/>
              </w:rPr>
            </w:pPr>
            <w:r>
              <w:rPr>
                <w:rFonts w:ascii="Calibri" w:eastAsia="Times New Roman" w:hAnsi="Calibri" w:cs="Times New Roman"/>
                <w:color w:val="000000"/>
              </w:rPr>
              <w:t>Medium</w:t>
            </w:r>
          </w:p>
        </w:tc>
        <w:tc>
          <w:tcPr>
            <w:tcW w:w="5184" w:type="dxa"/>
            <w:tcBorders>
              <w:top w:val="nil"/>
              <w:left w:val="nil"/>
              <w:bottom w:val="nil"/>
              <w:right w:val="nil"/>
            </w:tcBorders>
            <w:shd w:val="clear" w:color="auto" w:fill="auto"/>
            <w:hideMark/>
          </w:tcPr>
          <w:p w:rsidR="00D37E3C" w:rsidRPr="00D37E3C" w:rsidRDefault="00D37E3C" w:rsidP="000A61E6">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 xml:space="preserve">Large movements of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over the landscape could in theory help individuals of the species find newly available climat</w:t>
            </w:r>
            <w:r w:rsidR="006B4BA5">
              <w:rPr>
                <w:rFonts w:ascii="Calibri" w:eastAsia="Times New Roman" w:hAnsi="Calibri" w:cs="Times New Roman"/>
                <w:color w:val="000000"/>
              </w:rPr>
              <w:t>ically</w:t>
            </w:r>
            <w:r w:rsidRPr="00D37E3C">
              <w:rPr>
                <w:rFonts w:ascii="Calibri" w:eastAsia="Times New Roman" w:hAnsi="Calibri" w:cs="Times New Roman"/>
                <w:color w:val="000000"/>
              </w:rPr>
              <w:t xml:space="preserve"> suitable </w:t>
            </w:r>
            <w:r w:rsidR="006B4BA5">
              <w:rPr>
                <w:rFonts w:ascii="Calibri" w:eastAsia="Times New Roman" w:hAnsi="Calibri" w:cs="Times New Roman"/>
                <w:color w:val="000000"/>
              </w:rPr>
              <w:t>areas</w:t>
            </w:r>
            <w:r w:rsidRPr="00D37E3C">
              <w:rPr>
                <w:rFonts w:ascii="Calibri" w:eastAsia="Times New Roman" w:hAnsi="Calibri" w:cs="Times New Roman"/>
                <w:color w:val="000000"/>
              </w:rPr>
              <w:t>. However, most of areas projected to be</w:t>
            </w:r>
            <w:r w:rsidR="000A61E6">
              <w:rPr>
                <w:rFonts w:ascii="Calibri" w:eastAsia="Times New Roman" w:hAnsi="Calibri" w:cs="Times New Roman"/>
                <w:color w:val="000000"/>
              </w:rPr>
              <w:t>come</w:t>
            </w:r>
            <w:r w:rsidRPr="00D37E3C">
              <w:rPr>
                <w:rFonts w:ascii="Calibri" w:eastAsia="Times New Roman" w:hAnsi="Calibri" w:cs="Times New Roman"/>
                <w:color w:val="000000"/>
              </w:rPr>
              <w:t xml:space="preserve"> climatically suitable for the species under moderate end of the century climate scenarios are outside of native forest </w:t>
            </w:r>
            <w:proofErr w:type="gramStart"/>
            <w:r w:rsidRPr="00D37E3C">
              <w:rPr>
                <w:rFonts w:ascii="Calibri" w:eastAsia="Times New Roman" w:hAnsi="Calibri" w:cs="Times New Roman"/>
                <w:color w:val="000000"/>
              </w:rPr>
              <w:t>habitat that harbor</w:t>
            </w:r>
            <w:proofErr w:type="gramEnd"/>
            <w:r w:rsidRPr="00D37E3C">
              <w:rPr>
                <w:rFonts w:ascii="Calibri" w:eastAsia="Times New Roman" w:hAnsi="Calibri" w:cs="Times New Roman"/>
                <w:color w:val="000000"/>
              </w:rPr>
              <w:t xml:space="preserve"> species that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extracts nectar from (e.g., </w:t>
            </w:r>
            <w:proofErr w:type="spellStart"/>
            <w:r w:rsidRPr="00D37E3C">
              <w:rPr>
                <w:rFonts w:ascii="Calibri" w:eastAsia="Times New Roman" w:hAnsi="Calibri" w:cs="Times New Roman"/>
                <w:i/>
                <w:iCs/>
                <w:color w:val="000000"/>
              </w:rPr>
              <w:t>Metrosideros</w:t>
            </w:r>
            <w:proofErr w:type="spellEnd"/>
            <w:r w:rsidRPr="00D37E3C">
              <w:rPr>
                <w:rFonts w:ascii="Calibri" w:eastAsia="Times New Roman" w:hAnsi="Calibri" w:cs="Times New Roman"/>
                <w:i/>
                <w:iCs/>
                <w:color w:val="000000"/>
              </w:rPr>
              <w:t xml:space="preserve"> </w:t>
            </w:r>
            <w:proofErr w:type="spellStart"/>
            <w:r w:rsidRPr="00D37E3C">
              <w:rPr>
                <w:rFonts w:ascii="Calibri" w:eastAsia="Times New Roman" w:hAnsi="Calibri" w:cs="Times New Roman"/>
                <w:i/>
                <w:iCs/>
                <w:color w:val="000000"/>
              </w:rPr>
              <w:t>polymorpha</w:t>
            </w:r>
            <w:proofErr w:type="spellEnd"/>
            <w:r w:rsidRPr="00D37E3C">
              <w:rPr>
                <w:rFonts w:ascii="Calibri" w:eastAsia="Times New Roman" w:hAnsi="Calibri" w:cs="Times New Roman"/>
                <w:i/>
                <w:iCs/>
                <w:color w:val="000000"/>
              </w:rPr>
              <w:t xml:space="preserve">, </w:t>
            </w:r>
            <w:proofErr w:type="spellStart"/>
            <w:r w:rsidRPr="00D37E3C">
              <w:rPr>
                <w:rFonts w:ascii="Calibri" w:eastAsia="Times New Roman" w:hAnsi="Calibri" w:cs="Times New Roman"/>
                <w:i/>
                <w:iCs/>
                <w:color w:val="000000"/>
              </w:rPr>
              <w:t>Sophora</w:t>
            </w:r>
            <w:proofErr w:type="spellEnd"/>
            <w:r w:rsidRPr="00D37E3C">
              <w:rPr>
                <w:rFonts w:ascii="Calibri" w:eastAsia="Times New Roman" w:hAnsi="Calibri" w:cs="Times New Roman"/>
                <w:i/>
                <w:iCs/>
                <w:color w:val="000000"/>
              </w:rPr>
              <w:t xml:space="preserve"> </w:t>
            </w:r>
            <w:proofErr w:type="spellStart"/>
            <w:r w:rsidRPr="00D37E3C">
              <w:rPr>
                <w:rFonts w:ascii="Calibri" w:eastAsia="Times New Roman" w:hAnsi="Calibri" w:cs="Times New Roman"/>
                <w:i/>
                <w:iCs/>
                <w:color w:val="000000"/>
              </w:rPr>
              <w:t>chrysophylla</w:t>
            </w:r>
            <w:proofErr w:type="spellEnd"/>
            <w:r w:rsidR="00974FD2">
              <w:rPr>
                <w:rFonts w:ascii="Calibri" w:eastAsia="Times New Roman" w:hAnsi="Calibri" w:cs="Times New Roman"/>
                <w:color w:val="000000"/>
              </w:rPr>
              <w:t xml:space="preserve"> and native </w:t>
            </w:r>
            <w:proofErr w:type="spellStart"/>
            <w:r w:rsidR="00974FD2">
              <w:rPr>
                <w:rFonts w:ascii="Calibri" w:eastAsia="Times New Roman" w:hAnsi="Calibri" w:cs="Times New Roman"/>
                <w:color w:val="000000"/>
              </w:rPr>
              <w:t>lobelioids</w:t>
            </w:r>
            <w:proofErr w:type="spellEnd"/>
            <w:r w:rsidR="00974FD2">
              <w:rPr>
                <w:rFonts w:ascii="Calibri" w:eastAsia="Times New Roman" w:hAnsi="Calibri" w:cs="Times New Roman"/>
                <w:color w:val="000000"/>
              </w:rPr>
              <w:t>)</w:t>
            </w:r>
            <w:r w:rsidRPr="00D37E3C">
              <w:rPr>
                <w:rFonts w:ascii="Calibri" w:eastAsia="Times New Roman" w:hAnsi="Calibri" w:cs="Times New Roman"/>
                <w:color w:val="000000"/>
              </w:rPr>
              <w:t xml:space="preserve">. In some lower islands such as Kauai, prospects for a migration response are </w:t>
            </w:r>
            <w:r w:rsidR="000A61E6">
              <w:rPr>
                <w:rFonts w:ascii="Calibri" w:eastAsia="Times New Roman" w:hAnsi="Calibri" w:cs="Times New Roman"/>
                <w:color w:val="000000"/>
              </w:rPr>
              <w:t xml:space="preserve">limited </w:t>
            </w:r>
            <w:r w:rsidRPr="00D37E3C">
              <w:rPr>
                <w:rFonts w:ascii="Calibri" w:eastAsia="Times New Roman" w:hAnsi="Calibri" w:cs="Times New Roman"/>
                <w:color w:val="000000"/>
              </w:rPr>
              <w:t>as no future climate compatible areas are available for the species.</w:t>
            </w:r>
          </w:p>
        </w:tc>
        <w:tc>
          <w:tcPr>
            <w:tcW w:w="2160"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 xml:space="preserve">What are the exact local habitat requirements for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Can such requirements be met in restored areas</w:t>
            </w:r>
            <w:r w:rsidR="001E060C">
              <w:rPr>
                <w:rFonts w:ascii="Calibri" w:eastAsia="Times New Roman" w:hAnsi="Calibri" w:cs="Times New Roman"/>
                <w:color w:val="000000"/>
              </w:rPr>
              <w:t xml:space="preserve"> upslope</w:t>
            </w:r>
            <w:r w:rsidRPr="00D37E3C">
              <w:rPr>
                <w:rFonts w:ascii="Calibri" w:eastAsia="Times New Roman" w:hAnsi="Calibri" w:cs="Times New Roman"/>
                <w:color w:val="000000"/>
              </w:rPr>
              <w:t xml:space="preserve">? </w:t>
            </w:r>
          </w:p>
        </w:tc>
        <w:tc>
          <w:tcPr>
            <w:tcW w:w="1707"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 xml:space="preserve">Restoration of high elevation areas above current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range. </w:t>
            </w:r>
          </w:p>
        </w:tc>
        <w:tc>
          <w:tcPr>
            <w:tcW w:w="1584"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Monitoring of future range expansion.</w:t>
            </w:r>
          </w:p>
        </w:tc>
      </w:tr>
      <w:tr w:rsidR="00F819A1" w:rsidRPr="00D37E3C" w:rsidTr="008953A8">
        <w:trPr>
          <w:trHeight w:val="4896"/>
        </w:trPr>
        <w:tc>
          <w:tcPr>
            <w:tcW w:w="1194"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lastRenderedPageBreak/>
              <w:t xml:space="preserve">Micro </w:t>
            </w:r>
            <w:proofErr w:type="spellStart"/>
            <w:r w:rsidRPr="00D37E3C">
              <w:rPr>
                <w:rFonts w:ascii="Calibri" w:eastAsia="Times New Roman" w:hAnsi="Calibri" w:cs="Times New Roman"/>
                <w:color w:val="000000"/>
              </w:rPr>
              <w:t>refugia</w:t>
            </w:r>
            <w:proofErr w:type="spellEnd"/>
          </w:p>
        </w:tc>
        <w:tc>
          <w:tcPr>
            <w:tcW w:w="1728" w:type="dxa"/>
            <w:tcBorders>
              <w:top w:val="nil"/>
              <w:left w:val="nil"/>
              <w:bottom w:val="nil"/>
              <w:right w:val="nil"/>
            </w:tcBorders>
            <w:shd w:val="clear" w:color="auto" w:fill="auto"/>
            <w:hideMark/>
          </w:tcPr>
          <w:p w:rsid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Micro site availability; Niche breadth</w:t>
            </w:r>
            <w:r w:rsidR="006B4BA5">
              <w:rPr>
                <w:rFonts w:ascii="Calibri" w:eastAsia="Times New Roman" w:hAnsi="Calibri" w:cs="Times New Roman"/>
                <w:color w:val="000000"/>
              </w:rPr>
              <w:t>;</w:t>
            </w:r>
          </w:p>
          <w:p w:rsidR="006B4BA5" w:rsidRPr="00D37E3C" w:rsidRDefault="006B4BA5" w:rsidP="00D37E3C">
            <w:pPr>
              <w:spacing w:after="0" w:line="240" w:lineRule="auto"/>
              <w:rPr>
                <w:rFonts w:ascii="Calibri" w:eastAsia="Times New Roman" w:hAnsi="Calibri" w:cs="Times New Roman"/>
                <w:color w:val="000000"/>
              </w:rPr>
            </w:pPr>
            <w:r>
              <w:rPr>
                <w:rFonts w:ascii="Calibri" w:eastAsia="Times New Roman" w:hAnsi="Calibri" w:cs="Times New Roman"/>
                <w:color w:val="000000"/>
              </w:rPr>
              <w:t>Foraging range</w:t>
            </w:r>
          </w:p>
        </w:tc>
        <w:tc>
          <w:tcPr>
            <w:tcW w:w="971"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Low</w:t>
            </w:r>
          </w:p>
        </w:tc>
        <w:tc>
          <w:tcPr>
            <w:tcW w:w="5184" w:type="dxa"/>
            <w:tcBorders>
              <w:top w:val="nil"/>
              <w:left w:val="nil"/>
              <w:bottom w:val="nil"/>
              <w:right w:val="nil"/>
            </w:tcBorders>
            <w:shd w:val="clear" w:color="auto" w:fill="auto"/>
            <w:hideMark/>
          </w:tcPr>
          <w:p w:rsidR="00D37E3C" w:rsidRPr="00D37E3C" w:rsidRDefault="00D37E3C" w:rsidP="00974FD2">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 xml:space="preserve">Suitable areas for the disease seem to be quickly populated by the disease and vector. While it is likely that differences in forest structure lead to differences in understory temperature, it quite unlikely those differences are large enough to cause major differences in mosquito or disease prevalence. On the other hand, mosquito mortality and breeding site availability is likely impacted by sharp orographic gradients in rainfall </w:t>
            </w:r>
            <w:r w:rsidR="00974FD2">
              <w:rPr>
                <w:rFonts w:ascii="Calibri" w:eastAsia="Times New Roman" w:hAnsi="Calibri" w:cs="Times New Roman"/>
                <w:color w:val="000000"/>
              </w:rPr>
              <w:fldChar w:fldCharType="begin"/>
            </w:r>
            <w:r w:rsidR="008A2611">
              <w:rPr>
                <w:rFonts w:ascii="Calibri" w:eastAsia="Times New Roman" w:hAnsi="Calibri" w:cs="Times New Roman"/>
                <w:color w:val="000000"/>
              </w:rPr>
              <w:instrText xml:space="preserve"> ADDIN ZOTERO_ITEM CSL_CITATION {"citationID":"2mq9fqa7ku","properties":{"formattedCitation":"[9]","plainCitation":"[9]"},"citationItems":[{"id":1099,"uris":["http://zotero.org/groups/35844/items/IVJDRFAS"],"uri":["http://zotero.org/groups/35844/items/IVJDRFAS"],"itemData":{"id":1099,"type":"article-journal","title":"Modeling the population dynamics of Culex quinquefasciatus (Diptera: Culicidae), along an elevational gradient in Hawaii","container-title":"Journal of Medical Entomology","page":"1157-1170","volume":"41","issue":"6","source":"NCBI PubMed","abstract":"We present a population model to understand the effects of temperature and rainfall on the population dynamics of the southern house mosquito, Culex quinquefasciatus Say, along an elevational gradient in Hawaii. We use a novel approach to model the effects of temperature on population growth by dynamically incorporating developmental rate into the transition matrix, by using physiological ages of immatures instead of chronological age or stages. We also model the effects of rainfall on survival of immatures as the cumulative number of days below a certain rain threshold. Finally, we incorporate density dependence into the model as competition between immatures within breeding sites. Our model predicts the upper altitudinal distributions of Cx. quinquefasciatus on the Big Island of Hawaii for self-sustaining mosquito and migrating summer sink populations at 1,475 and 1,715 m above sea level, respectively. Our model predicts that mosquitoes at lower elevations can grow under a broader range of rainfall parameters than middle and high elevation populations. Density dependence in conjunction with the seasonal forcing imposed by temperature and rain creates cycles in the dynamics of the population that peak in the summer and early fall. The model provides a reasonable fit to the available data on mosquito abundance for the east side of Mauna Loa, Hawaii. The predictions of our model indicate the importance of abiotic conditions on mosquito dynamics and have important implications for the management of diseases transmitted by Cx. quinquefasciatus in Hawaii and elsewhere.","ISSN":"0022-2585","note":"PMID: 15605655","shortTitle":"Modeling the population dynamics of Culex quinquefasciatus (Diptera","journalAbbreviation":"J. Med. Entomol.","language":"eng","author":[{"family":"Ahumada","given":"Jorge A."},{"family":"Lapointe","given":"Dennis"},{"family":"Samuel","given":"Michael D."}],"issued":{"date-parts":[["2004",11]]},"PMID":"15605655"}}],"schema":"https://github.com/citation-style-language/schema/raw/master/csl-citation.json"} </w:instrText>
            </w:r>
            <w:r w:rsidR="00974FD2">
              <w:rPr>
                <w:rFonts w:ascii="Calibri" w:eastAsia="Times New Roman" w:hAnsi="Calibri" w:cs="Times New Roman"/>
                <w:color w:val="000000"/>
              </w:rPr>
              <w:fldChar w:fldCharType="separate"/>
            </w:r>
            <w:r w:rsidR="008A2611" w:rsidRPr="008A2611">
              <w:rPr>
                <w:rFonts w:ascii="Calibri" w:hAnsi="Calibri"/>
              </w:rPr>
              <w:t>[9]</w:t>
            </w:r>
            <w:r w:rsidR="00974FD2">
              <w:rPr>
                <w:rFonts w:ascii="Calibri" w:eastAsia="Times New Roman" w:hAnsi="Calibri" w:cs="Times New Roman"/>
                <w:color w:val="000000"/>
              </w:rPr>
              <w:fldChar w:fldCharType="end"/>
            </w:r>
            <w:r w:rsidRPr="00D37E3C">
              <w:rPr>
                <w:rFonts w:ascii="Calibri" w:eastAsia="Times New Roman" w:hAnsi="Calibri" w:cs="Times New Roman"/>
                <w:color w:val="000000"/>
              </w:rPr>
              <w:t xml:space="preserve">. To what extent these differences in rainfall could help create disease </w:t>
            </w:r>
            <w:proofErr w:type="spellStart"/>
            <w:r w:rsidRPr="00D37E3C">
              <w:rPr>
                <w:rFonts w:ascii="Calibri" w:eastAsia="Times New Roman" w:hAnsi="Calibri" w:cs="Times New Roman"/>
                <w:color w:val="000000"/>
              </w:rPr>
              <w:t>refugia</w:t>
            </w:r>
            <w:proofErr w:type="spellEnd"/>
            <w:r w:rsidRPr="00D37E3C">
              <w:rPr>
                <w:rFonts w:ascii="Calibri" w:eastAsia="Times New Roman" w:hAnsi="Calibri" w:cs="Times New Roman"/>
                <w:color w:val="000000"/>
              </w:rPr>
              <w:t xml:space="preserve"> for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and other </w:t>
            </w:r>
            <w:proofErr w:type="gramStart"/>
            <w:r w:rsidRPr="00D37E3C">
              <w:rPr>
                <w:rFonts w:ascii="Calibri" w:eastAsia="Times New Roman" w:hAnsi="Calibri" w:cs="Times New Roman"/>
                <w:color w:val="000000"/>
              </w:rPr>
              <w:t>birds is</w:t>
            </w:r>
            <w:proofErr w:type="gramEnd"/>
            <w:r w:rsidRPr="00D37E3C">
              <w:rPr>
                <w:rFonts w:ascii="Calibri" w:eastAsia="Times New Roman" w:hAnsi="Calibri" w:cs="Times New Roman"/>
                <w:color w:val="000000"/>
              </w:rPr>
              <w:t xml:space="preserve"> unknown. Yet, it is quite unlikely small </w:t>
            </w:r>
            <w:proofErr w:type="spellStart"/>
            <w:r w:rsidRPr="00D37E3C">
              <w:rPr>
                <w:rFonts w:ascii="Calibri" w:eastAsia="Times New Roman" w:hAnsi="Calibri" w:cs="Times New Roman"/>
                <w:color w:val="000000"/>
              </w:rPr>
              <w:t>microrefugia</w:t>
            </w:r>
            <w:proofErr w:type="spellEnd"/>
            <w:r w:rsidRPr="00D37E3C">
              <w:rPr>
                <w:rFonts w:ascii="Calibri" w:eastAsia="Times New Roman" w:hAnsi="Calibri" w:cs="Times New Roman"/>
                <w:color w:val="000000"/>
              </w:rPr>
              <w:t xml:space="preserve"> may help the species substantially given individuals are known to travel large distances in search of food and thus are likely to be exposed to disease outside of </w:t>
            </w:r>
            <w:proofErr w:type="spellStart"/>
            <w:r w:rsidRPr="00D37E3C">
              <w:rPr>
                <w:rFonts w:ascii="Calibri" w:eastAsia="Times New Roman" w:hAnsi="Calibri" w:cs="Times New Roman"/>
                <w:color w:val="000000"/>
              </w:rPr>
              <w:t>microrefugia</w:t>
            </w:r>
            <w:proofErr w:type="spellEnd"/>
            <w:r w:rsidRPr="00D37E3C">
              <w:rPr>
                <w:rFonts w:ascii="Calibri" w:eastAsia="Times New Roman" w:hAnsi="Calibri" w:cs="Times New Roman"/>
                <w:color w:val="000000"/>
              </w:rPr>
              <w:t>.</w:t>
            </w:r>
          </w:p>
        </w:tc>
        <w:tc>
          <w:tcPr>
            <w:tcW w:w="2160"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 xml:space="preserve">What are factors that determine variability of mosquito abundance across the landscape? </w:t>
            </w:r>
            <w:r w:rsidR="009974AD">
              <w:rPr>
                <w:rFonts w:ascii="Calibri" w:eastAsia="Times New Roman" w:hAnsi="Calibri" w:cs="Times New Roman"/>
                <w:color w:val="000000"/>
              </w:rPr>
              <w:t>If so, a</w:t>
            </w:r>
            <w:r w:rsidRPr="00D37E3C">
              <w:rPr>
                <w:rFonts w:ascii="Calibri" w:eastAsia="Times New Roman" w:hAnsi="Calibri" w:cs="Times New Roman"/>
                <w:color w:val="000000"/>
              </w:rPr>
              <w:t xml:space="preserve">re there low/mid elevation areas that with minimum management could be safe enough for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w:t>
            </w:r>
          </w:p>
        </w:tc>
        <w:tc>
          <w:tcPr>
            <w:tcW w:w="1707"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If research indicates viability of small populations at low/mid elevations are unlikely, concentrate on boosting other responses.</w:t>
            </w:r>
          </w:p>
        </w:tc>
        <w:tc>
          <w:tcPr>
            <w:tcW w:w="1584"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Monitoring for persistence of small populations in portions of current niche.</w:t>
            </w:r>
          </w:p>
        </w:tc>
      </w:tr>
      <w:tr w:rsidR="00F819A1" w:rsidRPr="00D37E3C" w:rsidTr="008953A8">
        <w:trPr>
          <w:trHeight w:val="4896"/>
        </w:trPr>
        <w:tc>
          <w:tcPr>
            <w:tcW w:w="1194"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Evolve</w:t>
            </w:r>
          </w:p>
        </w:tc>
        <w:tc>
          <w:tcPr>
            <w:tcW w:w="1728"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Landscape gene flow, Genetic diversity, Population size, evidence of increased disease resistance, generation length</w:t>
            </w:r>
          </w:p>
        </w:tc>
        <w:tc>
          <w:tcPr>
            <w:tcW w:w="971"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Low</w:t>
            </w:r>
          </w:p>
        </w:tc>
        <w:tc>
          <w:tcPr>
            <w:tcW w:w="5184"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 xml:space="preserve">While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is the third most common native forest bird in Hawaii, total population numbers are only ~600k birds. Unlike the two most common forest bird species (</w:t>
            </w:r>
            <w:proofErr w:type="spellStart"/>
            <w:r w:rsidRPr="00D37E3C">
              <w:rPr>
                <w:rFonts w:ascii="Calibri" w:eastAsia="Times New Roman" w:hAnsi="Calibri" w:cs="Times New Roman"/>
                <w:color w:val="000000"/>
              </w:rPr>
              <w:t>Apapane</w:t>
            </w:r>
            <w:proofErr w:type="spellEnd"/>
            <w:r w:rsidRPr="00D37E3C">
              <w:rPr>
                <w:rFonts w:ascii="Calibri" w:eastAsia="Times New Roman" w:hAnsi="Calibri" w:cs="Times New Roman"/>
                <w:color w:val="000000"/>
              </w:rPr>
              <w:t xml:space="preserve"> and </w:t>
            </w:r>
            <w:proofErr w:type="spellStart"/>
            <w:r w:rsidRPr="00D37E3C">
              <w:rPr>
                <w:rFonts w:ascii="Calibri" w:eastAsia="Times New Roman" w:hAnsi="Calibri" w:cs="Times New Roman"/>
                <w:color w:val="000000"/>
              </w:rPr>
              <w:t>Amakihi</w:t>
            </w:r>
            <w:proofErr w:type="spellEnd"/>
            <w:r w:rsidRPr="00D37E3C">
              <w:rPr>
                <w:rFonts w:ascii="Calibri" w:eastAsia="Times New Roman" w:hAnsi="Calibri" w:cs="Times New Roman"/>
                <w:color w:val="000000"/>
              </w:rPr>
              <w:t xml:space="preserve">) that have shown possible increased disease tolerance,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has no enduring/ expanding low or mid elevation populations. Future prospects of such response are not only d</w:t>
            </w:r>
            <w:r w:rsidR="006B4BA5">
              <w:rPr>
                <w:rFonts w:ascii="Calibri" w:eastAsia="Times New Roman" w:hAnsi="Calibri" w:cs="Times New Roman"/>
                <w:color w:val="000000"/>
              </w:rPr>
              <w:t>i</w:t>
            </w:r>
            <w:r w:rsidRPr="00D37E3C">
              <w:rPr>
                <w:rFonts w:ascii="Calibri" w:eastAsia="Times New Roman" w:hAnsi="Calibri" w:cs="Times New Roman"/>
                <w:color w:val="000000"/>
              </w:rPr>
              <w:t xml:space="preserve">minished by small total numbers but also by the fact that the population seems to be of low genetic diversity given ample movement of individual birds across islands (and hence high gene flow). While </w:t>
            </w:r>
            <w:proofErr w:type="spellStart"/>
            <w:r w:rsidRPr="00D37E3C">
              <w:rPr>
                <w:rFonts w:ascii="Calibri" w:eastAsia="Times New Roman" w:hAnsi="Calibri" w:cs="Times New Roman"/>
                <w:color w:val="000000"/>
              </w:rPr>
              <w:t>Iiwi</w:t>
            </w:r>
            <w:proofErr w:type="spellEnd"/>
            <w:r w:rsidRPr="00D37E3C">
              <w:rPr>
                <w:rFonts w:ascii="Calibri" w:eastAsia="Times New Roman" w:hAnsi="Calibri" w:cs="Times New Roman"/>
                <w:color w:val="000000"/>
              </w:rPr>
              <w:t xml:space="preserve"> sightings at low elevations in Oahu have led some to consider the possibility of a small subpopulation with higher disease tolerance, these sightings have been intermittent enough to possibly represent individuals displaced from other islands.</w:t>
            </w:r>
          </w:p>
        </w:tc>
        <w:tc>
          <w:tcPr>
            <w:tcW w:w="2160" w:type="dxa"/>
            <w:tcBorders>
              <w:top w:val="nil"/>
              <w:left w:val="nil"/>
              <w:bottom w:val="nil"/>
              <w:right w:val="nil"/>
            </w:tcBorders>
            <w:shd w:val="clear" w:color="auto" w:fill="auto"/>
            <w:hideMark/>
          </w:tcPr>
          <w:p w:rsidR="00D37E3C" w:rsidRPr="00D37E3C" w:rsidRDefault="00E07C23" w:rsidP="00D37E3C">
            <w:pPr>
              <w:spacing w:after="0" w:line="240" w:lineRule="auto"/>
              <w:rPr>
                <w:rFonts w:ascii="Calibri" w:eastAsia="Times New Roman" w:hAnsi="Calibri" w:cs="Times New Roman"/>
                <w:color w:val="000000"/>
              </w:rPr>
            </w:pPr>
            <w:r w:rsidRPr="00E07C23">
              <w:rPr>
                <w:rFonts w:ascii="Calibri" w:eastAsia="Times New Roman" w:hAnsi="Calibri" w:cs="Times New Roman"/>
                <w:color w:val="000000"/>
              </w:rPr>
              <w:t>Do low elevation sightings represent remnant populations? If so, are these low elevation populations genetically distinct?</w:t>
            </w:r>
            <w:r w:rsidRPr="00E07C23" w:rsidDel="00E07C23">
              <w:rPr>
                <w:rFonts w:ascii="Calibri" w:eastAsia="Times New Roman" w:hAnsi="Calibri" w:cs="Times New Roman"/>
                <w:color w:val="000000"/>
              </w:rPr>
              <w:t xml:space="preserve"> </w:t>
            </w:r>
            <w:r w:rsidR="00D37E3C" w:rsidRPr="00D37E3C">
              <w:rPr>
                <w:rFonts w:ascii="Calibri" w:eastAsia="Times New Roman" w:hAnsi="Calibri" w:cs="Times New Roman"/>
                <w:color w:val="000000"/>
              </w:rPr>
              <w:t xml:space="preserve">Is there any genetic differentiation </w:t>
            </w:r>
            <w:r w:rsidR="006B4BA5">
              <w:rPr>
                <w:rFonts w:ascii="Calibri" w:eastAsia="Times New Roman" w:hAnsi="Calibri" w:cs="Times New Roman"/>
                <w:color w:val="000000"/>
              </w:rPr>
              <w:t xml:space="preserve">emerging </w:t>
            </w:r>
            <w:r w:rsidR="00D37E3C" w:rsidRPr="00D37E3C">
              <w:rPr>
                <w:rFonts w:ascii="Calibri" w:eastAsia="Times New Roman" w:hAnsi="Calibri" w:cs="Times New Roman"/>
                <w:color w:val="000000"/>
              </w:rPr>
              <w:t xml:space="preserve">among </w:t>
            </w:r>
            <w:proofErr w:type="spellStart"/>
            <w:r w:rsidR="00D37E3C" w:rsidRPr="00D37E3C">
              <w:rPr>
                <w:rFonts w:ascii="Calibri" w:eastAsia="Times New Roman" w:hAnsi="Calibri" w:cs="Times New Roman"/>
                <w:color w:val="000000"/>
              </w:rPr>
              <w:t>Iiwi</w:t>
            </w:r>
            <w:proofErr w:type="spellEnd"/>
            <w:r w:rsidR="00D37E3C" w:rsidRPr="00D37E3C">
              <w:rPr>
                <w:rFonts w:ascii="Calibri" w:eastAsia="Times New Roman" w:hAnsi="Calibri" w:cs="Times New Roman"/>
                <w:color w:val="000000"/>
              </w:rPr>
              <w:t xml:space="preserve"> populations? </w:t>
            </w:r>
          </w:p>
        </w:tc>
        <w:tc>
          <w:tcPr>
            <w:tcW w:w="1707"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Minimize other natural selection pressures at areas of moderate disease prevalence. If genetically distinct and disease tolerant populations are found, consider breeding programs.</w:t>
            </w:r>
          </w:p>
        </w:tc>
        <w:tc>
          <w:tcPr>
            <w:tcW w:w="1584" w:type="dxa"/>
            <w:tcBorders>
              <w:top w:val="nil"/>
              <w:left w:val="nil"/>
              <w:bottom w:val="nil"/>
              <w:right w:val="nil"/>
            </w:tcBorders>
            <w:shd w:val="clear" w:color="auto" w:fill="auto"/>
            <w:hideMark/>
          </w:tcPr>
          <w:p w:rsidR="00D37E3C" w:rsidRPr="00D37E3C" w:rsidRDefault="00D37E3C" w:rsidP="00D37E3C">
            <w:pPr>
              <w:spacing w:after="0" w:line="240" w:lineRule="auto"/>
              <w:rPr>
                <w:rFonts w:ascii="Calibri" w:eastAsia="Times New Roman" w:hAnsi="Calibri" w:cs="Times New Roman"/>
                <w:color w:val="000000"/>
              </w:rPr>
            </w:pPr>
            <w:r w:rsidRPr="00D37E3C">
              <w:rPr>
                <w:rFonts w:ascii="Calibri" w:eastAsia="Times New Roman" w:hAnsi="Calibri" w:cs="Times New Roman"/>
                <w:color w:val="000000"/>
              </w:rPr>
              <w:t>Monitor for changes in disease prevalence, tolerance or resistance across populations.</w:t>
            </w:r>
          </w:p>
        </w:tc>
      </w:tr>
      <w:tr w:rsidR="009D3195" w:rsidRPr="00D37E3C" w:rsidTr="009D3195">
        <w:trPr>
          <w:trHeight w:val="2160"/>
        </w:trPr>
        <w:tc>
          <w:tcPr>
            <w:tcW w:w="1194" w:type="dxa"/>
            <w:tcBorders>
              <w:top w:val="nil"/>
              <w:left w:val="nil"/>
              <w:bottom w:val="nil"/>
              <w:right w:val="nil"/>
            </w:tcBorders>
            <w:shd w:val="clear" w:color="auto" w:fill="auto"/>
          </w:tcPr>
          <w:p w:rsidR="00F819A1" w:rsidRPr="00D37E3C" w:rsidRDefault="00F819A1" w:rsidP="00D37E3C">
            <w:pPr>
              <w:spacing w:after="0" w:line="240" w:lineRule="auto"/>
              <w:rPr>
                <w:rFonts w:ascii="Calibri" w:eastAsia="Times New Roman" w:hAnsi="Calibri" w:cs="Times New Roman"/>
                <w:color w:val="000000"/>
              </w:rPr>
            </w:pPr>
            <w:r>
              <w:rPr>
                <w:rFonts w:ascii="Calibri" w:eastAsia="Times New Roman" w:hAnsi="Calibri" w:cs="Times New Roman"/>
                <w:color w:val="000000"/>
              </w:rPr>
              <w:lastRenderedPageBreak/>
              <w:t>Overall vulnerability</w:t>
            </w:r>
          </w:p>
        </w:tc>
        <w:tc>
          <w:tcPr>
            <w:tcW w:w="1728" w:type="dxa"/>
            <w:tcBorders>
              <w:top w:val="nil"/>
              <w:left w:val="nil"/>
              <w:bottom w:val="nil"/>
              <w:right w:val="nil"/>
            </w:tcBorders>
            <w:shd w:val="clear" w:color="auto" w:fill="auto"/>
          </w:tcPr>
          <w:p w:rsidR="00F819A1" w:rsidRPr="00D37E3C" w:rsidRDefault="00F819A1" w:rsidP="00D37E3C">
            <w:pPr>
              <w:spacing w:after="0" w:line="240" w:lineRule="auto"/>
              <w:rPr>
                <w:rFonts w:ascii="Calibri" w:eastAsia="Times New Roman" w:hAnsi="Calibri" w:cs="Times New Roman"/>
                <w:color w:val="000000"/>
              </w:rPr>
            </w:pPr>
            <w:r>
              <w:rPr>
                <w:rFonts w:ascii="Calibri" w:eastAsia="Times New Roman" w:hAnsi="Calibri" w:cs="Times New Roman"/>
                <w:color w:val="000000"/>
              </w:rPr>
              <w:t>4 responses above</w:t>
            </w:r>
          </w:p>
        </w:tc>
        <w:tc>
          <w:tcPr>
            <w:tcW w:w="971" w:type="dxa"/>
            <w:tcBorders>
              <w:top w:val="nil"/>
              <w:left w:val="nil"/>
              <w:bottom w:val="nil"/>
              <w:right w:val="nil"/>
            </w:tcBorders>
            <w:shd w:val="clear" w:color="auto" w:fill="auto"/>
          </w:tcPr>
          <w:p w:rsidR="00F819A1" w:rsidRPr="00D37E3C" w:rsidRDefault="00F819A1" w:rsidP="00D37E3C">
            <w:pPr>
              <w:spacing w:after="0" w:line="240" w:lineRule="auto"/>
              <w:rPr>
                <w:rFonts w:ascii="Calibri" w:eastAsia="Times New Roman" w:hAnsi="Calibri" w:cs="Times New Roman"/>
                <w:color w:val="000000"/>
              </w:rPr>
            </w:pPr>
            <w:r>
              <w:rPr>
                <w:rFonts w:ascii="Calibri" w:eastAsia="Times New Roman" w:hAnsi="Calibri" w:cs="Times New Roman"/>
                <w:color w:val="000000"/>
              </w:rPr>
              <w:t>High</w:t>
            </w:r>
          </w:p>
        </w:tc>
        <w:tc>
          <w:tcPr>
            <w:tcW w:w="5184" w:type="dxa"/>
            <w:tcBorders>
              <w:top w:val="nil"/>
              <w:left w:val="nil"/>
              <w:bottom w:val="nil"/>
              <w:right w:val="nil"/>
            </w:tcBorders>
            <w:shd w:val="clear" w:color="auto" w:fill="auto"/>
          </w:tcPr>
          <w:p w:rsidR="00F819A1" w:rsidRPr="00D37E3C" w:rsidRDefault="00F819A1" w:rsidP="009C4FB5">
            <w:pPr>
              <w:spacing w:after="0" w:line="240" w:lineRule="auto"/>
              <w:rPr>
                <w:rFonts w:ascii="Calibri" w:eastAsia="Times New Roman" w:hAnsi="Calibri" w:cs="Times New Roman"/>
                <w:color w:val="000000"/>
              </w:rPr>
            </w:pPr>
            <w:r>
              <w:rPr>
                <w:rFonts w:ascii="Calibri" w:eastAsia="Times New Roman" w:hAnsi="Calibri" w:cs="Times New Roman"/>
                <w:color w:val="000000"/>
              </w:rPr>
              <w:t>The likelihood</w:t>
            </w:r>
            <w:r w:rsidR="00CA4868">
              <w:rPr>
                <w:rFonts w:ascii="Calibri" w:eastAsia="Times New Roman" w:hAnsi="Calibri" w:cs="Times New Roman"/>
                <w:color w:val="000000"/>
              </w:rPr>
              <w:t xml:space="preserve"> or </w:t>
            </w:r>
            <w:r>
              <w:rPr>
                <w:rFonts w:ascii="Calibri" w:eastAsia="Times New Roman" w:hAnsi="Calibri" w:cs="Times New Roman"/>
                <w:color w:val="000000"/>
              </w:rPr>
              <w:t xml:space="preserve">potential magnitude of </w:t>
            </w:r>
            <w:proofErr w:type="spellStart"/>
            <w:r>
              <w:rPr>
                <w:rFonts w:ascii="Calibri" w:eastAsia="Times New Roman" w:hAnsi="Calibri" w:cs="Times New Roman"/>
                <w:color w:val="000000"/>
              </w:rPr>
              <w:t>Iiwi</w:t>
            </w:r>
            <w:proofErr w:type="spellEnd"/>
            <w:r>
              <w:rPr>
                <w:rFonts w:ascii="Calibri" w:eastAsia="Times New Roman" w:hAnsi="Calibri" w:cs="Times New Roman"/>
                <w:color w:val="000000"/>
              </w:rPr>
              <w:t xml:space="preserve"> </w:t>
            </w:r>
            <w:r w:rsidR="00000FC6">
              <w:rPr>
                <w:rFonts w:ascii="Calibri" w:eastAsia="Times New Roman" w:hAnsi="Calibri" w:cs="Times New Roman"/>
                <w:color w:val="000000"/>
              </w:rPr>
              <w:t xml:space="preserve">responses to climate shifts </w:t>
            </w:r>
            <w:r w:rsidR="00CA4868">
              <w:rPr>
                <w:rFonts w:ascii="Calibri" w:eastAsia="Times New Roman" w:hAnsi="Calibri" w:cs="Times New Roman"/>
                <w:color w:val="000000"/>
              </w:rPr>
              <w:t>is</w:t>
            </w:r>
            <w:r w:rsidR="00000FC6">
              <w:rPr>
                <w:rFonts w:ascii="Calibri" w:eastAsia="Times New Roman" w:hAnsi="Calibri" w:cs="Times New Roman"/>
                <w:color w:val="000000"/>
              </w:rPr>
              <w:t xml:space="preserve"> </w:t>
            </w:r>
            <w:r w:rsidR="00CA4868">
              <w:rPr>
                <w:rFonts w:ascii="Calibri" w:eastAsia="Times New Roman" w:hAnsi="Calibri" w:cs="Times New Roman"/>
                <w:color w:val="000000"/>
              </w:rPr>
              <w:t xml:space="preserve">generally </w:t>
            </w:r>
            <w:r w:rsidR="00000FC6">
              <w:rPr>
                <w:rFonts w:ascii="Calibri" w:eastAsia="Times New Roman" w:hAnsi="Calibri" w:cs="Times New Roman"/>
                <w:color w:val="000000"/>
              </w:rPr>
              <w:t xml:space="preserve">low. </w:t>
            </w:r>
            <w:r w:rsidR="009C4FB5">
              <w:rPr>
                <w:rFonts w:ascii="Calibri" w:eastAsia="Times New Roman" w:hAnsi="Calibri" w:cs="Times New Roman"/>
                <w:color w:val="000000"/>
              </w:rPr>
              <w:t xml:space="preserve">It is quite unlikely that, under the climate scenario considered, </w:t>
            </w:r>
            <w:proofErr w:type="spellStart"/>
            <w:r w:rsidR="009C4FB5">
              <w:rPr>
                <w:rFonts w:ascii="Calibri" w:eastAsia="Times New Roman" w:hAnsi="Calibri" w:cs="Times New Roman"/>
                <w:color w:val="000000"/>
              </w:rPr>
              <w:t>Iiwi</w:t>
            </w:r>
            <w:proofErr w:type="spellEnd"/>
            <w:r w:rsidR="009C4FB5">
              <w:rPr>
                <w:rFonts w:ascii="Calibri" w:eastAsia="Times New Roman" w:hAnsi="Calibri" w:cs="Times New Roman"/>
                <w:color w:val="000000"/>
              </w:rPr>
              <w:t xml:space="preserve"> will </w:t>
            </w:r>
            <w:proofErr w:type="gramStart"/>
            <w:r w:rsidR="009C4FB5">
              <w:rPr>
                <w:rFonts w:ascii="Calibri" w:eastAsia="Times New Roman" w:hAnsi="Calibri" w:cs="Times New Roman"/>
                <w:color w:val="000000"/>
              </w:rPr>
              <w:t xml:space="preserve">either </w:t>
            </w:r>
            <w:r>
              <w:rPr>
                <w:rFonts w:ascii="Calibri" w:eastAsia="Times New Roman" w:hAnsi="Calibri" w:cs="Times New Roman"/>
                <w:color w:val="000000"/>
              </w:rPr>
              <w:t>tolerate</w:t>
            </w:r>
            <w:proofErr w:type="gramEnd"/>
            <w:r>
              <w:rPr>
                <w:rFonts w:ascii="Calibri" w:eastAsia="Times New Roman" w:hAnsi="Calibri" w:cs="Times New Roman"/>
                <w:color w:val="000000"/>
              </w:rPr>
              <w:t xml:space="preserve"> projected climatic shifts, find persistent micro </w:t>
            </w:r>
            <w:proofErr w:type="spellStart"/>
            <w:r>
              <w:rPr>
                <w:rFonts w:ascii="Calibri" w:eastAsia="Times New Roman" w:hAnsi="Calibri" w:cs="Times New Roman"/>
                <w:color w:val="000000"/>
              </w:rPr>
              <w:t>refugia</w:t>
            </w:r>
            <w:proofErr w:type="spellEnd"/>
            <w:r>
              <w:rPr>
                <w:rFonts w:ascii="Calibri" w:eastAsia="Times New Roman" w:hAnsi="Calibri" w:cs="Times New Roman"/>
                <w:color w:val="000000"/>
              </w:rPr>
              <w:t xml:space="preserve"> or evolutionarily adapt. A migrate response was deemed to have a moderate </w:t>
            </w:r>
            <w:r>
              <w:rPr>
                <w:rFonts w:ascii="Calibri" w:eastAsia="Times New Roman" w:hAnsi="Calibri" w:cs="Times New Roman"/>
                <w:color w:val="000000"/>
              </w:rPr>
              <w:t>likelihood/potential magnitude</w:t>
            </w:r>
            <w:r>
              <w:rPr>
                <w:rFonts w:ascii="Calibri" w:eastAsia="Times New Roman" w:hAnsi="Calibri" w:cs="Times New Roman"/>
                <w:color w:val="000000"/>
              </w:rPr>
              <w:t xml:space="preserve"> primarily based on possible restoration of upslope areas.</w:t>
            </w:r>
          </w:p>
        </w:tc>
        <w:tc>
          <w:tcPr>
            <w:tcW w:w="2160" w:type="dxa"/>
            <w:tcBorders>
              <w:top w:val="nil"/>
              <w:left w:val="nil"/>
              <w:bottom w:val="nil"/>
              <w:right w:val="nil"/>
            </w:tcBorders>
            <w:shd w:val="clear" w:color="auto" w:fill="auto"/>
          </w:tcPr>
          <w:p w:rsidR="00F819A1" w:rsidRPr="00E07C23" w:rsidRDefault="00F819A1" w:rsidP="00D37E3C">
            <w:pPr>
              <w:spacing w:after="0" w:line="240" w:lineRule="auto"/>
              <w:rPr>
                <w:rFonts w:ascii="Calibri" w:eastAsia="Times New Roman" w:hAnsi="Calibri" w:cs="Times New Roman"/>
                <w:color w:val="000000"/>
              </w:rPr>
            </w:pPr>
          </w:p>
        </w:tc>
        <w:tc>
          <w:tcPr>
            <w:tcW w:w="1707" w:type="dxa"/>
            <w:tcBorders>
              <w:top w:val="nil"/>
              <w:left w:val="nil"/>
              <w:bottom w:val="nil"/>
              <w:right w:val="nil"/>
            </w:tcBorders>
            <w:shd w:val="clear" w:color="auto" w:fill="auto"/>
          </w:tcPr>
          <w:p w:rsidR="00F819A1" w:rsidRPr="00D37E3C" w:rsidRDefault="00F819A1" w:rsidP="00D37E3C">
            <w:pPr>
              <w:spacing w:after="0" w:line="240" w:lineRule="auto"/>
              <w:rPr>
                <w:rFonts w:ascii="Calibri" w:eastAsia="Times New Roman" w:hAnsi="Calibri" w:cs="Times New Roman"/>
                <w:color w:val="000000"/>
              </w:rPr>
            </w:pPr>
          </w:p>
        </w:tc>
        <w:tc>
          <w:tcPr>
            <w:tcW w:w="1584" w:type="dxa"/>
            <w:tcBorders>
              <w:top w:val="nil"/>
              <w:left w:val="nil"/>
              <w:bottom w:val="nil"/>
              <w:right w:val="nil"/>
            </w:tcBorders>
            <w:shd w:val="clear" w:color="auto" w:fill="auto"/>
          </w:tcPr>
          <w:p w:rsidR="00F819A1" w:rsidRPr="00D37E3C" w:rsidRDefault="00F819A1" w:rsidP="00D37E3C">
            <w:pPr>
              <w:spacing w:after="0" w:line="240" w:lineRule="auto"/>
              <w:rPr>
                <w:rFonts w:ascii="Calibri" w:eastAsia="Times New Roman" w:hAnsi="Calibri" w:cs="Times New Roman"/>
                <w:color w:val="000000"/>
              </w:rPr>
            </w:pPr>
          </w:p>
        </w:tc>
      </w:tr>
    </w:tbl>
    <w:p w:rsidR="00974FD2" w:rsidRDefault="00974FD2">
      <w:pPr>
        <w:rPr>
          <w:b/>
        </w:rPr>
      </w:pPr>
      <w:r>
        <w:rPr>
          <w:b/>
        </w:rPr>
        <w:t>REFERENCES</w:t>
      </w:r>
    </w:p>
    <w:p w:rsidR="001E492A" w:rsidRPr="001E492A" w:rsidRDefault="00974FD2" w:rsidP="001E492A">
      <w:pPr>
        <w:pStyle w:val="Bibliography"/>
        <w:rPr>
          <w:rFonts w:ascii="Calibri" w:hAnsi="Calibri"/>
        </w:rPr>
      </w:pPr>
      <w:r>
        <w:rPr>
          <w:b/>
        </w:rPr>
        <w:fldChar w:fldCharType="begin"/>
      </w:r>
      <w:r w:rsidR="001E492A">
        <w:rPr>
          <w:b/>
        </w:rPr>
        <w:instrText xml:space="preserve"> ADDIN ZOTERO_BIBL {"custom":[]} CSL_BIBLIOGRAPHY </w:instrText>
      </w:r>
      <w:r>
        <w:rPr>
          <w:b/>
        </w:rPr>
        <w:fldChar w:fldCharType="separate"/>
      </w:r>
      <w:r w:rsidR="001E492A" w:rsidRPr="001E492A">
        <w:rPr>
          <w:rFonts w:ascii="Calibri" w:hAnsi="Calibri"/>
        </w:rPr>
        <w:t xml:space="preserve">1. </w:t>
      </w:r>
      <w:r w:rsidR="001E492A" w:rsidRPr="001E492A">
        <w:rPr>
          <w:rFonts w:ascii="Calibri" w:hAnsi="Calibri"/>
        </w:rPr>
        <w:tab/>
      </w:r>
      <w:proofErr w:type="spellStart"/>
      <w:r w:rsidR="001E492A" w:rsidRPr="001E492A">
        <w:rPr>
          <w:rFonts w:ascii="Calibri" w:hAnsi="Calibri"/>
        </w:rPr>
        <w:t>Benning</w:t>
      </w:r>
      <w:proofErr w:type="spellEnd"/>
      <w:r w:rsidR="001E492A" w:rsidRPr="001E492A">
        <w:rPr>
          <w:rFonts w:ascii="Calibri" w:hAnsi="Calibri"/>
        </w:rPr>
        <w:t xml:space="preserve"> T, </w:t>
      </w:r>
      <w:proofErr w:type="spellStart"/>
      <w:r w:rsidR="001E492A" w:rsidRPr="001E492A">
        <w:rPr>
          <w:rFonts w:ascii="Calibri" w:hAnsi="Calibri"/>
        </w:rPr>
        <w:t>LaPointe</w:t>
      </w:r>
      <w:proofErr w:type="spellEnd"/>
      <w:r w:rsidR="001E492A" w:rsidRPr="001E492A">
        <w:rPr>
          <w:rFonts w:ascii="Calibri" w:hAnsi="Calibri"/>
        </w:rPr>
        <w:t xml:space="preserve"> D, Atkinson C, </w:t>
      </w:r>
      <w:proofErr w:type="spellStart"/>
      <w:r w:rsidR="001E492A" w:rsidRPr="001E492A">
        <w:rPr>
          <w:rFonts w:ascii="Calibri" w:hAnsi="Calibri"/>
        </w:rPr>
        <w:t>Vitousek</w:t>
      </w:r>
      <w:proofErr w:type="spellEnd"/>
      <w:r w:rsidR="001E492A" w:rsidRPr="001E492A">
        <w:rPr>
          <w:rFonts w:ascii="Calibri" w:hAnsi="Calibri"/>
        </w:rPr>
        <w:t xml:space="preserve"> P. Interactions of climate change with biological invasions and land use in the Hawaiian Islands: Modeling the fate of endemic birds using a geographic information system. </w:t>
      </w:r>
      <w:proofErr w:type="gramStart"/>
      <w:r w:rsidR="001E492A" w:rsidRPr="001E492A">
        <w:rPr>
          <w:rFonts w:ascii="Calibri" w:hAnsi="Calibri"/>
        </w:rPr>
        <w:t>Proceedings of the National Academy of Sciences of the United States of America.</w:t>
      </w:r>
      <w:proofErr w:type="gramEnd"/>
      <w:r w:rsidR="001E492A" w:rsidRPr="001E492A">
        <w:rPr>
          <w:rFonts w:ascii="Calibri" w:hAnsi="Calibri"/>
        </w:rPr>
        <w:t xml:space="preserve"> 2002 Oct 29</w:t>
      </w:r>
      <w:proofErr w:type="gramStart"/>
      <w:r w:rsidR="001E492A" w:rsidRPr="001E492A">
        <w:rPr>
          <w:rFonts w:ascii="Calibri" w:hAnsi="Calibri"/>
        </w:rPr>
        <w:t>;99</w:t>
      </w:r>
      <w:proofErr w:type="gramEnd"/>
      <w:r w:rsidR="001E492A" w:rsidRPr="001E492A">
        <w:rPr>
          <w:rFonts w:ascii="Calibri" w:hAnsi="Calibri"/>
        </w:rPr>
        <w:t xml:space="preserve">(22):14246–9. </w:t>
      </w:r>
    </w:p>
    <w:p w:rsidR="001E492A" w:rsidRPr="001E492A" w:rsidRDefault="001E492A" w:rsidP="001E492A">
      <w:pPr>
        <w:pStyle w:val="Bibliography"/>
        <w:rPr>
          <w:rFonts w:ascii="Calibri" w:hAnsi="Calibri"/>
        </w:rPr>
      </w:pPr>
      <w:r w:rsidRPr="001E492A">
        <w:rPr>
          <w:rFonts w:ascii="Calibri" w:hAnsi="Calibri"/>
        </w:rPr>
        <w:t xml:space="preserve">2. </w:t>
      </w:r>
      <w:r w:rsidRPr="001E492A">
        <w:rPr>
          <w:rFonts w:ascii="Calibri" w:hAnsi="Calibri"/>
        </w:rPr>
        <w:tab/>
        <w:t xml:space="preserve">Fortini LB, </w:t>
      </w:r>
      <w:proofErr w:type="spellStart"/>
      <w:r w:rsidRPr="001E492A">
        <w:rPr>
          <w:rFonts w:ascii="Calibri" w:hAnsi="Calibri"/>
        </w:rPr>
        <w:t>Vorsino</w:t>
      </w:r>
      <w:proofErr w:type="spellEnd"/>
      <w:r w:rsidRPr="001E492A">
        <w:rPr>
          <w:rFonts w:ascii="Calibri" w:hAnsi="Calibri"/>
        </w:rPr>
        <w:t xml:space="preserve"> AE, </w:t>
      </w:r>
      <w:proofErr w:type="spellStart"/>
      <w:r w:rsidRPr="001E492A">
        <w:rPr>
          <w:rFonts w:ascii="Calibri" w:hAnsi="Calibri"/>
        </w:rPr>
        <w:t>Amidon</w:t>
      </w:r>
      <w:proofErr w:type="spellEnd"/>
      <w:r w:rsidRPr="001E492A">
        <w:rPr>
          <w:rFonts w:ascii="Calibri" w:hAnsi="Calibri"/>
        </w:rPr>
        <w:t xml:space="preserve"> FA, Paxton E, Jacobi JD. </w:t>
      </w:r>
      <w:proofErr w:type="gramStart"/>
      <w:r w:rsidRPr="001E492A">
        <w:rPr>
          <w:rFonts w:ascii="Calibri" w:hAnsi="Calibri"/>
        </w:rPr>
        <w:t>Large-scale range collapse of Hawaiian forest birds under climate change and the need for 21st century conservation options.</w:t>
      </w:r>
      <w:proofErr w:type="gramEnd"/>
      <w:r w:rsidRPr="001E492A">
        <w:rPr>
          <w:rFonts w:ascii="Calibri" w:hAnsi="Calibri"/>
        </w:rPr>
        <w:t xml:space="preserve"> </w:t>
      </w:r>
      <w:proofErr w:type="gramStart"/>
      <w:r w:rsidRPr="001E492A">
        <w:rPr>
          <w:rFonts w:ascii="Calibri" w:hAnsi="Calibri"/>
        </w:rPr>
        <w:t>PLOS ONE.</w:t>
      </w:r>
      <w:proofErr w:type="gramEnd"/>
      <w:r w:rsidRPr="001E492A">
        <w:rPr>
          <w:rFonts w:ascii="Calibri" w:hAnsi="Calibri"/>
        </w:rPr>
        <w:t xml:space="preserve"> 2015</w:t>
      </w:r>
      <w:proofErr w:type="gramStart"/>
      <w:r w:rsidRPr="001E492A">
        <w:rPr>
          <w:rFonts w:ascii="Calibri" w:hAnsi="Calibri"/>
        </w:rPr>
        <w:t>;10</w:t>
      </w:r>
      <w:proofErr w:type="gramEnd"/>
      <w:r w:rsidRPr="001E492A">
        <w:rPr>
          <w:rFonts w:ascii="Calibri" w:hAnsi="Calibri"/>
        </w:rPr>
        <w:t xml:space="preserve">(10):e0140389. </w:t>
      </w:r>
    </w:p>
    <w:p w:rsidR="001E492A" w:rsidRPr="001E492A" w:rsidRDefault="001E492A" w:rsidP="001E492A">
      <w:pPr>
        <w:pStyle w:val="Bibliography"/>
        <w:rPr>
          <w:rFonts w:ascii="Calibri" w:hAnsi="Calibri"/>
        </w:rPr>
      </w:pPr>
      <w:r w:rsidRPr="001E492A">
        <w:rPr>
          <w:rFonts w:ascii="Calibri" w:hAnsi="Calibri"/>
        </w:rPr>
        <w:t xml:space="preserve">3. </w:t>
      </w:r>
      <w:r w:rsidRPr="001E492A">
        <w:rPr>
          <w:rFonts w:ascii="Calibri" w:hAnsi="Calibri"/>
        </w:rPr>
        <w:tab/>
        <w:t xml:space="preserve">Liao W, </w:t>
      </w:r>
      <w:proofErr w:type="spellStart"/>
      <w:r w:rsidRPr="001E492A">
        <w:rPr>
          <w:rFonts w:ascii="Calibri" w:hAnsi="Calibri"/>
        </w:rPr>
        <w:t>Elison</w:t>
      </w:r>
      <w:proofErr w:type="spellEnd"/>
      <w:r w:rsidRPr="001E492A">
        <w:rPr>
          <w:rFonts w:ascii="Calibri" w:hAnsi="Calibri"/>
        </w:rPr>
        <w:t xml:space="preserve"> </w:t>
      </w:r>
      <w:proofErr w:type="spellStart"/>
      <w:r w:rsidRPr="001E492A">
        <w:rPr>
          <w:rFonts w:ascii="Calibri" w:hAnsi="Calibri"/>
        </w:rPr>
        <w:t>Timm</w:t>
      </w:r>
      <w:proofErr w:type="spellEnd"/>
      <w:r w:rsidRPr="001E492A">
        <w:rPr>
          <w:rFonts w:ascii="Calibri" w:hAnsi="Calibri"/>
        </w:rPr>
        <w:t xml:space="preserve"> O, Zhang C, Atkinson CT, </w:t>
      </w:r>
      <w:proofErr w:type="spellStart"/>
      <w:r w:rsidRPr="001E492A">
        <w:rPr>
          <w:rFonts w:ascii="Calibri" w:hAnsi="Calibri"/>
        </w:rPr>
        <w:t>LaPointe</w:t>
      </w:r>
      <w:proofErr w:type="spellEnd"/>
      <w:r w:rsidRPr="001E492A">
        <w:rPr>
          <w:rFonts w:ascii="Calibri" w:hAnsi="Calibri"/>
        </w:rPr>
        <w:t xml:space="preserve"> DA, Samuel MD. Will a warmer and wetter future cause extinction of native Hawaiian forest birds? Glob Change Biol. 2015 Dec 1</w:t>
      </w:r>
      <w:proofErr w:type="gramStart"/>
      <w:r w:rsidRPr="001E492A">
        <w:rPr>
          <w:rFonts w:ascii="Calibri" w:hAnsi="Calibri"/>
        </w:rPr>
        <w:t>;21</w:t>
      </w:r>
      <w:proofErr w:type="gramEnd"/>
      <w:r w:rsidRPr="001E492A">
        <w:rPr>
          <w:rFonts w:ascii="Calibri" w:hAnsi="Calibri"/>
        </w:rPr>
        <w:t xml:space="preserve">(12):4342–52. </w:t>
      </w:r>
    </w:p>
    <w:p w:rsidR="001E492A" w:rsidRPr="001E492A" w:rsidRDefault="001E492A" w:rsidP="001E492A">
      <w:pPr>
        <w:pStyle w:val="Bibliography"/>
        <w:rPr>
          <w:rFonts w:ascii="Calibri" w:hAnsi="Calibri"/>
        </w:rPr>
      </w:pPr>
      <w:r w:rsidRPr="001E492A">
        <w:rPr>
          <w:rFonts w:ascii="Calibri" w:hAnsi="Calibri"/>
        </w:rPr>
        <w:t xml:space="preserve">4. </w:t>
      </w:r>
      <w:r w:rsidRPr="001E492A">
        <w:rPr>
          <w:rFonts w:ascii="Calibri" w:hAnsi="Calibri"/>
        </w:rPr>
        <w:tab/>
        <w:t xml:space="preserve">Paxton EH, Camp RJ, </w:t>
      </w:r>
      <w:proofErr w:type="spellStart"/>
      <w:r w:rsidRPr="001E492A">
        <w:rPr>
          <w:rFonts w:ascii="Calibri" w:hAnsi="Calibri"/>
        </w:rPr>
        <w:t>Gorresen</w:t>
      </w:r>
      <w:proofErr w:type="spellEnd"/>
      <w:r w:rsidRPr="001E492A">
        <w:rPr>
          <w:rFonts w:ascii="Calibri" w:hAnsi="Calibri"/>
        </w:rPr>
        <w:t xml:space="preserve"> PM, </w:t>
      </w:r>
      <w:proofErr w:type="spellStart"/>
      <w:r w:rsidRPr="001E492A">
        <w:rPr>
          <w:rFonts w:ascii="Calibri" w:hAnsi="Calibri"/>
        </w:rPr>
        <w:t>Crampton</w:t>
      </w:r>
      <w:proofErr w:type="spellEnd"/>
      <w:r w:rsidRPr="001E492A">
        <w:rPr>
          <w:rFonts w:ascii="Calibri" w:hAnsi="Calibri"/>
        </w:rPr>
        <w:t xml:space="preserve"> LH, Leonard DL, </w:t>
      </w:r>
      <w:proofErr w:type="spellStart"/>
      <w:r w:rsidRPr="001E492A">
        <w:rPr>
          <w:rFonts w:ascii="Calibri" w:hAnsi="Calibri"/>
        </w:rPr>
        <w:t>VanderWerf</w:t>
      </w:r>
      <w:proofErr w:type="spellEnd"/>
      <w:r w:rsidRPr="001E492A">
        <w:rPr>
          <w:rFonts w:ascii="Calibri" w:hAnsi="Calibri"/>
        </w:rPr>
        <w:t xml:space="preserve"> EA. Collapsing avian community on a Hawaiian island. </w:t>
      </w:r>
      <w:proofErr w:type="gramStart"/>
      <w:r w:rsidRPr="001E492A">
        <w:rPr>
          <w:rFonts w:ascii="Calibri" w:hAnsi="Calibri"/>
        </w:rPr>
        <w:t>Science Advances.</w:t>
      </w:r>
      <w:proofErr w:type="gramEnd"/>
      <w:r w:rsidRPr="001E492A">
        <w:rPr>
          <w:rFonts w:ascii="Calibri" w:hAnsi="Calibri"/>
        </w:rPr>
        <w:t xml:space="preserve"> 2016 Sep 7</w:t>
      </w:r>
      <w:proofErr w:type="gramStart"/>
      <w:r w:rsidRPr="001E492A">
        <w:rPr>
          <w:rFonts w:ascii="Calibri" w:hAnsi="Calibri"/>
        </w:rPr>
        <w:t>;2</w:t>
      </w:r>
      <w:proofErr w:type="gramEnd"/>
      <w:r w:rsidRPr="001E492A">
        <w:rPr>
          <w:rFonts w:ascii="Calibri" w:hAnsi="Calibri"/>
        </w:rPr>
        <w:t xml:space="preserve">(9):e1600029–e1600029. </w:t>
      </w:r>
    </w:p>
    <w:p w:rsidR="001E492A" w:rsidRPr="001E492A" w:rsidRDefault="001E492A" w:rsidP="001E492A">
      <w:pPr>
        <w:pStyle w:val="Bibliography"/>
        <w:rPr>
          <w:rFonts w:ascii="Calibri" w:hAnsi="Calibri"/>
        </w:rPr>
      </w:pPr>
      <w:r w:rsidRPr="001E492A">
        <w:rPr>
          <w:rFonts w:ascii="Calibri" w:hAnsi="Calibri"/>
        </w:rPr>
        <w:t xml:space="preserve">5. </w:t>
      </w:r>
      <w:r w:rsidRPr="001E492A">
        <w:rPr>
          <w:rFonts w:ascii="Calibri" w:hAnsi="Calibri"/>
        </w:rPr>
        <w:tab/>
        <w:t xml:space="preserve">Atkinson C, Woods K, </w:t>
      </w:r>
      <w:proofErr w:type="spellStart"/>
      <w:r w:rsidRPr="001E492A">
        <w:rPr>
          <w:rFonts w:ascii="Calibri" w:hAnsi="Calibri"/>
        </w:rPr>
        <w:t>Dusek</w:t>
      </w:r>
      <w:proofErr w:type="spellEnd"/>
      <w:r w:rsidRPr="001E492A">
        <w:rPr>
          <w:rFonts w:ascii="Calibri" w:hAnsi="Calibri"/>
        </w:rPr>
        <w:t xml:space="preserve"> R, </w:t>
      </w:r>
      <w:proofErr w:type="spellStart"/>
      <w:r w:rsidRPr="001E492A">
        <w:rPr>
          <w:rFonts w:ascii="Calibri" w:hAnsi="Calibri"/>
        </w:rPr>
        <w:t>Sileo</w:t>
      </w:r>
      <w:proofErr w:type="spellEnd"/>
      <w:r w:rsidRPr="001E492A">
        <w:rPr>
          <w:rFonts w:ascii="Calibri" w:hAnsi="Calibri"/>
        </w:rPr>
        <w:t xml:space="preserve"> L, </w:t>
      </w:r>
      <w:proofErr w:type="spellStart"/>
      <w:r w:rsidRPr="001E492A">
        <w:rPr>
          <w:rFonts w:ascii="Calibri" w:hAnsi="Calibri"/>
        </w:rPr>
        <w:t>Iko</w:t>
      </w:r>
      <w:proofErr w:type="spellEnd"/>
      <w:r w:rsidRPr="001E492A">
        <w:rPr>
          <w:rFonts w:ascii="Calibri" w:hAnsi="Calibri"/>
        </w:rPr>
        <w:t xml:space="preserve"> W. Wildlife disease and conservation in Hawaii: Pathogenicity of avian malaria (Plasmodium </w:t>
      </w:r>
      <w:proofErr w:type="spellStart"/>
      <w:r w:rsidRPr="001E492A">
        <w:rPr>
          <w:rFonts w:ascii="Calibri" w:hAnsi="Calibri"/>
        </w:rPr>
        <w:t>relictum</w:t>
      </w:r>
      <w:proofErr w:type="spellEnd"/>
      <w:r w:rsidRPr="001E492A">
        <w:rPr>
          <w:rFonts w:ascii="Calibri" w:hAnsi="Calibri"/>
        </w:rPr>
        <w:t xml:space="preserve">) in experimentally infected </w:t>
      </w:r>
      <w:proofErr w:type="spellStart"/>
      <w:r w:rsidRPr="001E492A">
        <w:rPr>
          <w:rFonts w:ascii="Calibri" w:hAnsi="Calibri"/>
        </w:rPr>
        <w:t>Iiwi</w:t>
      </w:r>
      <w:proofErr w:type="spellEnd"/>
      <w:r w:rsidRPr="001E492A">
        <w:rPr>
          <w:rFonts w:ascii="Calibri" w:hAnsi="Calibri"/>
        </w:rPr>
        <w:t xml:space="preserve"> (</w:t>
      </w:r>
      <w:proofErr w:type="spellStart"/>
      <w:r w:rsidRPr="001E492A">
        <w:rPr>
          <w:rFonts w:ascii="Calibri" w:hAnsi="Calibri"/>
        </w:rPr>
        <w:t>Vestiaria</w:t>
      </w:r>
      <w:proofErr w:type="spellEnd"/>
      <w:r w:rsidRPr="001E492A">
        <w:rPr>
          <w:rFonts w:ascii="Calibri" w:hAnsi="Calibri"/>
        </w:rPr>
        <w:t xml:space="preserve"> </w:t>
      </w:r>
      <w:proofErr w:type="spellStart"/>
      <w:r w:rsidRPr="001E492A">
        <w:rPr>
          <w:rFonts w:ascii="Calibri" w:hAnsi="Calibri"/>
        </w:rPr>
        <w:t>coccinea</w:t>
      </w:r>
      <w:proofErr w:type="spellEnd"/>
      <w:r w:rsidRPr="001E492A">
        <w:rPr>
          <w:rFonts w:ascii="Calibri" w:hAnsi="Calibri"/>
        </w:rPr>
        <w:t xml:space="preserve">). </w:t>
      </w:r>
      <w:proofErr w:type="gramStart"/>
      <w:r w:rsidRPr="001E492A">
        <w:rPr>
          <w:rFonts w:ascii="Calibri" w:hAnsi="Calibri"/>
        </w:rPr>
        <w:t>Parasitology.</w:t>
      </w:r>
      <w:proofErr w:type="gramEnd"/>
      <w:r w:rsidRPr="001E492A">
        <w:rPr>
          <w:rFonts w:ascii="Calibri" w:hAnsi="Calibri"/>
        </w:rPr>
        <w:t xml:space="preserve"> 1995</w:t>
      </w:r>
      <w:proofErr w:type="gramStart"/>
      <w:r w:rsidRPr="001E492A">
        <w:rPr>
          <w:rFonts w:ascii="Calibri" w:hAnsi="Calibri"/>
        </w:rPr>
        <w:t>;111:S59</w:t>
      </w:r>
      <w:proofErr w:type="gramEnd"/>
      <w:r w:rsidRPr="001E492A">
        <w:rPr>
          <w:rFonts w:ascii="Calibri" w:hAnsi="Calibri"/>
        </w:rPr>
        <w:t xml:space="preserve">–69. </w:t>
      </w:r>
    </w:p>
    <w:p w:rsidR="001E492A" w:rsidRPr="001E492A" w:rsidRDefault="001E492A" w:rsidP="001E492A">
      <w:pPr>
        <w:pStyle w:val="Bibliography"/>
        <w:rPr>
          <w:rFonts w:ascii="Calibri" w:hAnsi="Calibri"/>
        </w:rPr>
      </w:pPr>
      <w:proofErr w:type="gramStart"/>
      <w:r w:rsidRPr="001E492A">
        <w:rPr>
          <w:rFonts w:ascii="Calibri" w:hAnsi="Calibri"/>
        </w:rPr>
        <w:t xml:space="preserve">6. </w:t>
      </w:r>
      <w:r w:rsidRPr="001E492A">
        <w:rPr>
          <w:rFonts w:ascii="Calibri" w:hAnsi="Calibri"/>
        </w:rPr>
        <w:tab/>
        <w:t>van Riper C, van Riper SG, Goff ML, Laird M.</w:t>
      </w:r>
      <w:proofErr w:type="gramEnd"/>
      <w:r w:rsidRPr="001E492A">
        <w:rPr>
          <w:rFonts w:ascii="Calibri" w:hAnsi="Calibri"/>
        </w:rPr>
        <w:t xml:space="preserve"> </w:t>
      </w:r>
      <w:proofErr w:type="gramStart"/>
      <w:r w:rsidRPr="001E492A">
        <w:rPr>
          <w:rFonts w:ascii="Calibri" w:hAnsi="Calibri"/>
        </w:rPr>
        <w:t xml:space="preserve">The </w:t>
      </w:r>
      <w:proofErr w:type="spellStart"/>
      <w:r w:rsidRPr="001E492A">
        <w:rPr>
          <w:rFonts w:ascii="Calibri" w:hAnsi="Calibri"/>
        </w:rPr>
        <w:t>Epizootiology</w:t>
      </w:r>
      <w:proofErr w:type="spellEnd"/>
      <w:r w:rsidRPr="001E492A">
        <w:rPr>
          <w:rFonts w:ascii="Calibri" w:hAnsi="Calibri"/>
        </w:rPr>
        <w:t xml:space="preserve"> and Ecological Significance of Malaria in Hawaiian Land Birds.</w:t>
      </w:r>
      <w:proofErr w:type="gramEnd"/>
      <w:r w:rsidRPr="001E492A">
        <w:rPr>
          <w:rFonts w:ascii="Calibri" w:hAnsi="Calibri"/>
        </w:rPr>
        <w:t xml:space="preserve"> </w:t>
      </w:r>
      <w:proofErr w:type="gramStart"/>
      <w:r w:rsidRPr="001E492A">
        <w:rPr>
          <w:rFonts w:ascii="Calibri" w:hAnsi="Calibri"/>
        </w:rPr>
        <w:t>Ecological Monographs.</w:t>
      </w:r>
      <w:proofErr w:type="gramEnd"/>
      <w:r w:rsidRPr="001E492A">
        <w:rPr>
          <w:rFonts w:ascii="Calibri" w:hAnsi="Calibri"/>
        </w:rPr>
        <w:t xml:space="preserve"> 1986</w:t>
      </w:r>
      <w:proofErr w:type="gramStart"/>
      <w:r w:rsidRPr="001E492A">
        <w:rPr>
          <w:rFonts w:ascii="Calibri" w:hAnsi="Calibri"/>
        </w:rPr>
        <w:t>;56</w:t>
      </w:r>
      <w:proofErr w:type="gramEnd"/>
      <w:r w:rsidRPr="001E492A">
        <w:rPr>
          <w:rFonts w:ascii="Calibri" w:hAnsi="Calibri"/>
        </w:rPr>
        <w:t xml:space="preserve">(4):327–44. </w:t>
      </w:r>
    </w:p>
    <w:p w:rsidR="001E492A" w:rsidRPr="001E492A" w:rsidRDefault="001E492A" w:rsidP="001E492A">
      <w:pPr>
        <w:pStyle w:val="Bibliography"/>
        <w:rPr>
          <w:rFonts w:ascii="Calibri" w:hAnsi="Calibri"/>
        </w:rPr>
      </w:pPr>
      <w:r w:rsidRPr="001E492A">
        <w:rPr>
          <w:rFonts w:ascii="Calibri" w:hAnsi="Calibri"/>
        </w:rPr>
        <w:t xml:space="preserve">7. </w:t>
      </w:r>
      <w:r w:rsidRPr="001E492A">
        <w:rPr>
          <w:rFonts w:ascii="Calibri" w:hAnsi="Calibri"/>
        </w:rPr>
        <w:tab/>
        <w:t xml:space="preserve">Glick P, Stein BA, </w:t>
      </w:r>
      <w:proofErr w:type="spellStart"/>
      <w:r w:rsidRPr="001E492A">
        <w:rPr>
          <w:rFonts w:ascii="Calibri" w:hAnsi="Calibri"/>
        </w:rPr>
        <w:t>Edelson</w:t>
      </w:r>
      <w:proofErr w:type="spellEnd"/>
      <w:r w:rsidRPr="001E492A">
        <w:rPr>
          <w:rFonts w:ascii="Calibri" w:hAnsi="Calibri"/>
        </w:rPr>
        <w:t xml:space="preserve">, editors. </w:t>
      </w:r>
      <w:proofErr w:type="gramStart"/>
      <w:r w:rsidRPr="001E492A">
        <w:rPr>
          <w:rFonts w:ascii="Calibri" w:hAnsi="Calibri"/>
        </w:rPr>
        <w:t>Scanning the Conservation Horizon:  A Guide to Climate Change Vulnerability Assessment.</w:t>
      </w:r>
      <w:proofErr w:type="gramEnd"/>
      <w:r w:rsidRPr="001E492A">
        <w:rPr>
          <w:rFonts w:ascii="Calibri" w:hAnsi="Calibri"/>
        </w:rPr>
        <w:t xml:space="preserve"> Washington, D.C.: National Wildlife Federation; 2011. </w:t>
      </w:r>
    </w:p>
    <w:p w:rsidR="001E492A" w:rsidRPr="001E492A" w:rsidRDefault="001E492A" w:rsidP="001E492A">
      <w:pPr>
        <w:pStyle w:val="Bibliography"/>
        <w:rPr>
          <w:rFonts w:ascii="Calibri" w:hAnsi="Calibri"/>
        </w:rPr>
      </w:pPr>
      <w:r w:rsidRPr="001E492A">
        <w:rPr>
          <w:rFonts w:ascii="Calibri" w:hAnsi="Calibri"/>
        </w:rPr>
        <w:t xml:space="preserve">8. </w:t>
      </w:r>
      <w:r w:rsidRPr="001E492A">
        <w:rPr>
          <w:rFonts w:ascii="Calibri" w:hAnsi="Calibri"/>
        </w:rPr>
        <w:tab/>
        <w:t xml:space="preserve">Williams SE, Shoo LP, Isaac JL, Hoffmann AA, Langham G. Towards an Integrated Framework for Assessing the Vulnerability of Species to Climate Change. </w:t>
      </w:r>
      <w:proofErr w:type="spellStart"/>
      <w:r w:rsidRPr="001E492A">
        <w:rPr>
          <w:rFonts w:ascii="Calibri" w:hAnsi="Calibri"/>
        </w:rPr>
        <w:t>PLoS</w:t>
      </w:r>
      <w:proofErr w:type="spellEnd"/>
      <w:r w:rsidRPr="001E492A">
        <w:rPr>
          <w:rFonts w:ascii="Calibri" w:hAnsi="Calibri"/>
        </w:rPr>
        <w:t xml:space="preserve"> Biol. 2008 Dec 23</w:t>
      </w:r>
      <w:proofErr w:type="gramStart"/>
      <w:r w:rsidRPr="001E492A">
        <w:rPr>
          <w:rFonts w:ascii="Calibri" w:hAnsi="Calibri"/>
        </w:rPr>
        <w:t>;6</w:t>
      </w:r>
      <w:proofErr w:type="gramEnd"/>
      <w:r w:rsidRPr="001E492A">
        <w:rPr>
          <w:rFonts w:ascii="Calibri" w:hAnsi="Calibri"/>
        </w:rPr>
        <w:t xml:space="preserve">(12):e325. </w:t>
      </w:r>
    </w:p>
    <w:p w:rsidR="002F04DC" w:rsidRPr="009D3195" w:rsidRDefault="001E492A" w:rsidP="009D3195">
      <w:pPr>
        <w:pStyle w:val="Bibliography"/>
        <w:rPr>
          <w:b/>
        </w:rPr>
      </w:pPr>
      <w:r w:rsidRPr="001E492A">
        <w:rPr>
          <w:rFonts w:ascii="Calibri" w:hAnsi="Calibri"/>
        </w:rPr>
        <w:t xml:space="preserve">9. </w:t>
      </w:r>
      <w:r w:rsidRPr="001E492A">
        <w:rPr>
          <w:rFonts w:ascii="Calibri" w:hAnsi="Calibri"/>
        </w:rPr>
        <w:tab/>
      </w:r>
      <w:proofErr w:type="spellStart"/>
      <w:r w:rsidRPr="001E492A">
        <w:rPr>
          <w:rFonts w:ascii="Calibri" w:hAnsi="Calibri"/>
        </w:rPr>
        <w:t>Ahumada</w:t>
      </w:r>
      <w:proofErr w:type="spellEnd"/>
      <w:r w:rsidRPr="001E492A">
        <w:rPr>
          <w:rFonts w:ascii="Calibri" w:hAnsi="Calibri"/>
        </w:rPr>
        <w:t xml:space="preserve"> JA, </w:t>
      </w:r>
      <w:proofErr w:type="spellStart"/>
      <w:r w:rsidRPr="001E492A">
        <w:rPr>
          <w:rFonts w:ascii="Calibri" w:hAnsi="Calibri"/>
        </w:rPr>
        <w:t>Lapointe</w:t>
      </w:r>
      <w:proofErr w:type="spellEnd"/>
      <w:r w:rsidRPr="001E492A">
        <w:rPr>
          <w:rFonts w:ascii="Calibri" w:hAnsi="Calibri"/>
        </w:rPr>
        <w:t xml:space="preserve"> D, Samuel MD. Modeling the population dynamics of </w:t>
      </w:r>
      <w:proofErr w:type="spellStart"/>
      <w:r w:rsidRPr="001E492A">
        <w:rPr>
          <w:rFonts w:ascii="Calibri" w:hAnsi="Calibri"/>
        </w:rPr>
        <w:t>Culex</w:t>
      </w:r>
      <w:proofErr w:type="spellEnd"/>
      <w:r w:rsidRPr="001E492A">
        <w:rPr>
          <w:rFonts w:ascii="Calibri" w:hAnsi="Calibri"/>
        </w:rPr>
        <w:t xml:space="preserve"> </w:t>
      </w:r>
      <w:proofErr w:type="spellStart"/>
      <w:r w:rsidRPr="001E492A">
        <w:rPr>
          <w:rFonts w:ascii="Calibri" w:hAnsi="Calibri"/>
        </w:rPr>
        <w:t>quinquefasciatus</w:t>
      </w:r>
      <w:proofErr w:type="spellEnd"/>
      <w:r w:rsidRPr="001E492A">
        <w:rPr>
          <w:rFonts w:ascii="Calibri" w:hAnsi="Calibri"/>
        </w:rPr>
        <w:t xml:space="preserve"> (</w:t>
      </w:r>
      <w:proofErr w:type="spellStart"/>
      <w:r w:rsidRPr="001E492A">
        <w:rPr>
          <w:rFonts w:ascii="Calibri" w:hAnsi="Calibri"/>
        </w:rPr>
        <w:t>Diptera</w:t>
      </w:r>
      <w:proofErr w:type="spellEnd"/>
      <w:r w:rsidRPr="001E492A">
        <w:rPr>
          <w:rFonts w:ascii="Calibri" w:hAnsi="Calibri"/>
        </w:rPr>
        <w:t xml:space="preserve">: </w:t>
      </w:r>
      <w:proofErr w:type="spellStart"/>
      <w:r w:rsidRPr="001E492A">
        <w:rPr>
          <w:rFonts w:ascii="Calibri" w:hAnsi="Calibri"/>
        </w:rPr>
        <w:t>Culicidae</w:t>
      </w:r>
      <w:proofErr w:type="spellEnd"/>
      <w:r w:rsidRPr="001E492A">
        <w:rPr>
          <w:rFonts w:ascii="Calibri" w:hAnsi="Calibri"/>
        </w:rPr>
        <w:t xml:space="preserve">), along an </w:t>
      </w:r>
      <w:proofErr w:type="spellStart"/>
      <w:r w:rsidRPr="001E492A">
        <w:rPr>
          <w:rFonts w:ascii="Calibri" w:hAnsi="Calibri"/>
        </w:rPr>
        <w:t>elevational</w:t>
      </w:r>
      <w:proofErr w:type="spellEnd"/>
      <w:r w:rsidRPr="001E492A">
        <w:rPr>
          <w:rFonts w:ascii="Calibri" w:hAnsi="Calibri"/>
        </w:rPr>
        <w:t xml:space="preserve"> gradient in Hawaii. </w:t>
      </w:r>
      <w:proofErr w:type="gramStart"/>
      <w:r w:rsidRPr="001E492A">
        <w:rPr>
          <w:rFonts w:ascii="Calibri" w:hAnsi="Calibri"/>
        </w:rPr>
        <w:t xml:space="preserve">J Med </w:t>
      </w:r>
      <w:proofErr w:type="spellStart"/>
      <w:r w:rsidRPr="001E492A">
        <w:rPr>
          <w:rFonts w:ascii="Calibri" w:hAnsi="Calibri"/>
        </w:rPr>
        <w:t>Entomol</w:t>
      </w:r>
      <w:proofErr w:type="spellEnd"/>
      <w:r w:rsidRPr="001E492A">
        <w:rPr>
          <w:rFonts w:ascii="Calibri" w:hAnsi="Calibri"/>
        </w:rPr>
        <w:t>.</w:t>
      </w:r>
      <w:proofErr w:type="gramEnd"/>
      <w:r w:rsidRPr="001E492A">
        <w:rPr>
          <w:rFonts w:ascii="Calibri" w:hAnsi="Calibri"/>
        </w:rPr>
        <w:t xml:space="preserve"> 2004 Nov</w:t>
      </w:r>
      <w:proofErr w:type="gramStart"/>
      <w:r w:rsidRPr="001E492A">
        <w:rPr>
          <w:rFonts w:ascii="Calibri" w:hAnsi="Calibri"/>
        </w:rPr>
        <w:t>;41</w:t>
      </w:r>
      <w:proofErr w:type="gramEnd"/>
      <w:r w:rsidRPr="001E492A">
        <w:rPr>
          <w:rFonts w:ascii="Calibri" w:hAnsi="Calibri"/>
        </w:rPr>
        <w:t>(6):1157–70.</w:t>
      </w:r>
      <w:r w:rsidR="00974FD2">
        <w:rPr>
          <w:b/>
        </w:rPr>
        <w:fldChar w:fldCharType="end"/>
      </w:r>
    </w:p>
    <w:sectPr w:rsidR="002F04DC" w:rsidRPr="009D3195" w:rsidSect="0026546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46A"/>
    <w:rsid w:val="00000FC6"/>
    <w:rsid w:val="00025382"/>
    <w:rsid w:val="000A61E6"/>
    <w:rsid w:val="000E7DFE"/>
    <w:rsid w:val="000F25EB"/>
    <w:rsid w:val="0012096B"/>
    <w:rsid w:val="001505A2"/>
    <w:rsid w:val="00184FDD"/>
    <w:rsid w:val="001878BC"/>
    <w:rsid w:val="001A4B82"/>
    <w:rsid w:val="001E060C"/>
    <w:rsid w:val="001E492A"/>
    <w:rsid w:val="00216970"/>
    <w:rsid w:val="002553FE"/>
    <w:rsid w:val="0026546A"/>
    <w:rsid w:val="002769B1"/>
    <w:rsid w:val="002A083C"/>
    <w:rsid w:val="002F04DC"/>
    <w:rsid w:val="0032218A"/>
    <w:rsid w:val="00343336"/>
    <w:rsid w:val="00347943"/>
    <w:rsid w:val="0037305F"/>
    <w:rsid w:val="00385CCD"/>
    <w:rsid w:val="003A518B"/>
    <w:rsid w:val="003B6608"/>
    <w:rsid w:val="003E72EF"/>
    <w:rsid w:val="003F32AD"/>
    <w:rsid w:val="003F3E66"/>
    <w:rsid w:val="00467507"/>
    <w:rsid w:val="004A7B07"/>
    <w:rsid w:val="004F3F3B"/>
    <w:rsid w:val="004F7096"/>
    <w:rsid w:val="00512B9B"/>
    <w:rsid w:val="005274AF"/>
    <w:rsid w:val="0055553D"/>
    <w:rsid w:val="0063175A"/>
    <w:rsid w:val="0064749F"/>
    <w:rsid w:val="00654FB0"/>
    <w:rsid w:val="006B2D59"/>
    <w:rsid w:val="006B4BA5"/>
    <w:rsid w:val="006C1A24"/>
    <w:rsid w:val="00716952"/>
    <w:rsid w:val="00757F2B"/>
    <w:rsid w:val="0077250A"/>
    <w:rsid w:val="007958F7"/>
    <w:rsid w:val="008079A4"/>
    <w:rsid w:val="008953A8"/>
    <w:rsid w:val="008A2611"/>
    <w:rsid w:val="008B495B"/>
    <w:rsid w:val="008D4034"/>
    <w:rsid w:val="00950640"/>
    <w:rsid w:val="00974FD2"/>
    <w:rsid w:val="009974AD"/>
    <w:rsid w:val="009C4FB5"/>
    <w:rsid w:val="009D3195"/>
    <w:rsid w:val="00A34232"/>
    <w:rsid w:val="00A51434"/>
    <w:rsid w:val="00A5797F"/>
    <w:rsid w:val="00A7038A"/>
    <w:rsid w:val="00A749FB"/>
    <w:rsid w:val="00B00A4A"/>
    <w:rsid w:val="00B12231"/>
    <w:rsid w:val="00B14049"/>
    <w:rsid w:val="00B237AC"/>
    <w:rsid w:val="00B44A27"/>
    <w:rsid w:val="00B50C53"/>
    <w:rsid w:val="00B615E7"/>
    <w:rsid w:val="00BE2D2F"/>
    <w:rsid w:val="00C849F9"/>
    <w:rsid w:val="00CA4868"/>
    <w:rsid w:val="00D35026"/>
    <w:rsid w:val="00D37E3C"/>
    <w:rsid w:val="00DA41B1"/>
    <w:rsid w:val="00DE03CD"/>
    <w:rsid w:val="00DF5A4A"/>
    <w:rsid w:val="00E07C23"/>
    <w:rsid w:val="00E302AA"/>
    <w:rsid w:val="00E376B6"/>
    <w:rsid w:val="00E805CB"/>
    <w:rsid w:val="00EC1D9C"/>
    <w:rsid w:val="00F4616A"/>
    <w:rsid w:val="00F70077"/>
    <w:rsid w:val="00F819A1"/>
    <w:rsid w:val="00FB2633"/>
    <w:rsid w:val="00FC6C87"/>
    <w:rsid w:val="00FF4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74FD2"/>
    <w:pPr>
      <w:tabs>
        <w:tab w:val="left" w:pos="384"/>
      </w:tabs>
      <w:spacing w:after="240" w:line="240" w:lineRule="auto"/>
      <w:ind w:left="384" w:hanging="384"/>
    </w:pPr>
  </w:style>
  <w:style w:type="character" w:styleId="CommentReference">
    <w:name w:val="annotation reference"/>
    <w:basedOn w:val="DefaultParagraphFont"/>
    <w:uiPriority w:val="99"/>
    <w:semiHidden/>
    <w:unhideWhenUsed/>
    <w:rsid w:val="006B4BA5"/>
    <w:rPr>
      <w:sz w:val="16"/>
      <w:szCs w:val="16"/>
    </w:rPr>
  </w:style>
  <w:style w:type="paragraph" w:styleId="CommentText">
    <w:name w:val="annotation text"/>
    <w:basedOn w:val="Normal"/>
    <w:link w:val="CommentTextChar"/>
    <w:uiPriority w:val="99"/>
    <w:semiHidden/>
    <w:unhideWhenUsed/>
    <w:rsid w:val="006B4BA5"/>
    <w:pPr>
      <w:spacing w:line="240" w:lineRule="auto"/>
    </w:pPr>
    <w:rPr>
      <w:sz w:val="20"/>
      <w:szCs w:val="20"/>
    </w:rPr>
  </w:style>
  <w:style w:type="character" w:customStyle="1" w:styleId="CommentTextChar">
    <w:name w:val="Comment Text Char"/>
    <w:basedOn w:val="DefaultParagraphFont"/>
    <w:link w:val="CommentText"/>
    <w:uiPriority w:val="99"/>
    <w:semiHidden/>
    <w:rsid w:val="006B4BA5"/>
    <w:rPr>
      <w:sz w:val="20"/>
      <w:szCs w:val="20"/>
    </w:rPr>
  </w:style>
  <w:style w:type="paragraph" w:styleId="CommentSubject">
    <w:name w:val="annotation subject"/>
    <w:basedOn w:val="CommentText"/>
    <w:next w:val="CommentText"/>
    <w:link w:val="CommentSubjectChar"/>
    <w:uiPriority w:val="99"/>
    <w:semiHidden/>
    <w:unhideWhenUsed/>
    <w:rsid w:val="006B4BA5"/>
    <w:rPr>
      <w:b/>
      <w:bCs/>
    </w:rPr>
  </w:style>
  <w:style w:type="character" w:customStyle="1" w:styleId="CommentSubjectChar">
    <w:name w:val="Comment Subject Char"/>
    <w:basedOn w:val="CommentTextChar"/>
    <w:link w:val="CommentSubject"/>
    <w:uiPriority w:val="99"/>
    <w:semiHidden/>
    <w:rsid w:val="006B4BA5"/>
    <w:rPr>
      <w:b/>
      <w:bCs/>
      <w:sz w:val="20"/>
      <w:szCs w:val="20"/>
    </w:rPr>
  </w:style>
  <w:style w:type="paragraph" w:styleId="BalloonText">
    <w:name w:val="Balloon Text"/>
    <w:basedOn w:val="Normal"/>
    <w:link w:val="BalloonTextChar"/>
    <w:uiPriority w:val="99"/>
    <w:semiHidden/>
    <w:unhideWhenUsed/>
    <w:rsid w:val="006B4B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B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74FD2"/>
    <w:pPr>
      <w:tabs>
        <w:tab w:val="left" w:pos="384"/>
      </w:tabs>
      <w:spacing w:after="240" w:line="240" w:lineRule="auto"/>
      <w:ind w:left="384" w:hanging="384"/>
    </w:pPr>
  </w:style>
  <w:style w:type="character" w:styleId="CommentReference">
    <w:name w:val="annotation reference"/>
    <w:basedOn w:val="DefaultParagraphFont"/>
    <w:uiPriority w:val="99"/>
    <w:semiHidden/>
    <w:unhideWhenUsed/>
    <w:rsid w:val="006B4BA5"/>
    <w:rPr>
      <w:sz w:val="16"/>
      <w:szCs w:val="16"/>
    </w:rPr>
  </w:style>
  <w:style w:type="paragraph" w:styleId="CommentText">
    <w:name w:val="annotation text"/>
    <w:basedOn w:val="Normal"/>
    <w:link w:val="CommentTextChar"/>
    <w:uiPriority w:val="99"/>
    <w:semiHidden/>
    <w:unhideWhenUsed/>
    <w:rsid w:val="006B4BA5"/>
    <w:pPr>
      <w:spacing w:line="240" w:lineRule="auto"/>
    </w:pPr>
    <w:rPr>
      <w:sz w:val="20"/>
      <w:szCs w:val="20"/>
    </w:rPr>
  </w:style>
  <w:style w:type="character" w:customStyle="1" w:styleId="CommentTextChar">
    <w:name w:val="Comment Text Char"/>
    <w:basedOn w:val="DefaultParagraphFont"/>
    <w:link w:val="CommentText"/>
    <w:uiPriority w:val="99"/>
    <w:semiHidden/>
    <w:rsid w:val="006B4BA5"/>
    <w:rPr>
      <w:sz w:val="20"/>
      <w:szCs w:val="20"/>
    </w:rPr>
  </w:style>
  <w:style w:type="paragraph" w:styleId="CommentSubject">
    <w:name w:val="annotation subject"/>
    <w:basedOn w:val="CommentText"/>
    <w:next w:val="CommentText"/>
    <w:link w:val="CommentSubjectChar"/>
    <w:uiPriority w:val="99"/>
    <w:semiHidden/>
    <w:unhideWhenUsed/>
    <w:rsid w:val="006B4BA5"/>
    <w:rPr>
      <w:b/>
      <w:bCs/>
    </w:rPr>
  </w:style>
  <w:style w:type="character" w:customStyle="1" w:styleId="CommentSubjectChar">
    <w:name w:val="Comment Subject Char"/>
    <w:basedOn w:val="CommentTextChar"/>
    <w:link w:val="CommentSubject"/>
    <w:uiPriority w:val="99"/>
    <w:semiHidden/>
    <w:rsid w:val="006B4BA5"/>
    <w:rPr>
      <w:b/>
      <w:bCs/>
      <w:sz w:val="20"/>
      <w:szCs w:val="20"/>
    </w:rPr>
  </w:style>
  <w:style w:type="paragraph" w:styleId="BalloonText">
    <w:name w:val="Balloon Text"/>
    <w:basedOn w:val="Normal"/>
    <w:link w:val="BalloonTextChar"/>
    <w:uiPriority w:val="99"/>
    <w:semiHidden/>
    <w:unhideWhenUsed/>
    <w:rsid w:val="006B4B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B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640605">
      <w:bodyDiv w:val="1"/>
      <w:marLeft w:val="0"/>
      <w:marRight w:val="0"/>
      <w:marTop w:val="0"/>
      <w:marBottom w:val="0"/>
      <w:divBdr>
        <w:top w:val="none" w:sz="0" w:space="0" w:color="auto"/>
        <w:left w:val="none" w:sz="0" w:space="0" w:color="auto"/>
        <w:bottom w:val="none" w:sz="0" w:space="0" w:color="auto"/>
        <w:right w:val="none" w:sz="0" w:space="0" w:color="auto"/>
      </w:divBdr>
    </w:div>
    <w:div w:id="1210340610">
      <w:bodyDiv w:val="1"/>
      <w:marLeft w:val="0"/>
      <w:marRight w:val="0"/>
      <w:marTop w:val="0"/>
      <w:marBottom w:val="0"/>
      <w:divBdr>
        <w:top w:val="none" w:sz="0" w:space="0" w:color="auto"/>
        <w:left w:val="none" w:sz="0" w:space="0" w:color="auto"/>
        <w:bottom w:val="none" w:sz="0" w:space="0" w:color="auto"/>
        <w:right w:val="none" w:sz="0" w:space="0" w:color="auto"/>
      </w:divBdr>
    </w:div>
    <w:div w:id="140695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5</Pages>
  <Words>5594</Words>
  <Characters>31888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Fortini, Lucas</dc:creator>
  <cp:lastModifiedBy>Fortini, Lucas</cp:lastModifiedBy>
  <cp:revision>47</cp:revision>
  <dcterms:created xsi:type="dcterms:W3CDTF">2016-10-19T23:12:00Z</dcterms:created>
  <dcterms:modified xsi:type="dcterms:W3CDTF">2016-10-20T18:39:00Z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id="EFatNHtn"/&gt;&lt;style id="http://www.zotero.org/styles/vancouver-brackets" locale="en-US"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