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B6D" w:rsidRPr="00A769C8" w:rsidRDefault="002C5B6D" w:rsidP="002C5B6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Additional file</w:t>
      </w:r>
      <w:bookmarkStart w:id="0" w:name="_GoBack"/>
      <w:bookmarkEnd w:id="0"/>
    </w:p>
    <w:p w:rsidR="002C5B6D" w:rsidRPr="00A769C8" w:rsidRDefault="002C5B6D" w:rsidP="002C5B6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</w:rPr>
      </w:pPr>
    </w:p>
    <w:p w:rsidR="002C5B6D" w:rsidRPr="00A769C8" w:rsidRDefault="002C5B6D" w:rsidP="002C5B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Times New Roman" w:hAnsi="Times New Roman"/>
          <w:b/>
          <w:color w:val="000000"/>
          <w:lang w:eastAsia="es-ES_tradnl"/>
        </w:rPr>
      </w:pPr>
      <w:r w:rsidRPr="00A769C8">
        <w:rPr>
          <w:rFonts w:ascii="Times New Roman" w:hAnsi="Times New Roman"/>
          <w:b/>
          <w:color w:val="000000"/>
          <w:lang w:eastAsia="es-ES_tradnl"/>
        </w:rPr>
        <w:t>Table S1.</w:t>
      </w:r>
      <w:r w:rsidRPr="003C28AB">
        <w:rPr>
          <w:rFonts w:ascii="Times New Roman" w:hAnsi="Times New Roman"/>
          <w:b/>
          <w:color w:val="000000" w:themeColor="text1"/>
          <w:lang w:eastAsia="es-ES_tradnl"/>
        </w:rPr>
        <w:t xml:space="preserve"> </w:t>
      </w:r>
      <w:r w:rsidRPr="00F46CE9">
        <w:rPr>
          <w:rFonts w:ascii="Times New Roman" w:hAnsi="Times New Roman"/>
          <w:b/>
          <w:color w:val="000000" w:themeColor="text1"/>
          <w:lang w:eastAsia="es-ES_tradnl"/>
        </w:rPr>
        <w:t xml:space="preserve">Taxonomic origin </w:t>
      </w:r>
      <w:r>
        <w:rPr>
          <w:rFonts w:ascii="Times New Roman" w:hAnsi="Times New Roman"/>
          <w:b/>
          <w:color w:val="000000" w:themeColor="text1"/>
          <w:lang w:eastAsia="es-ES_tradnl"/>
        </w:rPr>
        <w:t xml:space="preserve">and frequency of </w:t>
      </w:r>
      <w:r w:rsidRPr="00F46CE9">
        <w:rPr>
          <w:rFonts w:ascii="Times New Roman" w:hAnsi="Times New Roman"/>
          <w:b/>
          <w:color w:val="000000" w:themeColor="text1"/>
          <w:lang w:eastAsia="es-ES_tradnl"/>
        </w:rPr>
        <w:t xml:space="preserve">native species </w:t>
      </w:r>
      <w:r>
        <w:rPr>
          <w:rFonts w:ascii="Times New Roman" w:hAnsi="Times New Roman"/>
          <w:b/>
          <w:color w:val="000000" w:themeColor="text1"/>
          <w:lang w:eastAsia="es-ES_tradnl"/>
        </w:rPr>
        <w:t xml:space="preserve">admitted to WRRC studied </w:t>
      </w:r>
      <w:r>
        <w:rPr>
          <w:rFonts w:ascii="Times New Roman" w:hAnsi="Times New Roman"/>
          <w:b/>
          <w:color w:val="212121"/>
          <w:lang w:eastAsia="es-ES_tradnl"/>
        </w:rPr>
        <w:t>between 2011 and 2015.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"/>
        <w:gridCol w:w="734"/>
        <w:gridCol w:w="786"/>
        <w:gridCol w:w="1473"/>
        <w:gridCol w:w="787"/>
        <w:gridCol w:w="787"/>
        <w:gridCol w:w="1145"/>
        <w:gridCol w:w="787"/>
        <w:gridCol w:w="787"/>
        <w:gridCol w:w="787"/>
      </w:tblGrid>
      <w:tr w:rsidR="002C5B6D" w:rsidRPr="00A769C8" w:rsidTr="000F3DBE">
        <w:trPr>
          <w:trHeight w:val="412"/>
        </w:trPr>
        <w:tc>
          <w:tcPr>
            <w:tcW w:w="48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s-ES_tradnl"/>
              </w:rPr>
              <w:t>Taxonomic Group or Class</w:t>
            </w:r>
          </w:p>
        </w:tc>
        <w:tc>
          <w:tcPr>
            <w:tcW w:w="46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s-ES_tradnl"/>
              </w:rPr>
              <w:t># total cases</w:t>
            </w:r>
          </w:p>
        </w:tc>
        <w:tc>
          <w:tcPr>
            <w:tcW w:w="4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s-ES_tradnl"/>
              </w:rPr>
              <w:t>%</w:t>
            </w:r>
          </w:p>
        </w:tc>
        <w:tc>
          <w:tcPr>
            <w:tcW w:w="5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s-ES_tradnl"/>
              </w:rPr>
              <w:t>Order</w:t>
            </w:r>
          </w:p>
        </w:tc>
        <w:tc>
          <w:tcPr>
            <w:tcW w:w="4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s-ES_tradnl"/>
              </w:rPr>
              <w:t># cases</w:t>
            </w:r>
          </w:p>
        </w:tc>
        <w:tc>
          <w:tcPr>
            <w:tcW w:w="4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s-ES_tradnl"/>
              </w:rPr>
              <w:t>%</w:t>
            </w:r>
          </w:p>
        </w:tc>
        <w:tc>
          <w:tcPr>
            <w:tcW w:w="4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s-ES_tradnl"/>
              </w:rPr>
              <w:t xml:space="preserve">Most common species </w:t>
            </w:r>
          </w:p>
        </w:tc>
        <w:tc>
          <w:tcPr>
            <w:tcW w:w="4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s-ES_tradnl"/>
              </w:rPr>
              <w:t># cases</w:t>
            </w:r>
          </w:p>
        </w:tc>
        <w:tc>
          <w:tcPr>
            <w:tcW w:w="4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s-ES_tradnl"/>
              </w:rPr>
              <w:t>Within Class (%)</w:t>
            </w:r>
          </w:p>
        </w:tc>
        <w:tc>
          <w:tcPr>
            <w:tcW w:w="4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es-ES_tradnl"/>
              </w:rPr>
              <w:t>Within Order (%)</w:t>
            </w:r>
          </w:p>
        </w:tc>
      </w:tr>
      <w:tr w:rsidR="002C5B6D" w:rsidRPr="00A769C8" w:rsidTr="000F3DBE">
        <w:trPr>
          <w:trHeight w:val="412"/>
        </w:trPr>
        <w:tc>
          <w:tcPr>
            <w:tcW w:w="4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es-CL" w:eastAsia="es-ES_tradnl"/>
              </w:rPr>
            </w:pP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Birds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2801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86.0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Falconiformes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528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18.9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Phalcoboenus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chimango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336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12.0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61.1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Psittaciformes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411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14.7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Enicognathus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leptorhynchus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355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12.7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86.4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Charadriiformes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394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14.1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Larus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dominicanus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328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11.7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83.3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Strigiformes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386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13.8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Glaucidium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nanum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148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5.3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38.3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Pelecaniformes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250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8.9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Theristicus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caudatus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111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4.0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44.4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Accipitriforme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246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8.8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Parabuteo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unicinctus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154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5.5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62.6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Spheniciformes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143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5.1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Spheniscus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magellanicus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60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2.1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42.0</w:t>
            </w:r>
          </w:p>
        </w:tc>
      </w:tr>
      <w:tr w:rsidR="002C5B6D" w:rsidRPr="00A769C8" w:rsidTr="000F3DBE">
        <w:trPr>
          <w:trHeight w:val="34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Passeriformes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119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4.3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Turdus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falcklandii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63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2.3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52.9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Anseriformes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75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2.7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Cygnus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melancoryphus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42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56.0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Suliformes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64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2.3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Phalacrocorax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brasilianus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64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2.3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50.0</w:t>
            </w:r>
          </w:p>
        </w:tc>
      </w:tr>
      <w:tr w:rsidR="002C5B6D" w:rsidRPr="00A769C8" w:rsidTr="000F3DBE">
        <w:trPr>
          <w:trHeight w:val="34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Cathartiformes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46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1.6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46536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Vultur</w:t>
            </w:r>
            <w:proofErr w:type="spellEnd"/>
            <w:r w:rsidRPr="0046536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46536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gryphus</w:t>
            </w:r>
            <w:proofErr w:type="spellEnd"/>
            <w:r w:rsidRPr="00465365" w:rsidDel="0046536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highlight w:val="cyan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1.0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83.3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Columbiformes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43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1.5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Zenaida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auriculata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1.4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90.7</w:t>
            </w:r>
          </w:p>
        </w:tc>
      </w:tr>
      <w:tr w:rsidR="002C5B6D" w:rsidRPr="00A769C8" w:rsidTr="000F3DBE">
        <w:trPr>
          <w:trHeight w:val="34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Podicipediformes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Podiceps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major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68.0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Caprimulgiformes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Systellura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longirostris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100.0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Trochiliformes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46536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Sephanoides</w:t>
            </w:r>
            <w:proofErr w:type="spellEnd"/>
            <w:r w:rsidRPr="0046536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46536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sephaniodes</w:t>
            </w:r>
            <w:proofErr w:type="spellEnd"/>
            <w:r w:rsidRPr="00465365" w:rsidDel="00465365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highlight w:val="cyan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88.9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Procellariformes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Macronectes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giganteus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30.8</w:t>
            </w:r>
          </w:p>
        </w:tc>
      </w:tr>
      <w:tr w:rsidR="002C5B6D" w:rsidRPr="00A769C8" w:rsidTr="000F3DBE">
        <w:trPr>
          <w:trHeight w:val="34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Gruiformes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Fulica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armillata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75.0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Coraciiformes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Megaceryle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torquata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100.0</w:t>
            </w:r>
          </w:p>
        </w:tc>
      </w:tr>
      <w:tr w:rsidR="002C5B6D" w:rsidRPr="00A769C8" w:rsidTr="000F3DBE">
        <w:trPr>
          <w:trHeight w:val="34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Piciformes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Colaptes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pitius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66.7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Tinamiformes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Nothoprocta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perdicaria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100.0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Phoenicopteriformes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Phoenicopterus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chilensis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100.0</w:t>
            </w:r>
          </w:p>
        </w:tc>
      </w:tr>
      <w:tr w:rsidR="002C5B6D" w:rsidRPr="00A769C8" w:rsidTr="000F3DBE">
        <w:trPr>
          <w:trHeight w:val="340"/>
        </w:trPr>
        <w:tc>
          <w:tcPr>
            <w:tcW w:w="48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Mammals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401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12.3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Carnivora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260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64.8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Otaria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byronia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92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22.9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35.4</w:t>
            </w:r>
          </w:p>
        </w:tc>
      </w:tr>
      <w:tr w:rsidR="002C5B6D" w:rsidRPr="00A769C8" w:rsidTr="000F3DBE">
        <w:trPr>
          <w:trHeight w:val="34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Artiodactyla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89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22.2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Pudu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puda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89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22.2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100.0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Rodentia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5.5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Myocastor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coypus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2.7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50.0</w:t>
            </w:r>
          </w:p>
        </w:tc>
      </w:tr>
      <w:tr w:rsidR="002C5B6D" w:rsidRPr="00A769C8" w:rsidTr="000F3DBE">
        <w:trPr>
          <w:trHeight w:val="34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Didelphimorphia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3.5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Thylamys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elegans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100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Microbiotheria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3.5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Dromiciops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gliroides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3.5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100.0</w:t>
            </w:r>
          </w:p>
        </w:tc>
      </w:tr>
      <w:tr w:rsidR="002C5B6D" w:rsidRPr="00A769C8" w:rsidTr="000F3DBE">
        <w:trPr>
          <w:trHeight w:val="34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Chiroptera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Unidentified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100.0</w:t>
            </w:r>
          </w:p>
        </w:tc>
      </w:tr>
      <w:tr w:rsidR="002C5B6D" w:rsidRPr="00A769C8" w:rsidTr="000F3DBE">
        <w:trPr>
          <w:trHeight w:val="340"/>
        </w:trPr>
        <w:tc>
          <w:tcPr>
            <w:tcW w:w="48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Cetacea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Delphinus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delphis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0.3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100.0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Reptiles</w:t>
            </w:r>
          </w:p>
        </w:tc>
        <w:tc>
          <w:tcPr>
            <w:tcW w:w="468" w:type="pct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54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1.7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Squamata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50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92.6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Philodryas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chamissonis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44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81.5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88.0</w:t>
            </w:r>
          </w:p>
        </w:tc>
      </w:tr>
      <w:tr w:rsidR="002C5B6D" w:rsidRPr="00A769C8" w:rsidTr="000F3DBE">
        <w:trPr>
          <w:trHeight w:val="500"/>
        </w:trPr>
        <w:tc>
          <w:tcPr>
            <w:tcW w:w="48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68" w:type="pct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Testudines</w:t>
            </w:r>
            <w:proofErr w:type="spellEnd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 xml:space="preserve"> 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7.4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val="es-CL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Lepidochelys</w:t>
            </w:r>
            <w:proofErr w:type="spellEnd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</w:t>
            </w:r>
            <w:proofErr w:type="spellStart"/>
            <w:r w:rsidRPr="00A769C8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es-ES_tradnl"/>
              </w:rPr>
              <w:t>olivacea</w:t>
            </w:r>
            <w:proofErr w:type="spellEnd"/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7.4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s-ES_tradnl"/>
              </w:rPr>
              <w:t>100.0</w:t>
            </w:r>
          </w:p>
        </w:tc>
      </w:tr>
      <w:tr w:rsidR="002C5B6D" w:rsidRPr="00A769C8" w:rsidTr="000F3DBE">
        <w:trPr>
          <w:trHeight w:val="340"/>
        </w:trPr>
        <w:tc>
          <w:tcPr>
            <w:tcW w:w="484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465365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46536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  <w:t>Total # cases</w:t>
            </w:r>
            <w:r w:rsidRPr="00465365" w:rsidDel="0046536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  <w:t xml:space="preserve"> </w:t>
            </w:r>
          </w:p>
        </w:tc>
        <w:tc>
          <w:tcPr>
            <w:tcW w:w="468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B6D" w:rsidRPr="00465365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  <w:r w:rsidRPr="0046536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  <w:t>3256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s-CL" w:eastAsia="es-ES_tradnl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B6D" w:rsidRPr="00A769C8" w:rsidRDefault="002C5B6D" w:rsidP="000F3DB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s-CL"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sz w:val="20"/>
                <w:szCs w:val="20"/>
                <w:lang w:val="es-CL"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sz w:val="20"/>
                <w:szCs w:val="20"/>
                <w:lang w:val="es-CL" w:eastAsia="es-ES_tradnl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sz w:val="20"/>
                <w:szCs w:val="20"/>
                <w:lang w:val="es-CL"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sz w:val="20"/>
                <w:szCs w:val="20"/>
                <w:lang w:val="es-CL"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sz w:val="20"/>
                <w:szCs w:val="20"/>
                <w:lang w:val="es-CL"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sz w:val="20"/>
                <w:szCs w:val="20"/>
                <w:lang w:val="es-CL" w:eastAsia="es-ES_tradnl"/>
              </w:rPr>
            </w:pPr>
          </w:p>
        </w:tc>
      </w:tr>
    </w:tbl>
    <w:p w:rsidR="002C5B6D" w:rsidRDefault="002C5B6D" w:rsidP="002C5B6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</w:rPr>
      </w:pPr>
    </w:p>
    <w:p w:rsidR="002C5B6D" w:rsidRPr="00A769C8" w:rsidRDefault="002C5B6D" w:rsidP="002C5B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Times New Roman" w:hAnsi="Times New Roman"/>
          <w:b/>
          <w:color w:val="212121"/>
          <w:lang w:eastAsia="es-ES_tradnl"/>
        </w:rPr>
      </w:pPr>
      <w:r w:rsidRPr="00A769C8">
        <w:rPr>
          <w:rFonts w:ascii="Times New Roman" w:eastAsia="Times New Roman" w:hAnsi="Times New Roman"/>
          <w:b/>
          <w:color w:val="212121"/>
          <w:shd w:val="clear" w:color="auto" w:fill="FFFFFF"/>
          <w:lang w:eastAsia="es-ES_tradnl"/>
        </w:rPr>
        <w:t xml:space="preserve">Table S2. Causes of admission </w:t>
      </w:r>
      <w:r w:rsidRPr="00A769C8">
        <w:rPr>
          <w:rFonts w:ascii="Times New Roman" w:hAnsi="Times New Roman"/>
          <w:b/>
          <w:color w:val="000000"/>
          <w:lang w:eastAsia="es-ES_tradnl"/>
        </w:rPr>
        <w:t xml:space="preserve">of native </w:t>
      </w:r>
      <w:r>
        <w:rPr>
          <w:rFonts w:ascii="Times New Roman" w:hAnsi="Times New Roman"/>
          <w:b/>
          <w:color w:val="212121"/>
          <w:lang w:eastAsia="es-ES_tradnl"/>
        </w:rPr>
        <w:t>species</w:t>
      </w:r>
      <w:r w:rsidDel="003C28AB">
        <w:rPr>
          <w:rFonts w:ascii="Times New Roman" w:hAnsi="Times New Roman"/>
          <w:b/>
          <w:color w:val="212121"/>
          <w:lang w:eastAsia="es-ES_tradnl"/>
        </w:rPr>
        <w:t xml:space="preserve"> </w:t>
      </w:r>
      <w:r w:rsidRPr="00A769C8">
        <w:rPr>
          <w:rFonts w:ascii="Times New Roman" w:hAnsi="Times New Roman"/>
          <w:b/>
          <w:color w:val="212121"/>
          <w:lang w:eastAsia="es-ES_tradnl"/>
        </w:rPr>
        <w:t>to WRRC</w:t>
      </w:r>
      <w:r w:rsidRPr="002C0E3F">
        <w:rPr>
          <w:rFonts w:ascii="Times New Roman" w:hAnsi="Times New Roman"/>
          <w:b/>
          <w:color w:val="212121"/>
          <w:lang w:eastAsia="es-ES_tradnl"/>
        </w:rPr>
        <w:t xml:space="preserve"> </w:t>
      </w:r>
      <w:r w:rsidRPr="00A769C8">
        <w:rPr>
          <w:rFonts w:ascii="Times New Roman" w:hAnsi="Times New Roman"/>
          <w:b/>
          <w:color w:val="212121"/>
          <w:lang w:eastAsia="es-ES_tradnl"/>
        </w:rPr>
        <w:t>studied</w:t>
      </w:r>
      <w:r w:rsidRPr="00A769C8" w:rsidDel="003C28AB">
        <w:rPr>
          <w:rFonts w:ascii="Times New Roman" w:hAnsi="Times New Roman"/>
          <w:b/>
          <w:color w:val="212121"/>
          <w:lang w:eastAsia="es-ES_tradnl"/>
        </w:rPr>
        <w:t xml:space="preserve"> </w:t>
      </w:r>
      <w:r w:rsidRPr="00A769C8">
        <w:rPr>
          <w:rFonts w:ascii="Times New Roman" w:hAnsi="Times New Roman"/>
          <w:b/>
          <w:color w:val="212121"/>
          <w:lang w:eastAsia="es-ES_tradnl"/>
        </w:rPr>
        <w:t>between 2011 and 2015.</w:t>
      </w:r>
    </w:p>
    <w:tbl>
      <w:tblPr>
        <w:tblStyle w:val="TableGrid"/>
        <w:tblpPr w:leftFromText="180" w:rightFromText="180" w:vertAnchor="text" w:tblpY="1"/>
        <w:tblOverlap w:val="never"/>
        <w:tblW w:w="8236" w:type="dxa"/>
        <w:tblLook w:val="04A0" w:firstRow="1" w:lastRow="0" w:firstColumn="1" w:lastColumn="0" w:noHBand="0" w:noVBand="1"/>
      </w:tblPr>
      <w:tblGrid>
        <w:gridCol w:w="1462"/>
        <w:gridCol w:w="2065"/>
        <w:gridCol w:w="694"/>
        <w:gridCol w:w="630"/>
        <w:gridCol w:w="2103"/>
        <w:gridCol w:w="626"/>
        <w:gridCol w:w="656"/>
      </w:tblGrid>
      <w:tr w:rsidR="002C5B6D" w:rsidRPr="00A769C8" w:rsidTr="000F3DBE">
        <w:tc>
          <w:tcPr>
            <w:tcW w:w="1462" w:type="dxa"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hAnsi="Times New Roman"/>
                <w:b/>
                <w:color w:val="000000"/>
                <w:sz w:val="16"/>
                <w:szCs w:val="16"/>
                <w:lang w:val="en-US" w:eastAsia="es-ES_tradnl"/>
              </w:rPr>
              <w:t>Taxonomic Group or Class</w:t>
            </w:r>
          </w:p>
        </w:tc>
        <w:tc>
          <w:tcPr>
            <w:tcW w:w="2065" w:type="dxa"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b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Causes of admission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b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%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b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# cases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b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Specific cause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b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# cases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b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b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%</w:t>
            </w:r>
          </w:p>
        </w:tc>
      </w:tr>
      <w:tr w:rsidR="002C5B6D" w:rsidRPr="00A769C8" w:rsidTr="000F3DBE">
        <w:tc>
          <w:tcPr>
            <w:tcW w:w="1462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Birds</w:t>
            </w:r>
          </w:p>
        </w:tc>
        <w:tc>
          <w:tcPr>
            <w:tcW w:w="2065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Trauma</w:t>
            </w:r>
          </w:p>
        </w:tc>
        <w:tc>
          <w:tcPr>
            <w:tcW w:w="694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35.9</w:t>
            </w:r>
          </w:p>
        </w:tc>
        <w:tc>
          <w:tcPr>
            <w:tcW w:w="630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1006</w:t>
            </w:r>
          </w:p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b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Osteopathy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532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52.9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Lesion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171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17.0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Wound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128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12.7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Injury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57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5.7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Gunshot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53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5.3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Motor vehicle collision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22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2.2</w:t>
            </w:r>
          </w:p>
        </w:tc>
      </w:tr>
      <w:tr w:rsidR="002C5B6D" w:rsidRPr="00A769C8" w:rsidTr="000F3DBE">
        <w:trPr>
          <w:trHeight w:val="195"/>
        </w:trPr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Kite string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16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1.6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Electrocution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14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1.4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Barbed wire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6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0.6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Burn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3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0.3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Fish hook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3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0.3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Fishing net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0.1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Undetermined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16.6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465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Unspecific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11.4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319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Inappropriate possession</w:t>
            </w:r>
          </w:p>
        </w:tc>
        <w:tc>
          <w:tcPr>
            <w:tcW w:w="694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9.1</w:t>
            </w:r>
          </w:p>
        </w:tc>
        <w:tc>
          <w:tcPr>
            <w:tcW w:w="630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256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Confiscation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116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45.3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Voluntary delivery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39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15.2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Cut feathers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34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13.3</w:t>
            </w:r>
          </w:p>
        </w:tc>
      </w:tr>
      <w:tr w:rsidR="002C5B6D" w:rsidRPr="00A769C8" w:rsidTr="000F3DBE">
        <w:trPr>
          <w:trHeight w:val="30"/>
        </w:trPr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Captivity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28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10.9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Feather picking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18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7.0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Capture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16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6.3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Imprinted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5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Good condition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7.6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212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Orphanhood</w:t>
            </w:r>
            <w:proofErr w:type="spellEnd"/>
          </w:p>
        </w:tc>
        <w:tc>
          <w:tcPr>
            <w:tcW w:w="694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4.6</w:t>
            </w:r>
          </w:p>
        </w:tc>
        <w:tc>
          <w:tcPr>
            <w:tcW w:w="630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128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Not determined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112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87.5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Fallen from nest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15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11.7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Fledgling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0.8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Systemic disorder</w:t>
            </w:r>
          </w:p>
        </w:tc>
        <w:tc>
          <w:tcPr>
            <w:tcW w:w="694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4.5</w:t>
            </w:r>
          </w:p>
        </w:tc>
        <w:tc>
          <w:tcPr>
            <w:tcW w:w="630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126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Not determined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47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36.2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Fungus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20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15.4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Dehydration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17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13.1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Parasites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16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12.3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Malnutrition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10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7.7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Blindness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9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6.9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Neurologic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3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2.3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Infection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0.8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Conjunctivitis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0.8</w:t>
            </w:r>
          </w:p>
        </w:tc>
      </w:tr>
      <w:tr w:rsidR="002C5B6D" w:rsidRPr="00A769C8" w:rsidTr="000F3DBE">
        <w:trPr>
          <w:trHeight w:val="81"/>
        </w:trPr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Seizure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0.8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Septicemia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0.8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Found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3.6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102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Environmental</w:t>
            </w:r>
          </w:p>
        </w:tc>
        <w:tc>
          <w:tcPr>
            <w:tcW w:w="694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2.5</w:t>
            </w:r>
          </w:p>
        </w:tc>
        <w:tc>
          <w:tcPr>
            <w:tcW w:w="630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71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Oiled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38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53.5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Intoxicated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32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45.1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Storm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1.4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 xml:space="preserve">Animal interaction </w:t>
            </w:r>
          </w:p>
        </w:tc>
        <w:tc>
          <w:tcPr>
            <w:tcW w:w="694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1.8</w:t>
            </w:r>
          </w:p>
        </w:tc>
        <w:tc>
          <w:tcPr>
            <w:tcW w:w="630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49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Domestic dog attack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28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57.1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Domestic cat attack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22.5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 xml:space="preserve">Wild animal attack 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10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20.4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Arrived dead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1.2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34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Rescued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0.9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26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Brought from WRRC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0.3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7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Mammals</w:t>
            </w:r>
          </w:p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Trauma</w:t>
            </w:r>
          </w:p>
        </w:tc>
        <w:tc>
          <w:tcPr>
            <w:tcW w:w="694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23.2</w:t>
            </w:r>
          </w:p>
        </w:tc>
        <w:tc>
          <w:tcPr>
            <w:tcW w:w="630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93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Wound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24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25.8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Motor vehicle collision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20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21.5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Osteopathy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18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19.4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Lesion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14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15.1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Snare trap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13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14.0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Injury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3.2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Gunshot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1.1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Undetermined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16.7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67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b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Systemic disorder</w:t>
            </w:r>
          </w:p>
        </w:tc>
        <w:tc>
          <w:tcPr>
            <w:tcW w:w="694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12.7</w:t>
            </w:r>
          </w:p>
        </w:tc>
        <w:tc>
          <w:tcPr>
            <w:tcW w:w="630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51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Malnutrition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23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45.1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Mange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6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11.8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Alopecia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5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9.8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Dehydration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5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9.8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Possible distemper virus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3.9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Reactive lymph nodes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3.9</w:t>
            </w:r>
          </w:p>
        </w:tc>
      </w:tr>
      <w:tr w:rsidR="002C5B6D" w:rsidRPr="00A769C8" w:rsidTr="000F3DBE">
        <w:trPr>
          <w:trHeight w:val="35"/>
        </w:trPr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hyperlink r:id="rId6" w:history="1">
              <w:r w:rsidRPr="00A769C8">
                <w:rPr>
                  <w:rFonts w:ascii="Times New Roman" w:eastAsia="Times New Roman" w:hAnsi="Times New Roman"/>
                  <w:color w:val="000000"/>
                  <w:sz w:val="16"/>
                  <w:szCs w:val="16"/>
                  <w:shd w:val="clear" w:color="auto" w:fill="FFFFFF"/>
                  <w:lang w:val="en-US"/>
                </w:rPr>
                <w:t>Breathing Difficulty</w:t>
              </w:r>
            </w:hyperlink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es-ES_tradnl"/>
              </w:rPr>
              <w:t>Ataxy</w:t>
            </w:r>
            <w:proofErr w:type="spellEnd"/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Ectoparasites</w:t>
            </w:r>
            <w:proofErr w:type="spellEnd"/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Hemorrhagic diarrhea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Seizures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Coronavirus (+)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Shock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Mucopurulent discharge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Animal interaction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12.0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48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Domestic dog attack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48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100.0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Good condition</w:t>
            </w:r>
          </w:p>
        </w:tc>
        <w:tc>
          <w:tcPr>
            <w:tcW w:w="694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11.2</w:t>
            </w:r>
          </w:p>
        </w:tc>
        <w:tc>
          <w:tcPr>
            <w:tcW w:w="630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45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Torpor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7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15.6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Not determined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38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84.4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Unspecific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7.5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30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Inappropriate possession</w:t>
            </w:r>
          </w:p>
        </w:tc>
        <w:tc>
          <w:tcPr>
            <w:tcW w:w="694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4.7</w:t>
            </w:r>
          </w:p>
        </w:tc>
        <w:tc>
          <w:tcPr>
            <w:tcW w:w="630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19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Capture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57.9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Voluntary delivery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10.5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Captivity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10.5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Confiscation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10.5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Imprinted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10.5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Found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3.7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15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proofErr w:type="spellStart"/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Orphanhood</w:t>
            </w:r>
            <w:proofErr w:type="spellEnd"/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3.5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14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Arrived dead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3.0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12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Environmental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0.5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Intoxication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100.0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Rescued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0.5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Born in WRRC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0.3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Brought from WRRC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0.3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Pregnant female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0.3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Reptiles</w:t>
            </w:r>
          </w:p>
        </w:tc>
        <w:tc>
          <w:tcPr>
            <w:tcW w:w="2065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 xml:space="preserve">Trauma </w:t>
            </w:r>
          </w:p>
        </w:tc>
        <w:tc>
          <w:tcPr>
            <w:tcW w:w="694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27.8</w:t>
            </w:r>
          </w:p>
        </w:tc>
        <w:tc>
          <w:tcPr>
            <w:tcW w:w="630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15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Wound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6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40.0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Osteopathy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20.0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Motor vehicle collision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13.3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Lesion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13.3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Injury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13.3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Good condition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24.1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13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Unspecific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13.0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7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Undetermined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13.0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7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Inappropriate possession</w:t>
            </w:r>
          </w:p>
        </w:tc>
        <w:tc>
          <w:tcPr>
            <w:tcW w:w="694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9.3</w:t>
            </w:r>
          </w:p>
        </w:tc>
        <w:tc>
          <w:tcPr>
            <w:tcW w:w="630" w:type="dxa"/>
            <w:vMerge w:val="restart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5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Voluntary delivery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3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60.0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Captivity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20.0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94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30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Confiscation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20.0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Found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9.3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5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Animal interaction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1.9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Domestic dog attack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100.0</w:t>
            </w:r>
          </w:p>
        </w:tc>
      </w:tr>
      <w:tr w:rsidR="002C5B6D" w:rsidRPr="00A769C8" w:rsidTr="000F3DBE">
        <w:tc>
          <w:tcPr>
            <w:tcW w:w="1462" w:type="dxa"/>
            <w:vMerge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</w:p>
        </w:tc>
        <w:tc>
          <w:tcPr>
            <w:tcW w:w="2065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Systemic disorder</w:t>
            </w:r>
          </w:p>
        </w:tc>
        <w:tc>
          <w:tcPr>
            <w:tcW w:w="694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1.9</w:t>
            </w:r>
          </w:p>
        </w:tc>
        <w:tc>
          <w:tcPr>
            <w:tcW w:w="630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2103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Septicemia</w:t>
            </w:r>
          </w:p>
        </w:tc>
        <w:tc>
          <w:tcPr>
            <w:tcW w:w="62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</w:t>
            </w:r>
          </w:p>
        </w:tc>
        <w:tc>
          <w:tcPr>
            <w:tcW w:w="656" w:type="dxa"/>
          </w:tcPr>
          <w:p w:rsidR="002C5B6D" w:rsidRPr="00A769C8" w:rsidRDefault="002C5B6D" w:rsidP="000F3DBE">
            <w:pPr>
              <w:jc w:val="both"/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</w:pPr>
            <w:r w:rsidRPr="00A769C8">
              <w:rPr>
                <w:rFonts w:ascii="Times New Roman" w:eastAsia="Times New Roman" w:hAnsi="Times New Roman"/>
                <w:color w:val="212121"/>
                <w:sz w:val="16"/>
                <w:szCs w:val="16"/>
                <w:shd w:val="clear" w:color="auto" w:fill="FFFFFF"/>
                <w:lang w:val="en-US" w:eastAsia="es-ES_tradnl"/>
              </w:rPr>
              <w:t>100.0</w:t>
            </w:r>
          </w:p>
        </w:tc>
      </w:tr>
    </w:tbl>
    <w:p w:rsidR="002C5B6D" w:rsidRPr="00A769C8" w:rsidRDefault="002C5B6D" w:rsidP="002C5B6D">
      <w:pPr>
        <w:spacing w:line="480" w:lineRule="auto"/>
        <w:jc w:val="both"/>
        <w:rPr>
          <w:rFonts w:ascii="Times New Roman" w:eastAsia="Times New Roman" w:hAnsi="Times New Roman"/>
          <w:color w:val="212121"/>
          <w:shd w:val="clear" w:color="auto" w:fill="FFFFFF"/>
          <w:lang w:eastAsia="es-ES_tradnl"/>
        </w:rPr>
      </w:pPr>
      <w:r w:rsidRPr="00A769C8">
        <w:rPr>
          <w:rFonts w:ascii="Times New Roman" w:eastAsia="Times New Roman" w:hAnsi="Times New Roman"/>
          <w:color w:val="212121"/>
          <w:shd w:val="clear" w:color="auto" w:fill="FFFFFF"/>
          <w:lang w:eastAsia="es-ES_tradnl"/>
        </w:rPr>
        <w:br w:type="textWrapping" w:clear="all"/>
      </w:r>
    </w:p>
    <w:p w:rsidR="002C5B6D" w:rsidRPr="00A769C8" w:rsidRDefault="002C5B6D" w:rsidP="002C5B6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</w:rPr>
        <w:sectPr w:rsidR="002C5B6D" w:rsidRPr="00A769C8" w:rsidSect="002C5B6D">
          <w:footerReference w:type="even" r:id="rId7"/>
          <w:footerReference w:type="default" r:id="rId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2C5B6D" w:rsidRDefault="002C5B6D" w:rsidP="002C5B6D">
      <w:pPr>
        <w:rPr>
          <w:rFonts w:ascii="Times New Roman" w:hAnsi="Times New Roman"/>
          <w:b/>
        </w:rPr>
      </w:pPr>
      <w:r w:rsidRPr="00A769C8">
        <w:rPr>
          <w:rFonts w:ascii="Times New Roman" w:hAnsi="Times New Roman"/>
          <w:b/>
        </w:rPr>
        <w:lastRenderedPageBreak/>
        <w:t>Table S3. Qualitative survey on WRRC and SAG operation: Core ideas per group</w:t>
      </w:r>
    </w:p>
    <w:tbl>
      <w:tblPr>
        <w:tblStyle w:val="TableGrid1"/>
        <w:tblW w:w="13140" w:type="dxa"/>
        <w:tblInd w:w="-185" w:type="dxa"/>
        <w:tblLook w:val="04A0" w:firstRow="1" w:lastRow="0" w:firstColumn="1" w:lastColumn="0" w:noHBand="0" w:noVBand="1"/>
      </w:tblPr>
      <w:tblGrid>
        <w:gridCol w:w="1425"/>
        <w:gridCol w:w="2805"/>
        <w:gridCol w:w="2880"/>
        <w:gridCol w:w="2880"/>
        <w:gridCol w:w="3150"/>
      </w:tblGrid>
      <w:tr w:rsidR="002C5B6D" w:rsidRPr="00A769C8" w:rsidTr="000F3DBE">
        <w:tc>
          <w:tcPr>
            <w:tcW w:w="1425" w:type="dxa"/>
          </w:tcPr>
          <w:p w:rsidR="002C5B6D" w:rsidRPr="00A769C8" w:rsidRDefault="002C5B6D" w:rsidP="000F3DBE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685" w:type="dxa"/>
            <w:gridSpan w:val="2"/>
          </w:tcPr>
          <w:p w:rsidR="002C5B6D" w:rsidRPr="00A769C8" w:rsidRDefault="002C5B6D" w:rsidP="000F3DB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69C8">
              <w:rPr>
                <w:rFonts w:ascii="Times New Roman" w:hAnsi="Times New Roman"/>
                <w:b/>
                <w:sz w:val="22"/>
                <w:szCs w:val="22"/>
              </w:rPr>
              <w:t>WRRC responses (n=11)</w:t>
            </w:r>
          </w:p>
        </w:tc>
        <w:tc>
          <w:tcPr>
            <w:tcW w:w="6030" w:type="dxa"/>
            <w:gridSpan w:val="2"/>
          </w:tcPr>
          <w:p w:rsidR="002C5B6D" w:rsidRPr="00A769C8" w:rsidRDefault="002C5B6D" w:rsidP="000F3DB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69C8">
              <w:rPr>
                <w:rFonts w:ascii="Times New Roman" w:hAnsi="Times New Roman"/>
                <w:b/>
                <w:sz w:val="22"/>
                <w:szCs w:val="22"/>
              </w:rPr>
              <w:t>SAG regional office responses (n=6)</w:t>
            </w:r>
          </w:p>
        </w:tc>
      </w:tr>
      <w:tr w:rsidR="002C5B6D" w:rsidRPr="00A769C8" w:rsidTr="000F3DBE">
        <w:tc>
          <w:tcPr>
            <w:tcW w:w="1425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Subject</w:t>
            </w:r>
          </w:p>
        </w:tc>
        <w:tc>
          <w:tcPr>
            <w:tcW w:w="2805" w:type="dxa"/>
          </w:tcPr>
          <w:p w:rsidR="002C5B6D" w:rsidRPr="00A769C8" w:rsidRDefault="002C5B6D" w:rsidP="000F3DBE">
            <w:pPr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A769C8">
              <w:rPr>
                <w:rFonts w:ascii="Times New Roman" w:hAnsi="Times New Roman"/>
                <w:sz w:val="22"/>
                <w:szCs w:val="22"/>
                <w:u w:val="single"/>
              </w:rPr>
              <w:t>Positive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A769C8">
              <w:rPr>
                <w:rFonts w:ascii="Times New Roman" w:hAnsi="Times New Roman"/>
                <w:sz w:val="22"/>
                <w:szCs w:val="22"/>
                <w:u w:val="single"/>
              </w:rPr>
              <w:t>Negative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A769C8">
              <w:rPr>
                <w:rFonts w:ascii="Times New Roman" w:hAnsi="Times New Roman"/>
                <w:sz w:val="22"/>
                <w:szCs w:val="22"/>
                <w:u w:val="single"/>
              </w:rPr>
              <w:t>Positive</w:t>
            </w:r>
          </w:p>
        </w:tc>
        <w:tc>
          <w:tcPr>
            <w:tcW w:w="3150" w:type="dxa"/>
          </w:tcPr>
          <w:p w:rsidR="002C5B6D" w:rsidRPr="00A769C8" w:rsidRDefault="002C5B6D" w:rsidP="000F3DBE">
            <w:pPr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A769C8">
              <w:rPr>
                <w:rFonts w:ascii="Times New Roman" w:hAnsi="Times New Roman"/>
                <w:sz w:val="22"/>
                <w:szCs w:val="22"/>
                <w:u w:val="single"/>
              </w:rPr>
              <w:t>Negative</w:t>
            </w:r>
          </w:p>
        </w:tc>
      </w:tr>
      <w:tr w:rsidR="002C5B6D" w:rsidRPr="00A769C8" w:rsidTr="000F3DBE">
        <w:tc>
          <w:tcPr>
            <w:tcW w:w="1425" w:type="dxa"/>
            <w:vMerge w:val="restart"/>
          </w:tcPr>
          <w:p w:rsidR="002C5B6D" w:rsidRPr="00A769C8" w:rsidRDefault="002C5B6D" w:rsidP="000F3DB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769C8">
              <w:rPr>
                <w:rFonts w:ascii="Times New Roman" w:hAnsi="Times New Roman"/>
                <w:b/>
                <w:sz w:val="22"/>
                <w:szCs w:val="22"/>
              </w:rPr>
              <w:t>WRRC operation</w:t>
            </w:r>
          </w:p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C5B6D" w:rsidRPr="00A769C8" w:rsidRDefault="002C5B6D" w:rsidP="000F3DBE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05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Specialized personnel, personal motivation and passion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No funding or support from the state, limiting our work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 xml:space="preserve">Willingness and good disposition to receive all kinds of wild animals </w:t>
            </w:r>
          </w:p>
        </w:tc>
        <w:tc>
          <w:tcPr>
            <w:tcW w:w="315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All have deficiencies in all aspects due to lack of funding</w:t>
            </w:r>
          </w:p>
        </w:tc>
      </w:tr>
      <w:tr w:rsidR="002C5B6D" w:rsidRPr="00A769C8" w:rsidTr="000F3DBE">
        <w:trPr>
          <w:trHeight w:val="503"/>
        </w:trPr>
        <w:tc>
          <w:tcPr>
            <w:tcW w:w="1425" w:type="dxa"/>
            <w:vMerge/>
          </w:tcPr>
          <w:p w:rsidR="002C5B6D" w:rsidRPr="00A769C8" w:rsidRDefault="002C5B6D" w:rsidP="000F3DBE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05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Shortage of professionals in the area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Valuable role for wildlife in Chile</w:t>
            </w:r>
          </w:p>
        </w:tc>
        <w:tc>
          <w:tcPr>
            <w:tcW w:w="315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Are practically charity organizations, that have expenses but no incomes</w:t>
            </w:r>
          </w:p>
        </w:tc>
      </w:tr>
      <w:tr w:rsidR="002C5B6D" w:rsidRPr="00A769C8" w:rsidTr="000F3DBE">
        <w:tc>
          <w:tcPr>
            <w:tcW w:w="1425" w:type="dxa"/>
            <w:vMerge/>
          </w:tcPr>
          <w:p w:rsidR="002C5B6D" w:rsidRPr="00A769C8" w:rsidRDefault="002C5B6D" w:rsidP="000F3DBE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05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Lack of nation-wide standardization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Wide experience for treating many different species</w:t>
            </w:r>
          </w:p>
        </w:tc>
        <w:tc>
          <w:tcPr>
            <w:tcW w:w="315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 xml:space="preserve">Some open zoos to obtain incomes, but have problems of space, sound and odor </w:t>
            </w:r>
          </w:p>
        </w:tc>
      </w:tr>
      <w:tr w:rsidR="002C5B6D" w:rsidRPr="00A769C8" w:rsidTr="000F3DBE">
        <w:tc>
          <w:tcPr>
            <w:tcW w:w="1425" w:type="dxa"/>
            <w:vMerge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05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Need improvements in all aspects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5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Heterogeneity among centers</w:t>
            </w:r>
          </w:p>
        </w:tc>
      </w:tr>
      <w:tr w:rsidR="002C5B6D" w:rsidRPr="00A769C8" w:rsidTr="000F3DBE">
        <w:tc>
          <w:tcPr>
            <w:tcW w:w="1425" w:type="dxa"/>
            <w:vMerge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05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Some keep animals instead of releasing them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5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C5B6D" w:rsidRPr="00A769C8" w:rsidTr="000F3DBE">
        <w:tc>
          <w:tcPr>
            <w:tcW w:w="1425" w:type="dxa"/>
            <w:vMerge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05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Heterogeneity among centers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5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C5B6D" w:rsidRPr="00A769C8" w:rsidTr="000F3DBE">
        <w:tc>
          <w:tcPr>
            <w:tcW w:w="1425" w:type="dxa"/>
            <w:vMerge w:val="restart"/>
          </w:tcPr>
          <w:p w:rsidR="002C5B6D" w:rsidRPr="00A769C8" w:rsidRDefault="002C5B6D" w:rsidP="000F3DB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769C8">
              <w:rPr>
                <w:rFonts w:ascii="Times New Roman" w:hAnsi="Times New Roman"/>
                <w:b/>
                <w:sz w:val="22"/>
                <w:szCs w:val="22"/>
              </w:rPr>
              <w:t>SAG regional office operation</w:t>
            </w:r>
          </w:p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05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We have a close and trustful relationship. They are helpful, selfless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The number of released animals is understood as success, and that is wrong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We receive positive feedback</w:t>
            </w:r>
          </w:p>
        </w:tc>
        <w:tc>
          <w:tcPr>
            <w:tcW w:w="315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We need capacity building and training</w:t>
            </w:r>
          </w:p>
        </w:tc>
      </w:tr>
      <w:tr w:rsidR="002C5B6D" w:rsidRPr="00A769C8" w:rsidTr="000F3DBE">
        <w:tc>
          <w:tcPr>
            <w:tcW w:w="1425" w:type="dxa"/>
            <w:vMerge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05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They know the legal framework well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They take more time than suggested to collect animals for release, sometimes hampering success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We have a good response time</w:t>
            </w:r>
          </w:p>
        </w:tc>
        <w:tc>
          <w:tcPr>
            <w:tcW w:w="315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 xml:space="preserve">The national standard </w:t>
            </w:r>
            <w:proofErr w:type="spellStart"/>
            <w:r w:rsidRPr="00A769C8">
              <w:rPr>
                <w:rFonts w:ascii="Times New Roman" w:hAnsi="Times New Roman"/>
                <w:sz w:val="22"/>
                <w:szCs w:val="22"/>
              </w:rPr>
              <w:t>fiscalization</w:t>
            </w:r>
            <w:proofErr w:type="spellEnd"/>
            <w:r w:rsidRPr="00A769C8">
              <w:rPr>
                <w:rFonts w:ascii="Times New Roman" w:hAnsi="Times New Roman"/>
                <w:sz w:val="22"/>
                <w:szCs w:val="22"/>
              </w:rPr>
              <w:t xml:space="preserve"> frequency is low (annually) </w:t>
            </w:r>
          </w:p>
        </w:tc>
      </w:tr>
      <w:tr w:rsidR="002C5B6D" w:rsidRPr="00A769C8" w:rsidTr="000F3DBE">
        <w:tc>
          <w:tcPr>
            <w:tcW w:w="1425" w:type="dxa"/>
            <w:vMerge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05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They conduct pre-release surveys and post-release monitoring in the field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They inspect irrelevant aspects of our work, focusing on administrative details rather than animal rehab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We have good coordination with different sectors for animal rescue and release</w:t>
            </w:r>
          </w:p>
        </w:tc>
        <w:tc>
          <w:tcPr>
            <w:tcW w:w="315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We authorize the operation of WRRC, and also inspect them. They are indispensable for our work, thus inspection pressure could never be too hard</w:t>
            </w:r>
          </w:p>
        </w:tc>
      </w:tr>
      <w:tr w:rsidR="002C5B6D" w:rsidRPr="00A769C8" w:rsidTr="000F3DBE">
        <w:tc>
          <w:tcPr>
            <w:tcW w:w="1425" w:type="dxa"/>
            <w:vMerge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05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They consider the genetic value of populations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They look after accomplishing numerical goals, not considering WRRC timing and processes</w:t>
            </w:r>
          </w:p>
        </w:tc>
        <w:tc>
          <w:tcPr>
            <w:tcW w:w="288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We release animals with active local community participation and media (TV)</w:t>
            </w:r>
          </w:p>
        </w:tc>
        <w:tc>
          <w:tcPr>
            <w:tcW w:w="315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C5B6D" w:rsidRPr="00A769C8" w:rsidRDefault="002C5B6D" w:rsidP="002C5B6D">
      <w:pPr>
        <w:rPr>
          <w:rFonts w:ascii="Times New Roman" w:hAnsi="Times New Roman"/>
          <w:b/>
        </w:rPr>
      </w:pPr>
    </w:p>
    <w:p w:rsidR="002C5B6D" w:rsidRPr="00A769C8" w:rsidRDefault="002C5B6D" w:rsidP="002C5B6D">
      <w:pPr>
        <w:rPr>
          <w:rFonts w:ascii="Times New Roman" w:hAnsi="Times New Roman"/>
          <w:b/>
        </w:rPr>
      </w:pPr>
      <w:r w:rsidRPr="00A769C8">
        <w:rPr>
          <w:rFonts w:ascii="Times New Roman" w:hAnsi="Times New Roman"/>
          <w:b/>
        </w:rPr>
        <w:t xml:space="preserve">Table S4. Qualitative survey: Suggested ideas to improve WRRC system in Chile, core ideas per group </w:t>
      </w:r>
    </w:p>
    <w:tbl>
      <w:tblPr>
        <w:tblStyle w:val="TableGrid1"/>
        <w:tblW w:w="11715" w:type="dxa"/>
        <w:tblInd w:w="-185" w:type="dxa"/>
        <w:tblLook w:val="04A0" w:firstRow="1" w:lastRow="0" w:firstColumn="1" w:lastColumn="0" w:noHBand="0" w:noVBand="1"/>
      </w:tblPr>
      <w:tblGrid>
        <w:gridCol w:w="2805"/>
        <w:gridCol w:w="2790"/>
        <w:gridCol w:w="2970"/>
        <w:gridCol w:w="3150"/>
      </w:tblGrid>
      <w:tr w:rsidR="002C5B6D" w:rsidRPr="00A769C8" w:rsidTr="000F3DBE">
        <w:tc>
          <w:tcPr>
            <w:tcW w:w="5595" w:type="dxa"/>
            <w:gridSpan w:val="2"/>
          </w:tcPr>
          <w:p w:rsidR="002C5B6D" w:rsidRPr="00A769C8" w:rsidRDefault="002C5B6D" w:rsidP="000F3DB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69C8">
              <w:rPr>
                <w:rFonts w:ascii="Times New Roman" w:hAnsi="Times New Roman"/>
                <w:b/>
                <w:sz w:val="22"/>
                <w:szCs w:val="22"/>
              </w:rPr>
              <w:t>WRRC responses (n=11)</w:t>
            </w:r>
          </w:p>
        </w:tc>
        <w:tc>
          <w:tcPr>
            <w:tcW w:w="6120" w:type="dxa"/>
            <w:gridSpan w:val="2"/>
          </w:tcPr>
          <w:p w:rsidR="002C5B6D" w:rsidRPr="00A769C8" w:rsidRDefault="002C5B6D" w:rsidP="000F3DB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69C8">
              <w:rPr>
                <w:rFonts w:ascii="Times New Roman" w:hAnsi="Times New Roman"/>
                <w:b/>
                <w:sz w:val="22"/>
                <w:szCs w:val="22"/>
              </w:rPr>
              <w:t>SAG regional office responses (n=6)</w:t>
            </w:r>
          </w:p>
        </w:tc>
      </w:tr>
      <w:tr w:rsidR="002C5B6D" w:rsidRPr="00A769C8" w:rsidTr="000F3DBE">
        <w:tc>
          <w:tcPr>
            <w:tcW w:w="2805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Government funds for WRRC</w:t>
            </w:r>
          </w:p>
        </w:tc>
        <w:tc>
          <w:tcPr>
            <w:tcW w:w="279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 xml:space="preserve">Capacity building and training for all WRRC and SAG personnel  </w:t>
            </w:r>
          </w:p>
        </w:tc>
        <w:tc>
          <w:tcPr>
            <w:tcW w:w="297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Financial support from the state to improve WRRC system</w:t>
            </w:r>
          </w:p>
        </w:tc>
        <w:tc>
          <w:tcPr>
            <w:tcW w:w="315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Specialized government-run WWRC: wildlife protection is a state mission</w:t>
            </w:r>
          </w:p>
        </w:tc>
      </w:tr>
      <w:tr w:rsidR="002C5B6D" w:rsidRPr="00A769C8" w:rsidTr="000F3DBE">
        <w:trPr>
          <w:trHeight w:val="755"/>
        </w:trPr>
        <w:tc>
          <w:tcPr>
            <w:tcW w:w="2805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Better communication and more interaction between WRRC and SAG</w:t>
            </w:r>
          </w:p>
        </w:tc>
        <w:tc>
          <w:tcPr>
            <w:tcW w:w="279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More team work within each region</w:t>
            </w:r>
          </w:p>
        </w:tc>
        <w:tc>
          <w:tcPr>
            <w:tcW w:w="297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 xml:space="preserve">Nation-wide communication network between WRRC and SAG </w:t>
            </w:r>
          </w:p>
        </w:tc>
        <w:tc>
          <w:tcPr>
            <w:tcW w:w="315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National standardize protocols for infectious diseases, zoonosis, and biosafety measures</w:t>
            </w:r>
          </w:p>
        </w:tc>
      </w:tr>
      <w:tr w:rsidR="002C5B6D" w:rsidRPr="00A769C8" w:rsidTr="000F3DBE">
        <w:tc>
          <w:tcPr>
            <w:tcW w:w="2805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Create WRRC national database online</w:t>
            </w:r>
          </w:p>
        </w:tc>
        <w:tc>
          <w:tcPr>
            <w:tcW w:w="279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 xml:space="preserve">National standardize criteria </w:t>
            </w:r>
          </w:p>
        </w:tc>
        <w:tc>
          <w:tcPr>
            <w:tcW w:w="297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Create WRRC national database online, with updated information on current cases and centers’ status</w:t>
            </w:r>
          </w:p>
        </w:tc>
        <w:tc>
          <w:tcPr>
            <w:tcW w:w="315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Universities and professionals should share their knowledge</w:t>
            </w:r>
          </w:p>
        </w:tc>
      </w:tr>
      <w:tr w:rsidR="002C5B6D" w:rsidRPr="00A769C8" w:rsidTr="000F3DBE">
        <w:tc>
          <w:tcPr>
            <w:tcW w:w="2805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Increase network</w:t>
            </w:r>
          </w:p>
        </w:tc>
        <w:tc>
          <w:tcPr>
            <w:tcW w:w="279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Connect WRRC with universities and veterinary medicine schools to increase and improve personnel for the centers</w:t>
            </w:r>
          </w:p>
        </w:tc>
        <w:tc>
          <w:tcPr>
            <w:tcW w:w="297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  <w:r w:rsidRPr="00A769C8">
              <w:rPr>
                <w:rFonts w:ascii="Times New Roman" w:hAnsi="Times New Roman"/>
                <w:sz w:val="22"/>
                <w:szCs w:val="22"/>
              </w:rPr>
              <w:t>Joint decision on animal release sites</w:t>
            </w:r>
          </w:p>
        </w:tc>
        <w:tc>
          <w:tcPr>
            <w:tcW w:w="3150" w:type="dxa"/>
          </w:tcPr>
          <w:p w:rsidR="002C5B6D" w:rsidRPr="00A769C8" w:rsidRDefault="002C5B6D" w:rsidP="000F3DB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C5B6D" w:rsidRPr="006440D1" w:rsidRDefault="002C5B6D" w:rsidP="002C5B6D">
      <w:pPr>
        <w:rPr>
          <w:rFonts w:ascii="Times New Roman" w:hAnsi="Times New Roman"/>
        </w:rPr>
      </w:pPr>
    </w:p>
    <w:p w:rsidR="00097E91" w:rsidRDefault="00097E91"/>
    <w:sectPr w:rsidR="00097E91" w:rsidSect="00712B98">
      <w:footerReference w:type="even" r:id="rId9"/>
      <w:footerReference w:type="default" r:id="rId10"/>
      <w:type w:val="continuous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8AB" w:rsidRDefault="002C5B6D" w:rsidP="009D480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28AB" w:rsidRDefault="002C5B6D" w:rsidP="009D480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8AB" w:rsidRDefault="002C5B6D" w:rsidP="009D480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C28AB" w:rsidRDefault="002C5B6D" w:rsidP="009D480B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80B" w:rsidRDefault="002C5B6D" w:rsidP="0025563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480B" w:rsidRDefault="002C5B6D" w:rsidP="00587488">
    <w:pPr>
      <w:pStyle w:val="Footer"/>
      <w:ind w:right="360"/>
    </w:pPr>
  </w:p>
  <w:p w:rsidR="009D480B" w:rsidRDefault="002C5B6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80B" w:rsidRDefault="002C5B6D" w:rsidP="0025563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9D480B" w:rsidRDefault="002C5B6D" w:rsidP="00587488">
    <w:pPr>
      <w:pStyle w:val="Footer"/>
      <w:ind w:right="360"/>
    </w:pPr>
  </w:p>
  <w:p w:rsidR="009D480B" w:rsidRDefault="002C5B6D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F3E51"/>
    <w:multiLevelType w:val="hybridMultilevel"/>
    <w:tmpl w:val="6F84B356"/>
    <w:lvl w:ilvl="0" w:tplc="F0A2033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A37C0"/>
    <w:multiLevelType w:val="multilevel"/>
    <w:tmpl w:val="0596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F84C40"/>
    <w:multiLevelType w:val="hybridMultilevel"/>
    <w:tmpl w:val="A81EF78A"/>
    <w:lvl w:ilvl="0" w:tplc="4BA2F07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A6426"/>
    <w:multiLevelType w:val="hybridMultilevel"/>
    <w:tmpl w:val="D4F0B9F6"/>
    <w:lvl w:ilvl="0" w:tplc="3ACAC9B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6313A67"/>
    <w:multiLevelType w:val="multilevel"/>
    <w:tmpl w:val="E0325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67C40898"/>
    <w:multiLevelType w:val="hybridMultilevel"/>
    <w:tmpl w:val="CA7466E2"/>
    <w:lvl w:ilvl="0" w:tplc="72D0283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AA4EF5"/>
    <w:multiLevelType w:val="hybridMultilevel"/>
    <w:tmpl w:val="E2DE03DC"/>
    <w:lvl w:ilvl="0" w:tplc="92ECCDDA">
      <w:start w:val="1"/>
      <w:numFmt w:val="low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6D"/>
    <w:rsid w:val="00097E91"/>
    <w:rsid w:val="002C5B6D"/>
    <w:rsid w:val="00B423F0"/>
    <w:rsid w:val="00E5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2C5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val="es-ES_tradnl" w:eastAsia="es-ES_trad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C5B6D"/>
    <w:rPr>
      <w:rFonts w:ascii="Courier New" w:eastAsia="Calibri" w:hAnsi="Courier New" w:cs="Courier New"/>
      <w:sz w:val="20"/>
      <w:szCs w:val="20"/>
      <w:lang w:val="es-ES_tradnl" w:eastAsia="es-ES_tradnl"/>
    </w:rPr>
  </w:style>
  <w:style w:type="paragraph" w:styleId="ListParagraph">
    <w:name w:val="List Paragraph"/>
    <w:basedOn w:val="Normal"/>
    <w:uiPriority w:val="34"/>
    <w:qFormat/>
    <w:rsid w:val="002C5B6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SubtleEmphasis">
    <w:name w:val="Subtle Emphasis"/>
    <w:uiPriority w:val="19"/>
    <w:qFormat/>
    <w:rsid w:val="002C5B6D"/>
    <w:rPr>
      <w:i/>
      <w:iCs/>
      <w:color w:val="404040"/>
    </w:rPr>
  </w:style>
  <w:style w:type="table" w:styleId="TableGrid">
    <w:name w:val="Table Grid"/>
    <w:basedOn w:val="TableNormal"/>
    <w:uiPriority w:val="59"/>
    <w:rsid w:val="002C5B6D"/>
    <w:pPr>
      <w:spacing w:after="0" w:line="240" w:lineRule="auto"/>
    </w:pPr>
    <w:rPr>
      <w:rFonts w:ascii="Calibri" w:eastAsia="Calibri" w:hAnsi="Calibri" w:cs="Times New Roman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5B6D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C5B6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4"/>
      <w:szCs w:val="24"/>
      <w:lang w:val="es-ES_tradnl"/>
    </w:rPr>
  </w:style>
  <w:style w:type="character" w:customStyle="1" w:styleId="FooterChar">
    <w:name w:val="Footer Char"/>
    <w:basedOn w:val="DefaultParagraphFont"/>
    <w:link w:val="Footer"/>
    <w:uiPriority w:val="99"/>
    <w:rsid w:val="002C5B6D"/>
    <w:rPr>
      <w:rFonts w:ascii="Calibri" w:eastAsia="Calibri" w:hAnsi="Calibri" w:cs="Times New Roman"/>
      <w:sz w:val="24"/>
      <w:szCs w:val="24"/>
      <w:lang w:val="es-ES_tradnl"/>
    </w:rPr>
  </w:style>
  <w:style w:type="character" w:styleId="PageNumber">
    <w:name w:val="page number"/>
    <w:basedOn w:val="DefaultParagraphFont"/>
    <w:uiPriority w:val="99"/>
    <w:semiHidden/>
    <w:unhideWhenUsed/>
    <w:rsid w:val="002C5B6D"/>
  </w:style>
  <w:style w:type="character" w:styleId="LineNumber">
    <w:name w:val="line number"/>
    <w:basedOn w:val="DefaultParagraphFont"/>
    <w:uiPriority w:val="99"/>
    <w:semiHidden/>
    <w:unhideWhenUsed/>
    <w:rsid w:val="002C5B6D"/>
  </w:style>
  <w:style w:type="character" w:styleId="CommentReference">
    <w:name w:val="annotation reference"/>
    <w:basedOn w:val="DefaultParagraphFont"/>
    <w:uiPriority w:val="99"/>
    <w:semiHidden/>
    <w:unhideWhenUsed/>
    <w:rsid w:val="002C5B6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5B6D"/>
    <w:pPr>
      <w:spacing w:after="0" w:line="240" w:lineRule="auto"/>
    </w:pPr>
    <w:rPr>
      <w:rFonts w:ascii="Calibri" w:eastAsia="Calibri" w:hAnsi="Calibri" w:cs="Times New Roman"/>
      <w:sz w:val="24"/>
      <w:szCs w:val="24"/>
      <w:lang w:val="es-ES_tradn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5B6D"/>
    <w:rPr>
      <w:rFonts w:ascii="Calibri" w:eastAsia="Calibri" w:hAnsi="Calibri" w:cs="Times New Roman"/>
      <w:sz w:val="24"/>
      <w:szCs w:val="24"/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B6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B6D"/>
    <w:rPr>
      <w:rFonts w:ascii="Calibri" w:eastAsia="Calibri" w:hAnsi="Calibri" w:cs="Times New Roman"/>
      <w:b/>
      <w:bCs/>
      <w:sz w:val="20"/>
      <w:szCs w:val="20"/>
      <w:lang w:val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B6D"/>
    <w:pPr>
      <w:spacing w:after="0" w:line="240" w:lineRule="auto"/>
    </w:pPr>
    <w:rPr>
      <w:rFonts w:ascii="Times New Roman" w:eastAsia="Calibri" w:hAnsi="Times New Roman" w:cs="Times New Roman"/>
      <w:sz w:val="18"/>
      <w:szCs w:val="18"/>
      <w:lang w:val="es-ES_tradn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6D"/>
    <w:rPr>
      <w:rFonts w:ascii="Times New Roman" w:eastAsia="Calibri" w:hAnsi="Times New Roman" w:cs="Times New Roman"/>
      <w:sz w:val="18"/>
      <w:szCs w:val="18"/>
      <w:lang w:val="es-ES_tradnl"/>
    </w:rPr>
  </w:style>
  <w:style w:type="paragraph" w:styleId="Revision">
    <w:name w:val="Revision"/>
    <w:hidden/>
    <w:uiPriority w:val="99"/>
    <w:semiHidden/>
    <w:rsid w:val="002C5B6D"/>
    <w:pPr>
      <w:spacing w:after="0" w:line="240" w:lineRule="auto"/>
    </w:pPr>
    <w:rPr>
      <w:rFonts w:ascii="Calibri" w:eastAsia="Calibri" w:hAnsi="Calibri" w:cs="Times New Roman"/>
      <w:sz w:val="24"/>
      <w:szCs w:val="24"/>
      <w:lang w:val="es-ES_tradnl"/>
    </w:rPr>
  </w:style>
  <w:style w:type="character" w:styleId="FollowedHyperlink">
    <w:name w:val="FollowedHyperlink"/>
    <w:basedOn w:val="DefaultParagraphFont"/>
    <w:uiPriority w:val="99"/>
    <w:semiHidden/>
    <w:unhideWhenUsed/>
    <w:rsid w:val="002C5B6D"/>
    <w:rPr>
      <w:color w:val="800080" w:themeColor="followedHyperlink"/>
      <w:u w:val="single"/>
    </w:rPr>
  </w:style>
  <w:style w:type="paragraph" w:customStyle="1" w:styleId="p1">
    <w:name w:val="p1"/>
    <w:basedOn w:val="Normal"/>
    <w:rsid w:val="002C5B6D"/>
    <w:pPr>
      <w:spacing w:after="0" w:line="240" w:lineRule="auto"/>
    </w:pPr>
    <w:rPr>
      <w:rFonts w:ascii="Helvetica Neue" w:eastAsia="Calibri" w:hAnsi="Helvetica Neue" w:cs="Times New Roman"/>
      <w:color w:val="454545"/>
      <w:sz w:val="18"/>
      <w:szCs w:val="18"/>
      <w:lang w:val="es-ES_tradnl" w:eastAsia="es-ES_tradnl"/>
    </w:rPr>
  </w:style>
  <w:style w:type="table" w:customStyle="1" w:styleId="TableGrid1">
    <w:name w:val="Table Grid1"/>
    <w:basedOn w:val="TableNormal"/>
    <w:next w:val="TableGrid"/>
    <w:uiPriority w:val="39"/>
    <w:rsid w:val="002C5B6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2C5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val="es-ES_tradnl" w:eastAsia="es-ES_trad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C5B6D"/>
    <w:rPr>
      <w:rFonts w:ascii="Courier New" w:eastAsia="Calibri" w:hAnsi="Courier New" w:cs="Courier New"/>
      <w:sz w:val="20"/>
      <w:szCs w:val="20"/>
      <w:lang w:val="es-ES_tradnl" w:eastAsia="es-ES_tradnl"/>
    </w:rPr>
  </w:style>
  <w:style w:type="paragraph" w:styleId="ListParagraph">
    <w:name w:val="List Paragraph"/>
    <w:basedOn w:val="Normal"/>
    <w:uiPriority w:val="34"/>
    <w:qFormat/>
    <w:rsid w:val="002C5B6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SubtleEmphasis">
    <w:name w:val="Subtle Emphasis"/>
    <w:uiPriority w:val="19"/>
    <w:qFormat/>
    <w:rsid w:val="002C5B6D"/>
    <w:rPr>
      <w:i/>
      <w:iCs/>
      <w:color w:val="404040"/>
    </w:rPr>
  </w:style>
  <w:style w:type="table" w:styleId="TableGrid">
    <w:name w:val="Table Grid"/>
    <w:basedOn w:val="TableNormal"/>
    <w:uiPriority w:val="59"/>
    <w:rsid w:val="002C5B6D"/>
    <w:pPr>
      <w:spacing w:after="0" w:line="240" w:lineRule="auto"/>
    </w:pPr>
    <w:rPr>
      <w:rFonts w:ascii="Calibri" w:eastAsia="Calibri" w:hAnsi="Calibri" w:cs="Times New Roman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5B6D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C5B6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4"/>
      <w:szCs w:val="24"/>
      <w:lang w:val="es-ES_tradnl"/>
    </w:rPr>
  </w:style>
  <w:style w:type="character" w:customStyle="1" w:styleId="FooterChar">
    <w:name w:val="Footer Char"/>
    <w:basedOn w:val="DefaultParagraphFont"/>
    <w:link w:val="Footer"/>
    <w:uiPriority w:val="99"/>
    <w:rsid w:val="002C5B6D"/>
    <w:rPr>
      <w:rFonts w:ascii="Calibri" w:eastAsia="Calibri" w:hAnsi="Calibri" w:cs="Times New Roman"/>
      <w:sz w:val="24"/>
      <w:szCs w:val="24"/>
      <w:lang w:val="es-ES_tradnl"/>
    </w:rPr>
  </w:style>
  <w:style w:type="character" w:styleId="PageNumber">
    <w:name w:val="page number"/>
    <w:basedOn w:val="DefaultParagraphFont"/>
    <w:uiPriority w:val="99"/>
    <w:semiHidden/>
    <w:unhideWhenUsed/>
    <w:rsid w:val="002C5B6D"/>
  </w:style>
  <w:style w:type="character" w:styleId="LineNumber">
    <w:name w:val="line number"/>
    <w:basedOn w:val="DefaultParagraphFont"/>
    <w:uiPriority w:val="99"/>
    <w:semiHidden/>
    <w:unhideWhenUsed/>
    <w:rsid w:val="002C5B6D"/>
  </w:style>
  <w:style w:type="character" w:styleId="CommentReference">
    <w:name w:val="annotation reference"/>
    <w:basedOn w:val="DefaultParagraphFont"/>
    <w:uiPriority w:val="99"/>
    <w:semiHidden/>
    <w:unhideWhenUsed/>
    <w:rsid w:val="002C5B6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5B6D"/>
    <w:pPr>
      <w:spacing w:after="0" w:line="240" w:lineRule="auto"/>
    </w:pPr>
    <w:rPr>
      <w:rFonts w:ascii="Calibri" w:eastAsia="Calibri" w:hAnsi="Calibri" w:cs="Times New Roman"/>
      <w:sz w:val="24"/>
      <w:szCs w:val="24"/>
      <w:lang w:val="es-ES_tradn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5B6D"/>
    <w:rPr>
      <w:rFonts w:ascii="Calibri" w:eastAsia="Calibri" w:hAnsi="Calibri" w:cs="Times New Roman"/>
      <w:sz w:val="24"/>
      <w:szCs w:val="24"/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B6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B6D"/>
    <w:rPr>
      <w:rFonts w:ascii="Calibri" w:eastAsia="Calibri" w:hAnsi="Calibri" w:cs="Times New Roman"/>
      <w:b/>
      <w:bCs/>
      <w:sz w:val="20"/>
      <w:szCs w:val="20"/>
      <w:lang w:val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B6D"/>
    <w:pPr>
      <w:spacing w:after="0" w:line="240" w:lineRule="auto"/>
    </w:pPr>
    <w:rPr>
      <w:rFonts w:ascii="Times New Roman" w:eastAsia="Calibri" w:hAnsi="Times New Roman" w:cs="Times New Roman"/>
      <w:sz w:val="18"/>
      <w:szCs w:val="18"/>
      <w:lang w:val="es-ES_tradn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6D"/>
    <w:rPr>
      <w:rFonts w:ascii="Times New Roman" w:eastAsia="Calibri" w:hAnsi="Times New Roman" w:cs="Times New Roman"/>
      <w:sz w:val="18"/>
      <w:szCs w:val="18"/>
      <w:lang w:val="es-ES_tradnl"/>
    </w:rPr>
  </w:style>
  <w:style w:type="paragraph" w:styleId="Revision">
    <w:name w:val="Revision"/>
    <w:hidden/>
    <w:uiPriority w:val="99"/>
    <w:semiHidden/>
    <w:rsid w:val="002C5B6D"/>
    <w:pPr>
      <w:spacing w:after="0" w:line="240" w:lineRule="auto"/>
    </w:pPr>
    <w:rPr>
      <w:rFonts w:ascii="Calibri" w:eastAsia="Calibri" w:hAnsi="Calibri" w:cs="Times New Roman"/>
      <w:sz w:val="24"/>
      <w:szCs w:val="24"/>
      <w:lang w:val="es-ES_tradnl"/>
    </w:rPr>
  </w:style>
  <w:style w:type="character" w:styleId="FollowedHyperlink">
    <w:name w:val="FollowedHyperlink"/>
    <w:basedOn w:val="DefaultParagraphFont"/>
    <w:uiPriority w:val="99"/>
    <w:semiHidden/>
    <w:unhideWhenUsed/>
    <w:rsid w:val="002C5B6D"/>
    <w:rPr>
      <w:color w:val="800080" w:themeColor="followedHyperlink"/>
      <w:u w:val="single"/>
    </w:rPr>
  </w:style>
  <w:style w:type="paragraph" w:customStyle="1" w:styleId="p1">
    <w:name w:val="p1"/>
    <w:basedOn w:val="Normal"/>
    <w:rsid w:val="002C5B6D"/>
    <w:pPr>
      <w:spacing w:after="0" w:line="240" w:lineRule="auto"/>
    </w:pPr>
    <w:rPr>
      <w:rFonts w:ascii="Helvetica Neue" w:eastAsia="Calibri" w:hAnsi="Helvetica Neue" w:cs="Times New Roman"/>
      <w:color w:val="454545"/>
      <w:sz w:val="18"/>
      <w:szCs w:val="18"/>
      <w:lang w:val="es-ES_tradnl" w:eastAsia="es-ES_tradnl"/>
    </w:rPr>
  </w:style>
  <w:style w:type="table" w:customStyle="1" w:styleId="TableGrid1">
    <w:name w:val="Table Grid1"/>
    <w:basedOn w:val="TableNormal"/>
    <w:next w:val="TableGrid"/>
    <w:uiPriority w:val="39"/>
    <w:rsid w:val="002C5B6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verydayhealth.com/breathing-difficulty/guide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1197</Words>
  <Characters>6909</Characters>
  <Application>Microsoft Office Word</Application>
  <DocSecurity>0</DocSecurity>
  <Lines>329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1</cp:revision>
  <dcterms:created xsi:type="dcterms:W3CDTF">2019-08-30T16:37:00Z</dcterms:created>
  <dcterms:modified xsi:type="dcterms:W3CDTF">2019-08-30T16:39:00Z</dcterms:modified>
</cp:coreProperties>
</file>