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B5FE" w14:textId="06904AAC" w:rsidR="00E044FA" w:rsidRPr="00286B59" w:rsidRDefault="00E044FA" w:rsidP="00E044FA">
      <w:pPr>
        <w:pStyle w:val="Caption"/>
        <w:keepNext/>
        <w:rPr>
          <w:rFonts w:ascii="Arial" w:hAnsi="Arial" w:cs="Arial"/>
          <w:b/>
          <w:bCs/>
          <w:sz w:val="24"/>
          <w:szCs w:val="24"/>
          <w:lang w:val="en-US"/>
        </w:rPr>
      </w:pPr>
      <w:r w:rsidRPr="00286B59">
        <w:rPr>
          <w:rFonts w:ascii="Arial" w:hAnsi="Arial" w:cs="Arial"/>
          <w:b/>
          <w:bCs/>
          <w:sz w:val="24"/>
          <w:szCs w:val="24"/>
          <w:lang w:val="en-US"/>
        </w:rPr>
        <w:t>Table</w:t>
      </w:r>
      <w:r w:rsidR="00286B59" w:rsidRPr="00286B59">
        <w:rPr>
          <w:rFonts w:ascii="Arial" w:hAnsi="Arial" w:cs="Arial"/>
          <w:b/>
          <w:bCs/>
          <w:sz w:val="24"/>
          <w:szCs w:val="24"/>
          <w:lang w:val="en-US"/>
        </w:rPr>
        <w:t xml:space="preserve"> </w:t>
      </w:r>
      <w:r w:rsidRPr="00286B59">
        <w:rPr>
          <w:rFonts w:ascii="Arial" w:hAnsi="Arial" w:cs="Arial"/>
          <w:b/>
          <w:bCs/>
          <w:sz w:val="24"/>
          <w:szCs w:val="24"/>
          <w:lang w:val="en-US"/>
        </w:rPr>
        <w:t>S</w:t>
      </w:r>
      <w:r w:rsidR="00904759">
        <w:rPr>
          <w:rFonts w:ascii="Arial" w:hAnsi="Arial" w:cs="Arial"/>
          <w:b/>
          <w:bCs/>
          <w:sz w:val="24"/>
          <w:szCs w:val="24"/>
          <w:lang w:val="en-US"/>
        </w:rPr>
        <w:t>5</w:t>
      </w:r>
      <w:r w:rsidRPr="00286B59">
        <w:rPr>
          <w:rFonts w:ascii="Arial" w:hAnsi="Arial" w:cs="Arial"/>
          <w:b/>
          <w:bCs/>
          <w:sz w:val="24"/>
          <w:szCs w:val="24"/>
          <w:lang w:val="en-US"/>
        </w:rPr>
        <w:t>: List of plasmids.</w:t>
      </w: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1294"/>
        <w:gridCol w:w="4939"/>
        <w:gridCol w:w="1057"/>
      </w:tblGrid>
      <w:tr w:rsidR="00E044FA" w:rsidRPr="00E044FA" w14:paraId="08D63D49" w14:textId="77777777" w:rsidTr="00025256">
        <w:tc>
          <w:tcPr>
            <w:tcW w:w="1536" w:type="dxa"/>
            <w:shd w:val="clear" w:color="auto" w:fill="auto"/>
          </w:tcPr>
          <w:p w14:paraId="2854D6BB" w14:textId="77777777" w:rsidR="00E044FA" w:rsidRPr="00E044FA" w:rsidRDefault="00E044FA" w:rsidP="00025256">
            <w:pPr>
              <w:rPr>
                <w:rFonts w:ascii="Arial" w:hAnsi="Arial" w:cs="Arial"/>
                <w:b/>
                <w:bCs/>
                <w:sz w:val="18"/>
                <w:szCs w:val="18"/>
              </w:rPr>
            </w:pPr>
            <w:r w:rsidRPr="00E044FA">
              <w:rPr>
                <w:rFonts w:ascii="Arial" w:hAnsi="Arial" w:cs="Arial"/>
                <w:b/>
                <w:bCs/>
                <w:sz w:val="18"/>
                <w:szCs w:val="18"/>
              </w:rPr>
              <w:t xml:space="preserve">Plasmid </w:t>
            </w:r>
            <w:proofErr w:type="spellStart"/>
            <w:r w:rsidRPr="00E044FA">
              <w:rPr>
                <w:rFonts w:ascii="Arial" w:hAnsi="Arial" w:cs="Arial"/>
                <w:b/>
                <w:bCs/>
                <w:sz w:val="18"/>
                <w:szCs w:val="18"/>
              </w:rPr>
              <w:t>name</w:t>
            </w:r>
            <w:proofErr w:type="spellEnd"/>
          </w:p>
        </w:tc>
        <w:tc>
          <w:tcPr>
            <w:tcW w:w="1294" w:type="dxa"/>
          </w:tcPr>
          <w:p w14:paraId="59BE7EFA" w14:textId="77777777" w:rsidR="00E044FA" w:rsidRPr="00E044FA" w:rsidRDefault="00E044FA" w:rsidP="00025256">
            <w:pPr>
              <w:rPr>
                <w:rFonts w:ascii="Arial" w:hAnsi="Arial" w:cs="Arial"/>
                <w:b/>
                <w:bCs/>
                <w:sz w:val="18"/>
                <w:szCs w:val="18"/>
              </w:rPr>
            </w:pPr>
            <w:r w:rsidRPr="00E044FA">
              <w:rPr>
                <w:rFonts w:ascii="Arial" w:hAnsi="Arial" w:cs="Arial"/>
                <w:b/>
                <w:bCs/>
                <w:sz w:val="18"/>
                <w:szCs w:val="18"/>
              </w:rPr>
              <w:t>Alias</w:t>
            </w:r>
          </w:p>
        </w:tc>
        <w:tc>
          <w:tcPr>
            <w:tcW w:w="4939" w:type="dxa"/>
          </w:tcPr>
          <w:p w14:paraId="7C1A1BC0" w14:textId="77777777" w:rsidR="00E044FA" w:rsidRPr="00E044FA" w:rsidRDefault="00E044FA" w:rsidP="00025256">
            <w:pPr>
              <w:rPr>
                <w:rFonts w:ascii="Arial" w:hAnsi="Arial" w:cs="Arial"/>
                <w:b/>
                <w:bCs/>
                <w:sz w:val="18"/>
                <w:szCs w:val="18"/>
              </w:rPr>
            </w:pPr>
            <w:r w:rsidRPr="00E044FA">
              <w:rPr>
                <w:rFonts w:ascii="Arial" w:hAnsi="Arial" w:cs="Arial"/>
                <w:b/>
                <w:bCs/>
                <w:sz w:val="18"/>
                <w:szCs w:val="18"/>
              </w:rPr>
              <w:t>Features</w:t>
            </w:r>
          </w:p>
        </w:tc>
        <w:tc>
          <w:tcPr>
            <w:tcW w:w="1057" w:type="dxa"/>
            <w:shd w:val="clear" w:color="auto" w:fill="auto"/>
          </w:tcPr>
          <w:p w14:paraId="10A79A47" w14:textId="77777777" w:rsidR="00E044FA" w:rsidRPr="00E044FA" w:rsidRDefault="00E044FA" w:rsidP="00025256">
            <w:pPr>
              <w:rPr>
                <w:rFonts w:ascii="Arial" w:hAnsi="Arial" w:cs="Arial"/>
                <w:b/>
                <w:bCs/>
                <w:sz w:val="18"/>
                <w:szCs w:val="18"/>
              </w:rPr>
            </w:pPr>
            <w:r w:rsidRPr="00E044FA">
              <w:rPr>
                <w:rFonts w:ascii="Arial" w:hAnsi="Arial" w:cs="Arial"/>
                <w:b/>
                <w:bCs/>
                <w:sz w:val="18"/>
                <w:szCs w:val="18"/>
              </w:rPr>
              <w:t>Source</w:t>
            </w:r>
          </w:p>
        </w:tc>
      </w:tr>
      <w:tr w:rsidR="00E044FA" w:rsidRPr="00E044FA" w14:paraId="7B88A4ED" w14:textId="77777777" w:rsidTr="00025256">
        <w:tc>
          <w:tcPr>
            <w:tcW w:w="1536" w:type="dxa"/>
            <w:shd w:val="clear" w:color="auto" w:fill="auto"/>
          </w:tcPr>
          <w:p w14:paraId="1DF9C26F" w14:textId="77777777" w:rsidR="00E044FA" w:rsidRPr="00E044FA" w:rsidRDefault="00E044FA" w:rsidP="00025256">
            <w:pPr>
              <w:rPr>
                <w:rFonts w:ascii="Arial" w:hAnsi="Arial" w:cs="Arial"/>
                <w:sz w:val="18"/>
                <w:szCs w:val="18"/>
              </w:rPr>
            </w:pPr>
            <w:r w:rsidRPr="00E044FA">
              <w:rPr>
                <w:rFonts w:ascii="Arial" w:hAnsi="Arial" w:cs="Arial"/>
                <w:sz w:val="18"/>
                <w:szCs w:val="18"/>
              </w:rPr>
              <w:t>pAC1430</w:t>
            </w:r>
          </w:p>
        </w:tc>
        <w:tc>
          <w:tcPr>
            <w:tcW w:w="1294" w:type="dxa"/>
          </w:tcPr>
          <w:p w14:paraId="11A4D68C" w14:textId="77777777" w:rsidR="00E044FA" w:rsidRPr="00E044FA" w:rsidRDefault="00E044FA" w:rsidP="00025256">
            <w:pPr>
              <w:rPr>
                <w:rFonts w:ascii="Arial" w:hAnsi="Arial" w:cs="Arial"/>
                <w:sz w:val="18"/>
                <w:szCs w:val="18"/>
                <w:highlight w:val="yellow"/>
              </w:rPr>
            </w:pPr>
            <w:r w:rsidRPr="00E044FA">
              <w:rPr>
                <w:rFonts w:ascii="Arial" w:hAnsi="Arial" w:cs="Arial"/>
                <w:sz w:val="18"/>
                <w:szCs w:val="18"/>
              </w:rPr>
              <w:t>N/A</w:t>
            </w:r>
          </w:p>
        </w:tc>
        <w:tc>
          <w:tcPr>
            <w:tcW w:w="4939" w:type="dxa"/>
          </w:tcPr>
          <w:p w14:paraId="7BC77180" w14:textId="77777777" w:rsidR="00E044FA" w:rsidRPr="00E044FA" w:rsidRDefault="00E044FA" w:rsidP="00025256">
            <w:pPr>
              <w:rPr>
                <w:rFonts w:ascii="Arial" w:hAnsi="Arial" w:cs="Arial"/>
                <w:sz w:val="18"/>
                <w:szCs w:val="18"/>
                <w:lang w:val="en-US"/>
              </w:rPr>
            </w:pPr>
            <w:r w:rsidRPr="00E044FA">
              <w:rPr>
                <w:rFonts w:ascii="Arial" w:hAnsi="Arial" w:cs="Arial"/>
                <w:sz w:val="18"/>
                <w:szCs w:val="18"/>
                <w:lang w:val="en-US"/>
              </w:rPr>
              <w:t xml:space="preserve">AMA-1, </w:t>
            </w:r>
            <w:proofErr w:type="spellStart"/>
            <w:r w:rsidRPr="00E044FA">
              <w:rPr>
                <w:rFonts w:ascii="Arial" w:hAnsi="Arial" w:cs="Arial"/>
                <w:i/>
                <w:iCs/>
                <w:sz w:val="18"/>
                <w:szCs w:val="18"/>
                <w:lang w:val="en-US"/>
              </w:rPr>
              <w:t>pyrG</w:t>
            </w:r>
            <w:proofErr w:type="spellEnd"/>
            <w:r w:rsidRPr="00E044FA">
              <w:rPr>
                <w:rFonts w:ascii="Arial" w:hAnsi="Arial" w:cs="Arial"/>
                <w:sz w:val="18"/>
                <w:szCs w:val="18"/>
                <w:lang w:val="en-US"/>
              </w:rPr>
              <w:t xml:space="preserve">, </w:t>
            </w:r>
            <w:proofErr w:type="spellStart"/>
            <w:r w:rsidRPr="00E044FA">
              <w:rPr>
                <w:rFonts w:ascii="Arial" w:hAnsi="Arial" w:cs="Arial"/>
                <w:i/>
                <w:iCs/>
                <w:sz w:val="18"/>
                <w:szCs w:val="18"/>
                <w:lang w:val="en-US"/>
              </w:rPr>
              <w:t>ampR</w:t>
            </w:r>
            <w:proofErr w:type="spellEnd"/>
            <w:r w:rsidRPr="00E044FA">
              <w:rPr>
                <w:rFonts w:ascii="Arial" w:hAnsi="Arial" w:cs="Arial"/>
                <w:sz w:val="18"/>
                <w:szCs w:val="18"/>
                <w:lang w:val="en-US"/>
              </w:rPr>
              <w:t xml:space="preserve">, </w:t>
            </w:r>
            <w:r w:rsidRPr="00E044FA">
              <w:rPr>
                <w:rFonts w:ascii="Arial" w:hAnsi="Arial" w:cs="Arial"/>
                <w:i/>
                <w:iCs/>
                <w:sz w:val="18"/>
                <w:szCs w:val="18"/>
                <w:lang w:val="en-US"/>
              </w:rPr>
              <w:t xml:space="preserve">LbCpf1, </w:t>
            </w:r>
            <w:proofErr w:type="spellStart"/>
            <w:r w:rsidRPr="00E044FA">
              <w:rPr>
                <w:rFonts w:ascii="Arial" w:hAnsi="Arial" w:cs="Arial"/>
                <w:sz w:val="18"/>
                <w:szCs w:val="18"/>
                <w:lang w:val="en-US"/>
              </w:rPr>
              <w:t>PacI</w:t>
            </w:r>
            <w:proofErr w:type="spellEnd"/>
            <w:r w:rsidRPr="00E044FA">
              <w:rPr>
                <w:rFonts w:ascii="Arial" w:hAnsi="Arial" w:cs="Arial"/>
                <w:sz w:val="18"/>
                <w:szCs w:val="18"/>
                <w:lang w:val="en-US"/>
              </w:rPr>
              <w:t>/</w:t>
            </w:r>
            <w:proofErr w:type="spellStart"/>
            <w:proofErr w:type="gramStart"/>
            <w:r w:rsidRPr="00E044FA">
              <w:rPr>
                <w:rFonts w:ascii="Arial" w:hAnsi="Arial" w:cs="Arial"/>
                <w:sz w:val="18"/>
                <w:szCs w:val="18"/>
                <w:lang w:val="en-US"/>
              </w:rPr>
              <w:t>Nt.BbvCI</w:t>
            </w:r>
            <w:proofErr w:type="spellEnd"/>
            <w:proofErr w:type="gramEnd"/>
            <w:r w:rsidRPr="00E044FA">
              <w:rPr>
                <w:rFonts w:ascii="Arial" w:hAnsi="Arial" w:cs="Arial"/>
                <w:sz w:val="18"/>
                <w:szCs w:val="18"/>
                <w:lang w:val="en-US"/>
              </w:rPr>
              <w:t xml:space="preserve"> USER </w:t>
            </w:r>
            <w:proofErr w:type="spellStart"/>
            <w:r w:rsidRPr="00E044FA">
              <w:rPr>
                <w:rFonts w:ascii="Arial" w:hAnsi="Arial" w:cs="Arial"/>
                <w:sz w:val="18"/>
                <w:szCs w:val="18"/>
                <w:lang w:val="en-US"/>
              </w:rPr>
              <w:t>casette</w:t>
            </w:r>
            <w:proofErr w:type="spellEnd"/>
          </w:p>
        </w:tc>
        <w:sdt>
          <w:sdtPr>
            <w:rPr>
              <w:rFonts w:ascii="Arial" w:hAnsi="Arial" w:cs="Arial"/>
              <w:color w:val="000000"/>
              <w:sz w:val="18"/>
              <w:szCs w:val="18"/>
              <w:lang w:val="en-US"/>
            </w:rPr>
            <w:tag w:val="MENDELEY_CITATION_v3_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"/>
            <w:id w:val="-1217661508"/>
            <w:placeholder>
              <w:docPart w:val="DefaultPlaceholder_-1854013440"/>
            </w:placeholder>
          </w:sdtPr>
          <w:sdtEndPr/>
          <w:sdtContent>
            <w:tc>
              <w:tcPr>
                <w:tcW w:w="1057" w:type="dxa"/>
                <w:shd w:val="clear" w:color="auto" w:fill="auto"/>
              </w:tcPr>
              <w:p w14:paraId="2D5A47FE" w14:textId="69AB14F8" w:rsidR="00E044FA" w:rsidRPr="00E044FA" w:rsidRDefault="00E044FA" w:rsidP="00025256">
                <w:pPr>
                  <w:rPr>
                    <w:rFonts w:ascii="Arial" w:hAnsi="Arial" w:cs="Arial"/>
                    <w:sz w:val="18"/>
                    <w:szCs w:val="18"/>
                    <w:lang w:val="en-US"/>
                  </w:rPr>
                </w:pPr>
                <w:r w:rsidRPr="00E044FA">
                  <w:rPr>
                    <w:rFonts w:ascii="Arial" w:hAnsi="Arial" w:cs="Arial"/>
                    <w:color w:val="000000"/>
                    <w:sz w:val="18"/>
                    <w:szCs w:val="18"/>
                    <w:lang w:val="en-US"/>
                  </w:rPr>
                  <w:t>[1]</w:t>
                </w:r>
              </w:p>
            </w:tc>
          </w:sdtContent>
        </w:sdt>
      </w:tr>
      <w:tr w:rsidR="00E044FA" w:rsidRPr="00E044FA" w14:paraId="06F31978" w14:textId="77777777" w:rsidTr="00025256">
        <w:tc>
          <w:tcPr>
            <w:tcW w:w="1536" w:type="dxa"/>
            <w:shd w:val="clear" w:color="auto" w:fill="auto"/>
          </w:tcPr>
          <w:p w14:paraId="442C0724" w14:textId="77777777" w:rsidR="00E044FA" w:rsidRPr="00E044FA" w:rsidRDefault="00E044FA" w:rsidP="00025256">
            <w:pPr>
              <w:rPr>
                <w:rFonts w:ascii="Arial" w:hAnsi="Arial" w:cs="Arial"/>
                <w:sz w:val="18"/>
                <w:szCs w:val="18"/>
              </w:rPr>
            </w:pPr>
            <w:r w:rsidRPr="00E044FA">
              <w:rPr>
                <w:rFonts w:ascii="Arial" w:hAnsi="Arial" w:cs="Arial"/>
                <w:sz w:val="18"/>
                <w:szCs w:val="18"/>
              </w:rPr>
              <w:t>pAC1749</w:t>
            </w:r>
          </w:p>
        </w:tc>
        <w:tc>
          <w:tcPr>
            <w:tcW w:w="1294" w:type="dxa"/>
          </w:tcPr>
          <w:p w14:paraId="681AD168" w14:textId="77777777" w:rsidR="00E044FA" w:rsidRPr="00E044FA" w:rsidRDefault="00E044FA" w:rsidP="00025256">
            <w:pPr>
              <w:rPr>
                <w:rFonts w:ascii="Arial" w:hAnsi="Arial" w:cs="Arial"/>
                <w:sz w:val="18"/>
                <w:szCs w:val="18"/>
              </w:rPr>
            </w:pPr>
            <w:r w:rsidRPr="00E044FA">
              <w:rPr>
                <w:rFonts w:ascii="Arial" w:hAnsi="Arial" w:cs="Arial"/>
                <w:sz w:val="18"/>
                <w:szCs w:val="18"/>
              </w:rPr>
              <w:t>N/A</w:t>
            </w:r>
          </w:p>
        </w:tc>
        <w:tc>
          <w:tcPr>
            <w:tcW w:w="4939" w:type="dxa"/>
          </w:tcPr>
          <w:p w14:paraId="67E0811C" w14:textId="77777777" w:rsidR="00E044FA" w:rsidRPr="00E044FA" w:rsidRDefault="00E044FA" w:rsidP="00025256">
            <w:pPr>
              <w:rPr>
                <w:rFonts w:ascii="Arial" w:hAnsi="Arial" w:cs="Arial"/>
                <w:sz w:val="18"/>
                <w:szCs w:val="18"/>
                <w:lang w:val="en-US"/>
              </w:rPr>
            </w:pPr>
            <w:r w:rsidRPr="00E044FA">
              <w:rPr>
                <w:rFonts w:ascii="Arial" w:hAnsi="Arial" w:cs="Arial"/>
                <w:sz w:val="18"/>
                <w:szCs w:val="18"/>
                <w:lang w:val="en-US"/>
              </w:rPr>
              <w:t xml:space="preserve">AMA-1, </w:t>
            </w:r>
            <w:proofErr w:type="spellStart"/>
            <w:r w:rsidRPr="00E044FA">
              <w:rPr>
                <w:rFonts w:ascii="Arial" w:hAnsi="Arial" w:cs="Arial"/>
                <w:i/>
                <w:iCs/>
                <w:sz w:val="18"/>
                <w:szCs w:val="18"/>
                <w:lang w:val="en-US"/>
              </w:rPr>
              <w:t>hph</w:t>
            </w:r>
            <w:proofErr w:type="spellEnd"/>
            <w:r w:rsidRPr="00E044FA">
              <w:rPr>
                <w:rFonts w:ascii="Arial" w:hAnsi="Arial" w:cs="Arial"/>
                <w:sz w:val="18"/>
                <w:szCs w:val="18"/>
                <w:lang w:val="en-US"/>
              </w:rPr>
              <w:t xml:space="preserve">, </w:t>
            </w:r>
            <w:proofErr w:type="spellStart"/>
            <w:r w:rsidRPr="00E044FA">
              <w:rPr>
                <w:rFonts w:ascii="Arial" w:hAnsi="Arial" w:cs="Arial"/>
                <w:i/>
                <w:iCs/>
                <w:sz w:val="18"/>
                <w:szCs w:val="18"/>
                <w:lang w:val="en-US"/>
              </w:rPr>
              <w:t>ampR</w:t>
            </w:r>
            <w:proofErr w:type="spellEnd"/>
            <w:r w:rsidRPr="00E044FA">
              <w:rPr>
                <w:rFonts w:ascii="Arial" w:hAnsi="Arial" w:cs="Arial"/>
                <w:sz w:val="18"/>
                <w:szCs w:val="18"/>
                <w:lang w:val="en-US"/>
              </w:rPr>
              <w:t xml:space="preserve">, </w:t>
            </w:r>
            <w:r w:rsidRPr="00E044FA">
              <w:rPr>
                <w:rFonts w:ascii="Arial" w:hAnsi="Arial" w:cs="Arial"/>
                <w:i/>
                <w:iCs/>
                <w:sz w:val="18"/>
                <w:szCs w:val="18"/>
                <w:lang w:val="en-US"/>
              </w:rPr>
              <w:t xml:space="preserve">LbCpf1, </w:t>
            </w:r>
            <w:proofErr w:type="spellStart"/>
            <w:r w:rsidRPr="00E044FA">
              <w:rPr>
                <w:rFonts w:ascii="Arial" w:hAnsi="Arial" w:cs="Arial"/>
                <w:sz w:val="18"/>
                <w:szCs w:val="18"/>
                <w:lang w:val="en-US"/>
              </w:rPr>
              <w:t>PacI</w:t>
            </w:r>
            <w:proofErr w:type="spellEnd"/>
            <w:r w:rsidRPr="00E044FA">
              <w:rPr>
                <w:rFonts w:ascii="Arial" w:hAnsi="Arial" w:cs="Arial"/>
                <w:sz w:val="18"/>
                <w:szCs w:val="18"/>
                <w:lang w:val="en-US"/>
              </w:rPr>
              <w:t>/</w:t>
            </w:r>
            <w:proofErr w:type="spellStart"/>
            <w:proofErr w:type="gramStart"/>
            <w:r w:rsidRPr="00E044FA">
              <w:rPr>
                <w:rFonts w:ascii="Arial" w:hAnsi="Arial" w:cs="Arial"/>
                <w:sz w:val="18"/>
                <w:szCs w:val="18"/>
                <w:lang w:val="en-US"/>
              </w:rPr>
              <w:t>Nt.BbvCI</w:t>
            </w:r>
            <w:proofErr w:type="spellEnd"/>
            <w:proofErr w:type="gramEnd"/>
            <w:r w:rsidRPr="00E044FA">
              <w:rPr>
                <w:rFonts w:ascii="Arial" w:hAnsi="Arial" w:cs="Arial"/>
                <w:sz w:val="18"/>
                <w:szCs w:val="18"/>
                <w:lang w:val="en-US"/>
              </w:rPr>
              <w:t xml:space="preserve"> USER </w:t>
            </w:r>
            <w:proofErr w:type="spellStart"/>
            <w:r w:rsidRPr="00E044FA">
              <w:rPr>
                <w:rFonts w:ascii="Arial" w:hAnsi="Arial" w:cs="Arial"/>
                <w:sz w:val="18"/>
                <w:szCs w:val="18"/>
                <w:lang w:val="en-US"/>
              </w:rPr>
              <w:t>casette</w:t>
            </w:r>
            <w:proofErr w:type="spellEnd"/>
          </w:p>
        </w:tc>
        <w:sdt>
          <w:sdtPr>
            <w:rPr>
              <w:rFonts w:ascii="Arial" w:hAnsi="Arial" w:cs="Arial"/>
              <w:color w:val="000000"/>
              <w:sz w:val="18"/>
              <w:szCs w:val="18"/>
            </w:rPr>
            <w:tag w:val="MENDELEY_CITATION_v3_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"/>
            <w:id w:val="1260260922"/>
            <w:placeholder>
              <w:docPart w:val="DefaultPlaceholder_-1854013440"/>
            </w:placeholder>
          </w:sdtPr>
          <w:sdtEndPr/>
          <w:sdtContent>
            <w:tc>
              <w:tcPr>
                <w:tcW w:w="1057" w:type="dxa"/>
                <w:shd w:val="clear" w:color="auto" w:fill="auto"/>
              </w:tcPr>
              <w:p w14:paraId="2AC5F274" w14:textId="3334B8F0" w:rsidR="00E044FA" w:rsidRPr="00E044FA" w:rsidRDefault="00E044FA" w:rsidP="00025256">
                <w:pPr>
                  <w:rPr>
                    <w:rFonts w:ascii="Arial" w:hAnsi="Arial" w:cs="Arial"/>
                    <w:sz w:val="18"/>
                    <w:szCs w:val="18"/>
                  </w:rPr>
                </w:pPr>
                <w:r w:rsidRPr="00E044FA">
                  <w:rPr>
                    <w:rFonts w:ascii="Arial" w:hAnsi="Arial" w:cs="Arial"/>
                    <w:color w:val="000000"/>
                    <w:sz w:val="18"/>
                    <w:szCs w:val="18"/>
                  </w:rPr>
                  <w:t>[1]</w:t>
                </w:r>
              </w:p>
            </w:tc>
          </w:sdtContent>
        </w:sdt>
      </w:tr>
      <w:tr w:rsidR="00E044FA" w:rsidRPr="00E044FA" w14:paraId="2D3ECD00" w14:textId="77777777" w:rsidTr="00025256">
        <w:tc>
          <w:tcPr>
            <w:tcW w:w="1536" w:type="dxa"/>
            <w:shd w:val="clear" w:color="auto" w:fill="auto"/>
          </w:tcPr>
          <w:p w14:paraId="3724D574" w14:textId="77777777" w:rsidR="00E044FA" w:rsidRPr="00E044FA" w:rsidRDefault="00E044FA" w:rsidP="00025256">
            <w:pPr>
              <w:rPr>
                <w:rFonts w:ascii="Arial" w:hAnsi="Arial" w:cs="Arial"/>
                <w:sz w:val="18"/>
                <w:szCs w:val="18"/>
              </w:rPr>
            </w:pPr>
            <w:r w:rsidRPr="00E044FA">
              <w:rPr>
                <w:rFonts w:ascii="Arial" w:hAnsi="Arial" w:cs="Arial"/>
                <w:sz w:val="18"/>
                <w:szCs w:val="18"/>
              </w:rPr>
              <w:t>pAC1441</w:t>
            </w:r>
          </w:p>
        </w:tc>
        <w:tc>
          <w:tcPr>
            <w:tcW w:w="1294" w:type="dxa"/>
          </w:tcPr>
          <w:p w14:paraId="1B1D9A36" w14:textId="77777777" w:rsidR="00E044FA" w:rsidRPr="00E044FA" w:rsidRDefault="00E044FA" w:rsidP="00025256">
            <w:pPr>
              <w:rPr>
                <w:rFonts w:ascii="Arial" w:hAnsi="Arial" w:cs="Arial"/>
                <w:sz w:val="18"/>
                <w:szCs w:val="18"/>
              </w:rPr>
            </w:pPr>
            <w:r w:rsidRPr="00E044FA">
              <w:rPr>
                <w:rFonts w:ascii="Arial" w:hAnsi="Arial" w:cs="Arial"/>
                <w:sz w:val="18"/>
                <w:szCs w:val="18"/>
              </w:rPr>
              <w:t>N/A</w:t>
            </w:r>
          </w:p>
        </w:tc>
        <w:tc>
          <w:tcPr>
            <w:tcW w:w="4939" w:type="dxa"/>
          </w:tcPr>
          <w:p w14:paraId="59B1BFA4" w14:textId="77777777" w:rsidR="00E044FA" w:rsidRPr="00E044FA" w:rsidRDefault="00E044FA" w:rsidP="00025256">
            <w:pPr>
              <w:rPr>
                <w:rFonts w:ascii="Arial" w:hAnsi="Arial" w:cs="Arial"/>
                <w:sz w:val="18"/>
                <w:szCs w:val="18"/>
                <w:lang w:val="en-US"/>
              </w:rPr>
            </w:pPr>
            <w:r w:rsidRPr="00E044FA">
              <w:rPr>
                <w:rFonts w:ascii="Arial" w:hAnsi="Arial" w:cs="Arial"/>
                <w:sz w:val="18"/>
                <w:szCs w:val="18"/>
                <w:lang w:val="en-US"/>
              </w:rPr>
              <w:t xml:space="preserve">AMA-1, </w:t>
            </w:r>
            <w:proofErr w:type="spellStart"/>
            <w:r w:rsidRPr="00E044FA">
              <w:rPr>
                <w:rFonts w:ascii="Arial" w:hAnsi="Arial" w:cs="Arial"/>
                <w:i/>
                <w:iCs/>
                <w:sz w:val="18"/>
                <w:szCs w:val="18"/>
                <w:lang w:val="en-US"/>
              </w:rPr>
              <w:t>pyrG</w:t>
            </w:r>
            <w:proofErr w:type="spellEnd"/>
            <w:r w:rsidRPr="00E044FA">
              <w:rPr>
                <w:rFonts w:ascii="Arial" w:hAnsi="Arial" w:cs="Arial"/>
                <w:sz w:val="18"/>
                <w:szCs w:val="18"/>
                <w:lang w:val="en-US"/>
              </w:rPr>
              <w:t xml:space="preserve">, </w:t>
            </w:r>
            <w:proofErr w:type="spellStart"/>
            <w:r w:rsidRPr="00E044FA">
              <w:rPr>
                <w:rFonts w:ascii="Arial" w:hAnsi="Arial" w:cs="Arial"/>
                <w:i/>
                <w:iCs/>
                <w:sz w:val="18"/>
                <w:szCs w:val="18"/>
                <w:lang w:val="en-US"/>
              </w:rPr>
              <w:t>ampR</w:t>
            </w:r>
            <w:proofErr w:type="spellEnd"/>
            <w:r w:rsidRPr="00E044FA">
              <w:rPr>
                <w:rFonts w:ascii="Arial" w:hAnsi="Arial" w:cs="Arial"/>
                <w:sz w:val="18"/>
                <w:szCs w:val="18"/>
                <w:lang w:val="en-US"/>
              </w:rPr>
              <w:t xml:space="preserve">, </w:t>
            </w:r>
            <w:r w:rsidRPr="00E044FA">
              <w:rPr>
                <w:rFonts w:ascii="Arial" w:hAnsi="Arial" w:cs="Arial"/>
                <w:i/>
                <w:iCs/>
                <w:sz w:val="18"/>
                <w:szCs w:val="18"/>
                <w:lang w:val="en-US"/>
              </w:rPr>
              <w:t xml:space="preserve">LbCpf1, Aspergillus </w:t>
            </w:r>
            <w:proofErr w:type="spellStart"/>
            <w:r w:rsidRPr="00E044FA">
              <w:rPr>
                <w:rFonts w:ascii="Arial" w:hAnsi="Arial" w:cs="Arial"/>
                <w:i/>
                <w:iCs/>
                <w:sz w:val="18"/>
                <w:szCs w:val="18"/>
                <w:lang w:val="en-US"/>
              </w:rPr>
              <w:t>nidulans</w:t>
            </w:r>
            <w:proofErr w:type="spellEnd"/>
            <w:r w:rsidRPr="00E044FA">
              <w:rPr>
                <w:rFonts w:ascii="Arial" w:hAnsi="Arial" w:cs="Arial"/>
                <w:i/>
                <w:iCs/>
                <w:sz w:val="18"/>
                <w:szCs w:val="18"/>
                <w:lang w:val="en-US"/>
              </w:rPr>
              <w:t xml:space="preserve"> </w:t>
            </w:r>
            <w:proofErr w:type="spellStart"/>
            <w:r w:rsidRPr="00E044FA">
              <w:rPr>
                <w:rFonts w:ascii="Arial" w:hAnsi="Arial" w:cs="Arial"/>
                <w:i/>
                <w:iCs/>
                <w:sz w:val="18"/>
                <w:szCs w:val="18"/>
                <w:lang w:val="en-US"/>
              </w:rPr>
              <w:t>yA</w:t>
            </w:r>
            <w:proofErr w:type="spellEnd"/>
            <w:r w:rsidRPr="00E044FA">
              <w:rPr>
                <w:rFonts w:ascii="Arial" w:hAnsi="Arial" w:cs="Arial"/>
                <w:i/>
                <w:iCs/>
                <w:sz w:val="18"/>
                <w:szCs w:val="18"/>
                <w:lang w:val="en-US"/>
              </w:rPr>
              <w:t xml:space="preserve"> </w:t>
            </w:r>
            <w:r w:rsidRPr="00E044FA">
              <w:rPr>
                <w:rFonts w:ascii="Arial" w:hAnsi="Arial" w:cs="Arial"/>
                <w:sz w:val="18"/>
                <w:szCs w:val="18"/>
                <w:lang w:val="en-US"/>
              </w:rPr>
              <w:t xml:space="preserve">gRNA1 </w:t>
            </w:r>
          </w:p>
        </w:tc>
        <w:sdt>
          <w:sdtPr>
            <w:rPr>
              <w:rFonts w:ascii="Arial" w:hAnsi="Arial" w:cs="Arial"/>
              <w:color w:val="000000"/>
              <w:sz w:val="18"/>
              <w:szCs w:val="18"/>
            </w:rPr>
            <w:tag w:val="MENDELEY_CITATION_v3_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"/>
            <w:id w:val="-1130005859"/>
            <w:placeholder>
              <w:docPart w:val="DefaultPlaceholder_-1854013440"/>
            </w:placeholder>
          </w:sdtPr>
          <w:sdtEndPr/>
          <w:sdtContent>
            <w:tc>
              <w:tcPr>
                <w:tcW w:w="1057" w:type="dxa"/>
                <w:shd w:val="clear" w:color="auto" w:fill="auto"/>
              </w:tcPr>
              <w:p w14:paraId="1311CEFF" w14:textId="7AA80CEA" w:rsidR="00E044FA" w:rsidRPr="00E044FA" w:rsidRDefault="00E044FA" w:rsidP="00025256">
                <w:pPr>
                  <w:rPr>
                    <w:rFonts w:ascii="Arial" w:hAnsi="Arial" w:cs="Arial"/>
                    <w:sz w:val="18"/>
                    <w:szCs w:val="18"/>
                  </w:rPr>
                </w:pPr>
                <w:r w:rsidRPr="00E044FA">
                  <w:rPr>
                    <w:rFonts w:ascii="Arial" w:hAnsi="Arial" w:cs="Arial"/>
                    <w:color w:val="000000"/>
                    <w:sz w:val="18"/>
                    <w:szCs w:val="18"/>
                  </w:rPr>
                  <w:t>[1]</w:t>
                </w:r>
              </w:p>
            </w:tc>
          </w:sdtContent>
        </w:sdt>
      </w:tr>
      <w:tr w:rsidR="00E044FA" w:rsidRPr="00E044FA" w14:paraId="6AF40FC2" w14:textId="77777777" w:rsidTr="00025256">
        <w:tc>
          <w:tcPr>
            <w:tcW w:w="1536" w:type="dxa"/>
            <w:shd w:val="clear" w:color="auto" w:fill="auto"/>
          </w:tcPr>
          <w:p w14:paraId="5D4B53F6" w14:textId="77777777" w:rsidR="00E044FA" w:rsidRPr="00E044FA" w:rsidRDefault="00E044FA" w:rsidP="00025256">
            <w:pPr>
              <w:rPr>
                <w:rFonts w:ascii="Arial" w:hAnsi="Arial" w:cs="Arial"/>
                <w:sz w:val="18"/>
                <w:szCs w:val="18"/>
              </w:rPr>
            </w:pPr>
            <w:r w:rsidRPr="00E044FA">
              <w:rPr>
                <w:rFonts w:ascii="Arial" w:hAnsi="Arial" w:cs="Arial"/>
                <w:sz w:val="18"/>
                <w:szCs w:val="18"/>
              </w:rPr>
              <w:t>pCpf1.MEC1</w:t>
            </w:r>
          </w:p>
        </w:tc>
        <w:tc>
          <w:tcPr>
            <w:tcW w:w="1294" w:type="dxa"/>
          </w:tcPr>
          <w:p w14:paraId="2DE0F1D7" w14:textId="77777777" w:rsidR="00E044FA" w:rsidRPr="00E044FA" w:rsidRDefault="00E044FA" w:rsidP="00025256">
            <w:pPr>
              <w:rPr>
                <w:rFonts w:ascii="Arial" w:hAnsi="Arial" w:cs="Arial"/>
                <w:sz w:val="18"/>
                <w:szCs w:val="18"/>
              </w:rPr>
            </w:pPr>
            <w:r w:rsidRPr="00E044FA">
              <w:rPr>
                <w:rFonts w:ascii="Arial" w:hAnsi="Arial" w:cs="Arial"/>
                <w:sz w:val="18"/>
                <w:szCs w:val="18"/>
              </w:rPr>
              <w:t>pDIV1041</w:t>
            </w:r>
          </w:p>
        </w:tc>
        <w:tc>
          <w:tcPr>
            <w:tcW w:w="4939" w:type="dxa"/>
          </w:tcPr>
          <w:p w14:paraId="29AA870B"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AMA-1, </w:t>
            </w:r>
            <w:proofErr w:type="spellStart"/>
            <w:r w:rsidRPr="00E044FA">
              <w:rPr>
                <w:rFonts w:ascii="Arial" w:hAnsi="Arial" w:cs="Arial"/>
                <w:i/>
                <w:iCs/>
                <w:sz w:val="18"/>
                <w:szCs w:val="18"/>
              </w:rPr>
              <w:t>pyrG</w:t>
            </w:r>
            <w:proofErr w:type="spellEnd"/>
            <w:r w:rsidRPr="00E044FA">
              <w:rPr>
                <w:rFonts w:ascii="Arial" w:hAnsi="Arial" w:cs="Arial"/>
                <w:sz w:val="18"/>
                <w:szCs w:val="18"/>
              </w:rPr>
              <w:t xml:space="preserve">, </w:t>
            </w:r>
            <w:proofErr w:type="spellStart"/>
            <w:r w:rsidRPr="00E044FA">
              <w:rPr>
                <w:rFonts w:ascii="Arial" w:hAnsi="Arial" w:cs="Arial"/>
                <w:i/>
                <w:iCs/>
                <w:sz w:val="18"/>
                <w:szCs w:val="18"/>
              </w:rPr>
              <w:t>ampR</w:t>
            </w:r>
            <w:proofErr w:type="spellEnd"/>
            <w:r w:rsidRPr="00E044FA">
              <w:rPr>
                <w:rFonts w:ascii="Arial" w:hAnsi="Arial" w:cs="Arial"/>
                <w:sz w:val="18"/>
                <w:szCs w:val="18"/>
              </w:rPr>
              <w:t xml:space="preserve">, </w:t>
            </w:r>
            <w:r w:rsidRPr="00E044FA">
              <w:rPr>
                <w:rFonts w:ascii="Arial" w:hAnsi="Arial" w:cs="Arial"/>
                <w:i/>
                <w:iCs/>
                <w:sz w:val="18"/>
                <w:szCs w:val="18"/>
              </w:rPr>
              <w:t xml:space="preserve">LbCpf1, A. </w:t>
            </w:r>
            <w:proofErr w:type="spellStart"/>
            <w:r w:rsidRPr="00E044FA">
              <w:rPr>
                <w:rFonts w:ascii="Arial" w:hAnsi="Arial" w:cs="Arial"/>
                <w:i/>
                <w:iCs/>
                <w:sz w:val="18"/>
                <w:szCs w:val="18"/>
              </w:rPr>
              <w:t>niger</w:t>
            </w:r>
            <w:proofErr w:type="spellEnd"/>
            <w:r w:rsidRPr="00E044FA">
              <w:rPr>
                <w:rFonts w:ascii="Arial" w:hAnsi="Arial" w:cs="Arial"/>
                <w:i/>
                <w:iCs/>
                <w:sz w:val="18"/>
                <w:szCs w:val="18"/>
              </w:rPr>
              <w:t xml:space="preserve"> </w:t>
            </w:r>
            <w:proofErr w:type="spellStart"/>
            <w:r w:rsidRPr="00E044FA">
              <w:rPr>
                <w:rFonts w:ascii="Arial" w:hAnsi="Arial" w:cs="Arial"/>
                <w:sz w:val="18"/>
                <w:szCs w:val="18"/>
              </w:rPr>
              <w:t>gRNA</w:t>
            </w:r>
            <w:proofErr w:type="spellEnd"/>
            <w:r w:rsidRPr="00E044FA">
              <w:rPr>
                <w:rFonts w:ascii="Arial" w:hAnsi="Arial" w:cs="Arial"/>
                <w:sz w:val="18"/>
                <w:szCs w:val="18"/>
              </w:rPr>
              <w:t xml:space="preserve"> MEC1 (ASPNIDRAFT2_1168774, ASPNIDRAFT2_1166515, ASPNIDRAFT2_1188068)</w:t>
            </w:r>
          </w:p>
        </w:tc>
        <w:tc>
          <w:tcPr>
            <w:tcW w:w="1057" w:type="dxa"/>
            <w:shd w:val="clear" w:color="auto" w:fill="auto"/>
          </w:tcPr>
          <w:p w14:paraId="0E0B84D8"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This </w:t>
            </w:r>
            <w:proofErr w:type="spellStart"/>
            <w:r w:rsidRPr="00E044FA">
              <w:rPr>
                <w:rFonts w:ascii="Arial" w:hAnsi="Arial" w:cs="Arial"/>
                <w:sz w:val="18"/>
                <w:szCs w:val="18"/>
              </w:rPr>
              <w:t>study</w:t>
            </w:r>
            <w:proofErr w:type="spellEnd"/>
            <w:r w:rsidRPr="00E044FA">
              <w:rPr>
                <w:rFonts w:ascii="Arial" w:hAnsi="Arial" w:cs="Arial"/>
                <w:sz w:val="18"/>
                <w:szCs w:val="18"/>
              </w:rPr>
              <w:t>.</w:t>
            </w:r>
          </w:p>
        </w:tc>
      </w:tr>
      <w:tr w:rsidR="00E044FA" w:rsidRPr="00E044FA" w14:paraId="21BFBAFE" w14:textId="77777777" w:rsidTr="00025256">
        <w:tc>
          <w:tcPr>
            <w:tcW w:w="1536" w:type="dxa"/>
            <w:shd w:val="clear" w:color="auto" w:fill="auto"/>
          </w:tcPr>
          <w:p w14:paraId="300D75A5" w14:textId="77777777" w:rsidR="00E044FA" w:rsidRPr="00E044FA" w:rsidRDefault="00E044FA" w:rsidP="00025256">
            <w:pPr>
              <w:rPr>
                <w:rFonts w:ascii="Arial" w:hAnsi="Arial" w:cs="Arial"/>
                <w:sz w:val="18"/>
                <w:szCs w:val="18"/>
              </w:rPr>
            </w:pPr>
            <w:r w:rsidRPr="00E044FA">
              <w:rPr>
                <w:rFonts w:ascii="Arial" w:hAnsi="Arial" w:cs="Arial"/>
                <w:sz w:val="18"/>
                <w:szCs w:val="18"/>
              </w:rPr>
              <w:t>pCpf1.MEC2</w:t>
            </w:r>
          </w:p>
        </w:tc>
        <w:tc>
          <w:tcPr>
            <w:tcW w:w="1294" w:type="dxa"/>
          </w:tcPr>
          <w:p w14:paraId="0F6711A3" w14:textId="77777777" w:rsidR="00E044FA" w:rsidRPr="00E044FA" w:rsidRDefault="00E044FA" w:rsidP="00025256">
            <w:pPr>
              <w:rPr>
                <w:rFonts w:ascii="Arial" w:hAnsi="Arial" w:cs="Arial"/>
                <w:sz w:val="18"/>
                <w:szCs w:val="18"/>
              </w:rPr>
            </w:pPr>
            <w:r w:rsidRPr="00E044FA">
              <w:rPr>
                <w:rFonts w:ascii="Arial" w:hAnsi="Arial" w:cs="Arial"/>
                <w:sz w:val="18"/>
                <w:szCs w:val="18"/>
              </w:rPr>
              <w:t>pDIV1043</w:t>
            </w:r>
          </w:p>
        </w:tc>
        <w:tc>
          <w:tcPr>
            <w:tcW w:w="4939" w:type="dxa"/>
          </w:tcPr>
          <w:p w14:paraId="001C53C4"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AMA-1, </w:t>
            </w:r>
            <w:proofErr w:type="spellStart"/>
            <w:r w:rsidRPr="00E044FA">
              <w:rPr>
                <w:rFonts w:ascii="Arial" w:hAnsi="Arial" w:cs="Arial"/>
                <w:i/>
                <w:iCs/>
                <w:sz w:val="18"/>
                <w:szCs w:val="18"/>
              </w:rPr>
              <w:t>hph</w:t>
            </w:r>
            <w:proofErr w:type="spellEnd"/>
            <w:r w:rsidRPr="00E044FA">
              <w:rPr>
                <w:rFonts w:ascii="Arial" w:hAnsi="Arial" w:cs="Arial"/>
                <w:sz w:val="18"/>
                <w:szCs w:val="18"/>
              </w:rPr>
              <w:t xml:space="preserve">, </w:t>
            </w:r>
            <w:proofErr w:type="spellStart"/>
            <w:r w:rsidRPr="00E044FA">
              <w:rPr>
                <w:rFonts w:ascii="Arial" w:hAnsi="Arial" w:cs="Arial"/>
                <w:i/>
                <w:iCs/>
                <w:sz w:val="18"/>
                <w:szCs w:val="18"/>
              </w:rPr>
              <w:t>ampR</w:t>
            </w:r>
            <w:proofErr w:type="spellEnd"/>
            <w:r w:rsidRPr="00E044FA">
              <w:rPr>
                <w:rFonts w:ascii="Arial" w:hAnsi="Arial" w:cs="Arial"/>
                <w:sz w:val="18"/>
                <w:szCs w:val="18"/>
              </w:rPr>
              <w:t xml:space="preserve">, </w:t>
            </w:r>
            <w:r w:rsidRPr="00E044FA">
              <w:rPr>
                <w:rFonts w:ascii="Arial" w:hAnsi="Arial" w:cs="Arial"/>
                <w:i/>
                <w:iCs/>
                <w:sz w:val="18"/>
                <w:szCs w:val="18"/>
              </w:rPr>
              <w:t xml:space="preserve">LbCpf1, A. </w:t>
            </w:r>
            <w:proofErr w:type="spellStart"/>
            <w:r w:rsidRPr="00E044FA">
              <w:rPr>
                <w:rFonts w:ascii="Arial" w:hAnsi="Arial" w:cs="Arial"/>
                <w:i/>
                <w:iCs/>
                <w:sz w:val="18"/>
                <w:szCs w:val="18"/>
              </w:rPr>
              <w:t>niger</w:t>
            </w:r>
            <w:proofErr w:type="spellEnd"/>
            <w:r w:rsidRPr="00E044FA">
              <w:rPr>
                <w:rFonts w:ascii="Arial" w:hAnsi="Arial" w:cs="Arial"/>
                <w:i/>
                <w:iCs/>
                <w:sz w:val="18"/>
                <w:szCs w:val="18"/>
              </w:rPr>
              <w:t xml:space="preserve"> </w:t>
            </w:r>
            <w:proofErr w:type="spellStart"/>
            <w:r w:rsidRPr="00E044FA">
              <w:rPr>
                <w:rFonts w:ascii="Arial" w:hAnsi="Arial" w:cs="Arial"/>
                <w:sz w:val="18"/>
                <w:szCs w:val="18"/>
              </w:rPr>
              <w:t>gRNA</w:t>
            </w:r>
            <w:proofErr w:type="spellEnd"/>
            <w:r w:rsidRPr="00E044FA">
              <w:rPr>
                <w:rFonts w:ascii="Arial" w:hAnsi="Arial" w:cs="Arial"/>
                <w:sz w:val="18"/>
                <w:szCs w:val="18"/>
              </w:rPr>
              <w:t xml:space="preserve"> MEC2 (ASPNIDRAFT2_1162446, ASPNIDRAFT2_1182122, ASPNIDRAFT2_1041156)</w:t>
            </w:r>
          </w:p>
        </w:tc>
        <w:tc>
          <w:tcPr>
            <w:tcW w:w="1057" w:type="dxa"/>
            <w:shd w:val="clear" w:color="auto" w:fill="auto"/>
          </w:tcPr>
          <w:p w14:paraId="59C6267F"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This </w:t>
            </w:r>
            <w:proofErr w:type="spellStart"/>
            <w:r w:rsidRPr="00E044FA">
              <w:rPr>
                <w:rFonts w:ascii="Arial" w:hAnsi="Arial" w:cs="Arial"/>
                <w:sz w:val="18"/>
                <w:szCs w:val="18"/>
              </w:rPr>
              <w:t>study</w:t>
            </w:r>
            <w:proofErr w:type="spellEnd"/>
            <w:r w:rsidRPr="00E044FA">
              <w:rPr>
                <w:rFonts w:ascii="Arial" w:hAnsi="Arial" w:cs="Arial"/>
                <w:sz w:val="18"/>
                <w:szCs w:val="18"/>
              </w:rPr>
              <w:t>.</w:t>
            </w:r>
          </w:p>
        </w:tc>
      </w:tr>
      <w:tr w:rsidR="00E044FA" w:rsidRPr="00E044FA" w14:paraId="0253698C" w14:textId="77777777" w:rsidTr="00025256">
        <w:tc>
          <w:tcPr>
            <w:tcW w:w="1536" w:type="dxa"/>
            <w:shd w:val="clear" w:color="auto" w:fill="auto"/>
          </w:tcPr>
          <w:p w14:paraId="537576DE" w14:textId="77777777" w:rsidR="00E044FA" w:rsidRPr="00E044FA" w:rsidRDefault="00E044FA" w:rsidP="00025256">
            <w:pPr>
              <w:rPr>
                <w:rFonts w:ascii="Arial" w:hAnsi="Arial" w:cs="Arial"/>
                <w:sz w:val="18"/>
                <w:szCs w:val="18"/>
              </w:rPr>
            </w:pPr>
            <w:r w:rsidRPr="00E044FA">
              <w:rPr>
                <w:rFonts w:ascii="Arial" w:hAnsi="Arial" w:cs="Arial"/>
                <w:sz w:val="18"/>
                <w:szCs w:val="18"/>
              </w:rPr>
              <w:t>pCpf1.MEC3</w:t>
            </w:r>
          </w:p>
        </w:tc>
        <w:tc>
          <w:tcPr>
            <w:tcW w:w="1294" w:type="dxa"/>
          </w:tcPr>
          <w:p w14:paraId="5C5DFF42" w14:textId="77777777" w:rsidR="00E044FA" w:rsidRPr="00E044FA" w:rsidRDefault="00E044FA" w:rsidP="00025256">
            <w:pPr>
              <w:rPr>
                <w:rFonts w:ascii="Arial" w:hAnsi="Arial" w:cs="Arial"/>
                <w:sz w:val="18"/>
                <w:szCs w:val="18"/>
              </w:rPr>
            </w:pPr>
            <w:r w:rsidRPr="00E044FA">
              <w:rPr>
                <w:rFonts w:ascii="Arial" w:hAnsi="Arial" w:cs="Arial"/>
                <w:sz w:val="18"/>
                <w:szCs w:val="18"/>
              </w:rPr>
              <w:t>pDIV1044</w:t>
            </w:r>
          </w:p>
        </w:tc>
        <w:tc>
          <w:tcPr>
            <w:tcW w:w="4939" w:type="dxa"/>
          </w:tcPr>
          <w:p w14:paraId="1D16744D"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AMA-1, </w:t>
            </w:r>
            <w:proofErr w:type="spellStart"/>
            <w:r w:rsidRPr="00E044FA">
              <w:rPr>
                <w:rFonts w:ascii="Arial" w:hAnsi="Arial" w:cs="Arial"/>
                <w:i/>
                <w:iCs/>
                <w:sz w:val="18"/>
                <w:szCs w:val="18"/>
              </w:rPr>
              <w:t>pyrG</w:t>
            </w:r>
            <w:proofErr w:type="spellEnd"/>
            <w:r w:rsidRPr="00E044FA">
              <w:rPr>
                <w:rFonts w:ascii="Arial" w:hAnsi="Arial" w:cs="Arial"/>
                <w:sz w:val="18"/>
                <w:szCs w:val="18"/>
              </w:rPr>
              <w:t xml:space="preserve">, </w:t>
            </w:r>
            <w:proofErr w:type="spellStart"/>
            <w:r w:rsidRPr="00E044FA">
              <w:rPr>
                <w:rFonts w:ascii="Arial" w:hAnsi="Arial" w:cs="Arial"/>
                <w:i/>
                <w:iCs/>
                <w:sz w:val="18"/>
                <w:szCs w:val="18"/>
              </w:rPr>
              <w:t>ampR</w:t>
            </w:r>
            <w:proofErr w:type="spellEnd"/>
            <w:r w:rsidRPr="00E044FA">
              <w:rPr>
                <w:rFonts w:ascii="Arial" w:hAnsi="Arial" w:cs="Arial"/>
                <w:sz w:val="18"/>
                <w:szCs w:val="18"/>
              </w:rPr>
              <w:t xml:space="preserve">, </w:t>
            </w:r>
            <w:r w:rsidRPr="00E044FA">
              <w:rPr>
                <w:rFonts w:ascii="Arial" w:hAnsi="Arial" w:cs="Arial"/>
                <w:i/>
                <w:iCs/>
                <w:sz w:val="18"/>
                <w:szCs w:val="18"/>
              </w:rPr>
              <w:t xml:space="preserve">LbCpf1, A. </w:t>
            </w:r>
            <w:proofErr w:type="spellStart"/>
            <w:r w:rsidRPr="00E044FA">
              <w:rPr>
                <w:rFonts w:ascii="Arial" w:hAnsi="Arial" w:cs="Arial"/>
                <w:i/>
                <w:iCs/>
                <w:sz w:val="18"/>
                <w:szCs w:val="18"/>
              </w:rPr>
              <w:t>niger</w:t>
            </w:r>
            <w:proofErr w:type="spellEnd"/>
            <w:r w:rsidRPr="00E044FA">
              <w:rPr>
                <w:rFonts w:ascii="Arial" w:hAnsi="Arial" w:cs="Arial"/>
                <w:i/>
                <w:iCs/>
                <w:sz w:val="18"/>
                <w:szCs w:val="18"/>
              </w:rPr>
              <w:t xml:space="preserve"> </w:t>
            </w:r>
            <w:proofErr w:type="spellStart"/>
            <w:r w:rsidRPr="00E044FA">
              <w:rPr>
                <w:rFonts w:ascii="Arial" w:hAnsi="Arial" w:cs="Arial"/>
                <w:sz w:val="18"/>
                <w:szCs w:val="18"/>
              </w:rPr>
              <w:t>gRNA</w:t>
            </w:r>
            <w:proofErr w:type="spellEnd"/>
            <w:r w:rsidRPr="00E044FA">
              <w:rPr>
                <w:rFonts w:ascii="Arial" w:hAnsi="Arial" w:cs="Arial"/>
                <w:sz w:val="18"/>
                <w:szCs w:val="18"/>
              </w:rPr>
              <w:t xml:space="preserve"> MEC3 (ASPNIDRAFT2_1140361, ASPNIDRAFT2_1183214, ASPNIDRAFT2_1163985)</w:t>
            </w:r>
          </w:p>
        </w:tc>
        <w:tc>
          <w:tcPr>
            <w:tcW w:w="1057" w:type="dxa"/>
            <w:shd w:val="clear" w:color="auto" w:fill="auto"/>
          </w:tcPr>
          <w:p w14:paraId="017861FA"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This </w:t>
            </w:r>
            <w:proofErr w:type="spellStart"/>
            <w:r w:rsidRPr="00E044FA">
              <w:rPr>
                <w:rFonts w:ascii="Arial" w:hAnsi="Arial" w:cs="Arial"/>
                <w:sz w:val="18"/>
                <w:szCs w:val="18"/>
              </w:rPr>
              <w:t>study</w:t>
            </w:r>
            <w:proofErr w:type="spellEnd"/>
            <w:r w:rsidRPr="00E044FA">
              <w:rPr>
                <w:rFonts w:ascii="Arial" w:hAnsi="Arial" w:cs="Arial"/>
                <w:sz w:val="18"/>
                <w:szCs w:val="18"/>
              </w:rPr>
              <w:t>.</w:t>
            </w:r>
          </w:p>
        </w:tc>
      </w:tr>
      <w:tr w:rsidR="00E044FA" w:rsidRPr="00E044FA" w14:paraId="75068D31" w14:textId="77777777" w:rsidTr="00025256">
        <w:tc>
          <w:tcPr>
            <w:tcW w:w="1536" w:type="dxa"/>
            <w:shd w:val="clear" w:color="auto" w:fill="auto"/>
          </w:tcPr>
          <w:p w14:paraId="5504DC67" w14:textId="77777777" w:rsidR="00E044FA" w:rsidRPr="00E044FA" w:rsidRDefault="00E044FA" w:rsidP="00025256">
            <w:pPr>
              <w:rPr>
                <w:rFonts w:ascii="Arial" w:hAnsi="Arial" w:cs="Arial"/>
                <w:sz w:val="18"/>
                <w:szCs w:val="18"/>
              </w:rPr>
            </w:pPr>
            <w:r w:rsidRPr="00E044FA">
              <w:rPr>
                <w:rFonts w:ascii="Arial" w:hAnsi="Arial" w:cs="Arial"/>
                <w:sz w:val="18"/>
                <w:szCs w:val="18"/>
              </w:rPr>
              <w:t>pCpf1.MEC4</w:t>
            </w:r>
          </w:p>
        </w:tc>
        <w:tc>
          <w:tcPr>
            <w:tcW w:w="1294" w:type="dxa"/>
          </w:tcPr>
          <w:p w14:paraId="368837C4" w14:textId="77777777" w:rsidR="00E044FA" w:rsidRPr="00E044FA" w:rsidRDefault="00E044FA" w:rsidP="00025256">
            <w:pPr>
              <w:rPr>
                <w:rFonts w:ascii="Arial" w:hAnsi="Arial" w:cs="Arial"/>
                <w:sz w:val="18"/>
                <w:szCs w:val="18"/>
              </w:rPr>
            </w:pPr>
            <w:r w:rsidRPr="00E044FA">
              <w:rPr>
                <w:rFonts w:ascii="Arial" w:hAnsi="Arial" w:cs="Arial"/>
                <w:sz w:val="18"/>
                <w:szCs w:val="18"/>
              </w:rPr>
              <w:t>pDIV1045</w:t>
            </w:r>
          </w:p>
        </w:tc>
        <w:tc>
          <w:tcPr>
            <w:tcW w:w="4939" w:type="dxa"/>
          </w:tcPr>
          <w:p w14:paraId="22D02B5A"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AMA-1, </w:t>
            </w:r>
            <w:proofErr w:type="spellStart"/>
            <w:r w:rsidRPr="00E044FA">
              <w:rPr>
                <w:rFonts w:ascii="Arial" w:hAnsi="Arial" w:cs="Arial"/>
                <w:i/>
                <w:iCs/>
                <w:sz w:val="18"/>
                <w:szCs w:val="18"/>
              </w:rPr>
              <w:t>pyrG</w:t>
            </w:r>
            <w:proofErr w:type="spellEnd"/>
            <w:r w:rsidRPr="00E044FA">
              <w:rPr>
                <w:rFonts w:ascii="Arial" w:hAnsi="Arial" w:cs="Arial"/>
                <w:sz w:val="18"/>
                <w:szCs w:val="18"/>
              </w:rPr>
              <w:t xml:space="preserve">, </w:t>
            </w:r>
            <w:proofErr w:type="spellStart"/>
            <w:r w:rsidRPr="00E044FA">
              <w:rPr>
                <w:rFonts w:ascii="Arial" w:hAnsi="Arial" w:cs="Arial"/>
                <w:i/>
                <w:iCs/>
                <w:sz w:val="18"/>
                <w:szCs w:val="18"/>
              </w:rPr>
              <w:t>ampR</w:t>
            </w:r>
            <w:proofErr w:type="spellEnd"/>
            <w:r w:rsidRPr="00E044FA">
              <w:rPr>
                <w:rFonts w:ascii="Arial" w:hAnsi="Arial" w:cs="Arial"/>
                <w:sz w:val="18"/>
                <w:szCs w:val="18"/>
              </w:rPr>
              <w:t xml:space="preserve">, </w:t>
            </w:r>
            <w:r w:rsidRPr="00E044FA">
              <w:rPr>
                <w:rFonts w:ascii="Arial" w:hAnsi="Arial" w:cs="Arial"/>
                <w:i/>
                <w:iCs/>
                <w:sz w:val="18"/>
                <w:szCs w:val="18"/>
              </w:rPr>
              <w:t xml:space="preserve">LbCpf1, A. </w:t>
            </w:r>
            <w:proofErr w:type="spellStart"/>
            <w:r w:rsidRPr="00E044FA">
              <w:rPr>
                <w:rFonts w:ascii="Arial" w:hAnsi="Arial" w:cs="Arial"/>
                <w:i/>
                <w:iCs/>
                <w:sz w:val="18"/>
                <w:szCs w:val="18"/>
              </w:rPr>
              <w:t>niger</w:t>
            </w:r>
            <w:proofErr w:type="spellEnd"/>
            <w:r w:rsidRPr="00E044FA">
              <w:rPr>
                <w:rFonts w:ascii="Arial" w:hAnsi="Arial" w:cs="Arial"/>
                <w:i/>
                <w:iCs/>
                <w:sz w:val="18"/>
                <w:szCs w:val="18"/>
              </w:rPr>
              <w:t xml:space="preserve"> </w:t>
            </w:r>
            <w:proofErr w:type="spellStart"/>
            <w:r w:rsidRPr="00E044FA">
              <w:rPr>
                <w:rFonts w:ascii="Arial" w:hAnsi="Arial" w:cs="Arial"/>
                <w:sz w:val="18"/>
                <w:szCs w:val="18"/>
              </w:rPr>
              <w:t>gRNA</w:t>
            </w:r>
            <w:proofErr w:type="spellEnd"/>
            <w:r w:rsidRPr="00E044FA">
              <w:rPr>
                <w:rFonts w:ascii="Arial" w:hAnsi="Arial" w:cs="Arial"/>
                <w:sz w:val="18"/>
                <w:szCs w:val="18"/>
              </w:rPr>
              <w:t xml:space="preserve"> MEC4 (ASPNIDRAFT2_1203317, ASPNIDRAFT2_1161533, ASPNIDRAFT2_1144378, ASPNIDRAFT2_1223071, ASPNIDRAFT2_1200349)</w:t>
            </w:r>
          </w:p>
        </w:tc>
        <w:tc>
          <w:tcPr>
            <w:tcW w:w="1057" w:type="dxa"/>
            <w:shd w:val="clear" w:color="auto" w:fill="auto"/>
          </w:tcPr>
          <w:p w14:paraId="271BEAAC" w14:textId="77777777" w:rsidR="00E044FA" w:rsidRPr="00E044FA" w:rsidRDefault="00E044FA" w:rsidP="00025256">
            <w:pPr>
              <w:rPr>
                <w:rFonts w:ascii="Arial" w:hAnsi="Arial" w:cs="Arial"/>
                <w:sz w:val="18"/>
                <w:szCs w:val="18"/>
              </w:rPr>
            </w:pPr>
            <w:r w:rsidRPr="00E044FA">
              <w:rPr>
                <w:rFonts w:ascii="Arial" w:hAnsi="Arial" w:cs="Arial"/>
                <w:sz w:val="18"/>
                <w:szCs w:val="18"/>
              </w:rPr>
              <w:t xml:space="preserve">This </w:t>
            </w:r>
            <w:proofErr w:type="spellStart"/>
            <w:r w:rsidRPr="00E044FA">
              <w:rPr>
                <w:rFonts w:ascii="Arial" w:hAnsi="Arial" w:cs="Arial"/>
                <w:sz w:val="18"/>
                <w:szCs w:val="18"/>
              </w:rPr>
              <w:t>study</w:t>
            </w:r>
            <w:proofErr w:type="spellEnd"/>
            <w:r w:rsidRPr="00E044FA">
              <w:rPr>
                <w:rFonts w:ascii="Arial" w:hAnsi="Arial" w:cs="Arial"/>
                <w:sz w:val="18"/>
                <w:szCs w:val="18"/>
              </w:rPr>
              <w:t>.</w:t>
            </w:r>
          </w:p>
        </w:tc>
      </w:tr>
    </w:tbl>
    <w:sdt>
      <w:sdtPr>
        <w:rPr>
          <w:rFonts w:ascii="Arial" w:hAnsi="Arial" w:cs="Arial"/>
          <w:color w:val="000000"/>
          <w:lang w:val="en-US"/>
        </w:rPr>
        <w:tag w:val="MENDELEY_BIBLIOGRAPHY"/>
        <w:id w:val="799347188"/>
        <w:placeholder>
          <w:docPart w:val="DefaultPlaceholder_-1854013440"/>
        </w:placeholder>
      </w:sdtPr>
      <w:sdtEndPr/>
      <w:sdtContent>
        <w:p w14:paraId="7CA7B743" w14:textId="77777777" w:rsidR="00E044FA" w:rsidRPr="00E044FA" w:rsidRDefault="00E044FA">
          <w:pPr>
            <w:autoSpaceDE w:val="0"/>
            <w:autoSpaceDN w:val="0"/>
            <w:ind w:hanging="640"/>
            <w:divId w:val="915356112"/>
            <w:rPr>
              <w:rFonts w:ascii="Arial" w:eastAsia="Times New Roman" w:hAnsi="Arial" w:cs="Arial"/>
              <w:color w:val="000000"/>
              <w:kern w:val="0"/>
              <w:lang w:val="en-US"/>
              <w14:ligatures w14:val="none"/>
            </w:rPr>
          </w:pPr>
          <w:r w:rsidRPr="00E044FA">
            <w:rPr>
              <w:rFonts w:ascii="Arial" w:eastAsia="Times New Roman" w:hAnsi="Arial" w:cs="Arial"/>
              <w:color w:val="000000"/>
              <w:lang w:val="en-US"/>
            </w:rPr>
            <w:t>[1]</w:t>
          </w:r>
          <w:r w:rsidRPr="00E044FA">
            <w:rPr>
              <w:rFonts w:ascii="Arial" w:eastAsia="Times New Roman" w:hAnsi="Arial" w:cs="Arial"/>
              <w:color w:val="000000"/>
              <w:lang w:val="en-US"/>
            </w:rPr>
            <w:tab/>
            <w:t xml:space="preserve">K. G. Vanegas, Z. D. </w:t>
          </w:r>
          <w:proofErr w:type="spellStart"/>
          <w:r w:rsidRPr="00E044FA">
            <w:rPr>
              <w:rFonts w:ascii="Arial" w:eastAsia="Times New Roman" w:hAnsi="Arial" w:cs="Arial"/>
              <w:color w:val="000000"/>
              <w:lang w:val="en-US"/>
            </w:rPr>
            <w:t>Jarczynska</w:t>
          </w:r>
          <w:proofErr w:type="spellEnd"/>
          <w:r w:rsidRPr="00E044FA">
            <w:rPr>
              <w:rFonts w:ascii="Arial" w:eastAsia="Times New Roman" w:hAnsi="Arial" w:cs="Arial"/>
              <w:color w:val="000000"/>
              <w:lang w:val="en-US"/>
            </w:rPr>
            <w:t xml:space="preserve">, T. Strucko, and U. H. Mortensen, “Cpf1 enables fast and efficient genome editing in Aspergilli,” </w:t>
          </w:r>
          <w:r w:rsidRPr="00E044FA">
            <w:rPr>
              <w:rFonts w:ascii="Arial" w:eastAsia="Times New Roman" w:hAnsi="Arial" w:cs="Arial"/>
              <w:i/>
              <w:iCs/>
              <w:color w:val="000000"/>
              <w:lang w:val="en-US"/>
            </w:rPr>
            <w:t xml:space="preserve">Fungal Biol </w:t>
          </w:r>
          <w:proofErr w:type="spellStart"/>
          <w:r w:rsidRPr="00E044FA">
            <w:rPr>
              <w:rFonts w:ascii="Arial" w:eastAsia="Times New Roman" w:hAnsi="Arial" w:cs="Arial"/>
              <w:i/>
              <w:iCs/>
              <w:color w:val="000000"/>
              <w:lang w:val="en-US"/>
            </w:rPr>
            <w:t>Biotechnol</w:t>
          </w:r>
          <w:proofErr w:type="spellEnd"/>
          <w:r w:rsidRPr="00E044FA">
            <w:rPr>
              <w:rFonts w:ascii="Arial" w:eastAsia="Times New Roman" w:hAnsi="Arial" w:cs="Arial"/>
              <w:color w:val="000000"/>
              <w:lang w:val="en-US"/>
            </w:rPr>
            <w:t xml:space="preserve">, vol. 6, no. 1, pp. 1–10, May 2019, </w:t>
          </w:r>
          <w:proofErr w:type="spellStart"/>
          <w:r w:rsidRPr="00E044FA">
            <w:rPr>
              <w:rFonts w:ascii="Arial" w:eastAsia="Times New Roman" w:hAnsi="Arial" w:cs="Arial"/>
              <w:color w:val="000000"/>
              <w:lang w:val="en-US"/>
            </w:rPr>
            <w:t>doi</w:t>
          </w:r>
          <w:proofErr w:type="spellEnd"/>
          <w:r w:rsidRPr="00E044FA">
            <w:rPr>
              <w:rFonts w:ascii="Arial" w:eastAsia="Times New Roman" w:hAnsi="Arial" w:cs="Arial"/>
              <w:color w:val="000000"/>
              <w:lang w:val="en-US"/>
            </w:rPr>
            <w:t>: 10.1186/S40694-019-0069-6/TABLES/1.</w:t>
          </w:r>
        </w:p>
        <w:p w14:paraId="101FA049" w14:textId="492E7F2C" w:rsidR="00E044FA" w:rsidRPr="00E044FA" w:rsidRDefault="00E044FA" w:rsidP="00E044FA">
          <w:pPr>
            <w:rPr>
              <w:rFonts w:ascii="Arial" w:hAnsi="Arial" w:cs="Arial"/>
              <w:lang w:val="en-US"/>
            </w:rPr>
          </w:pPr>
          <w:r w:rsidRPr="00E044FA">
            <w:rPr>
              <w:rFonts w:ascii="Arial" w:eastAsia="Times New Roman" w:hAnsi="Arial" w:cs="Arial"/>
              <w:color w:val="000000"/>
              <w:lang w:val="en-US"/>
            </w:rPr>
            <w:t> </w:t>
          </w:r>
        </w:p>
      </w:sdtContent>
    </w:sdt>
    <w:sectPr w:rsidR="00E044FA" w:rsidRPr="00E044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FA"/>
    <w:rsid w:val="00035F17"/>
    <w:rsid w:val="001E2A81"/>
    <w:rsid w:val="00286B59"/>
    <w:rsid w:val="007D5B47"/>
    <w:rsid w:val="00904759"/>
    <w:rsid w:val="009C4559"/>
    <w:rsid w:val="00BF6B99"/>
    <w:rsid w:val="00E044FA"/>
    <w:rsid w:val="00EE048C"/>
    <w:rsid w:val="00FE7D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38F8"/>
  <w15:chartTrackingRefBased/>
  <w15:docId w15:val="{FCF60D6D-1406-43A4-8148-064AFA3F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4FA"/>
    <w:rPr>
      <w:rFonts w:eastAsiaTheme="majorEastAsia" w:cstheme="majorBidi"/>
      <w:color w:val="272727" w:themeColor="text1" w:themeTint="D8"/>
    </w:rPr>
  </w:style>
  <w:style w:type="paragraph" w:styleId="Title">
    <w:name w:val="Title"/>
    <w:basedOn w:val="Normal"/>
    <w:next w:val="Normal"/>
    <w:link w:val="TitleChar"/>
    <w:uiPriority w:val="10"/>
    <w:qFormat/>
    <w:rsid w:val="00E04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4FA"/>
    <w:pPr>
      <w:spacing w:before="160"/>
      <w:jc w:val="center"/>
    </w:pPr>
    <w:rPr>
      <w:i/>
      <w:iCs/>
      <w:color w:val="404040" w:themeColor="text1" w:themeTint="BF"/>
    </w:rPr>
  </w:style>
  <w:style w:type="character" w:customStyle="1" w:styleId="QuoteChar">
    <w:name w:val="Quote Char"/>
    <w:basedOn w:val="DefaultParagraphFont"/>
    <w:link w:val="Quote"/>
    <w:uiPriority w:val="29"/>
    <w:rsid w:val="00E044FA"/>
    <w:rPr>
      <w:i/>
      <w:iCs/>
      <w:color w:val="404040" w:themeColor="text1" w:themeTint="BF"/>
    </w:rPr>
  </w:style>
  <w:style w:type="paragraph" w:styleId="ListParagraph">
    <w:name w:val="List Paragraph"/>
    <w:basedOn w:val="Normal"/>
    <w:uiPriority w:val="34"/>
    <w:qFormat/>
    <w:rsid w:val="00E044FA"/>
    <w:pPr>
      <w:ind w:left="720"/>
      <w:contextualSpacing/>
    </w:pPr>
  </w:style>
  <w:style w:type="character" w:styleId="IntenseEmphasis">
    <w:name w:val="Intense Emphasis"/>
    <w:basedOn w:val="DefaultParagraphFont"/>
    <w:uiPriority w:val="21"/>
    <w:qFormat/>
    <w:rsid w:val="00E044FA"/>
    <w:rPr>
      <w:i/>
      <w:iCs/>
      <w:color w:val="0F4761" w:themeColor="accent1" w:themeShade="BF"/>
    </w:rPr>
  </w:style>
  <w:style w:type="paragraph" w:styleId="IntenseQuote">
    <w:name w:val="Intense Quote"/>
    <w:basedOn w:val="Normal"/>
    <w:next w:val="Normal"/>
    <w:link w:val="IntenseQuoteChar"/>
    <w:uiPriority w:val="30"/>
    <w:qFormat/>
    <w:rsid w:val="00E04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4FA"/>
    <w:rPr>
      <w:i/>
      <w:iCs/>
      <w:color w:val="0F4761" w:themeColor="accent1" w:themeShade="BF"/>
    </w:rPr>
  </w:style>
  <w:style w:type="character" w:styleId="IntenseReference">
    <w:name w:val="Intense Reference"/>
    <w:basedOn w:val="DefaultParagraphFont"/>
    <w:uiPriority w:val="32"/>
    <w:qFormat/>
    <w:rsid w:val="00E044FA"/>
    <w:rPr>
      <w:b/>
      <w:bCs/>
      <w:smallCaps/>
      <w:color w:val="0F4761" w:themeColor="accent1" w:themeShade="BF"/>
      <w:spacing w:val="5"/>
    </w:rPr>
  </w:style>
  <w:style w:type="paragraph" w:styleId="Caption">
    <w:name w:val="caption"/>
    <w:basedOn w:val="Normal"/>
    <w:next w:val="Normal"/>
    <w:uiPriority w:val="35"/>
    <w:unhideWhenUsed/>
    <w:qFormat/>
    <w:rsid w:val="00E044FA"/>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E044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065832">
      <w:bodyDiv w:val="1"/>
      <w:marLeft w:val="0"/>
      <w:marRight w:val="0"/>
      <w:marTop w:val="0"/>
      <w:marBottom w:val="0"/>
      <w:divBdr>
        <w:top w:val="none" w:sz="0" w:space="0" w:color="auto"/>
        <w:left w:val="none" w:sz="0" w:space="0" w:color="auto"/>
        <w:bottom w:val="none" w:sz="0" w:space="0" w:color="auto"/>
        <w:right w:val="none" w:sz="0" w:space="0" w:color="auto"/>
      </w:divBdr>
      <w:divsChild>
        <w:div w:id="91535611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C30D6B-E865-4871-B327-1A1734510829}"/>
      </w:docPartPr>
      <w:docPartBody>
        <w:p w:rsidR="00B2756D" w:rsidRDefault="00B2756D">
          <w:r w:rsidRPr="009B7B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6D"/>
    <w:rsid w:val="001E2A81"/>
    <w:rsid w:val="00B2756D"/>
    <w:rsid w:val="00BF6B99"/>
    <w:rsid w:val="00EE04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56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A44A13-03C8-4D0E-B328-FDEC25D7C1C6}">
  <we:reference id="f78a3046-9e99-4300-aa2b-5814002b01a2" version="1.55.1.0" store="EXCatalog" storeType="EXCatalog"/>
  <we:alternateReferences>
    <we:reference id="WA104382081" version="1.55.1.0" store="da-DK" storeType="OMEX"/>
  </we:alternateReferences>
  <we:properties>
    <we:property name="MENDELEY_CITATIONS" value="[{&quot;citationID&quot;:&quot;MENDELEY_CITATION_5de0fd53-89aa-494e-8725-e3b9ef3643cf&quot;,&quot;properties&quot;:{&quot;noteIndex&quot;:0},&quot;isEdited&quot;:false,&quot;manualOverride&quot;:{&quot;isManuallyOverridden&quot;:false,&quot;citeprocText&quot;:&quot;[1]&quot;,&quot;manualOverrideText&quot;:&quot;&quot;},&quot;citationTag&quot;:&quot;MENDELEY_CITATION_v3_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&quot;,&quot;citationItems&quot;:[{&quot;id&quot;:&quot;efd2b835-07b5-38ee-a82b-ba04e70f5991&quot;,&quot;itemData&quot;:{&quot;type&quot;:&quot;article-journal&quot;,&quot;id&quot;:&quot;efd2b835-07b5-38ee-a82b-ba04e70f5991&quot;,&quot;title&quot;:&quot;Cpf1 enables fast and efficient genome editing in Aspergilli&quot;,&quot;author&quot;:[{&quot;family&quot;:&quot;Vanegas&quot;,&quot;given&quot;:&quot;Katherina Garcia&quot;,&quot;parse-names&quot;:false,&quot;dropping-particle&quot;:&quot;&quot;,&quot;non-dropping-particle&quot;:&quot;&quot;},{&quot;family&quot;:&quot;Jarczynska&quot;,&quot;given&quot;:&quot;Zofia Dorota&quot;,&quot;parse-names&quot;:false,&quot;dropping-particle&quot;:&quot;&quot;,&quot;non-dropping-particle&quot;:&quot;&quot;},{&quot;family&quot;:&quot;Strucko&quot;,&quot;given&quot;:&quot;Tomas&quot;,&quot;parse-names&quot;:false,&quot;dropping-particle&quot;:&quot;&quot;,&quot;non-dropping-particle&quot;:&quot;&quot;},{&quot;family&quot;:&quot;Mortensen&quot;,&quot;given&quot;:&quot;Uffe Hasbro&quot;,&quot;parse-names&quot;:false,&quot;dropping-particle&quot;:&quot;&quot;,&quot;non-dropping-particle&quot;:&quot;&quot;}],&quot;container-title&quot;:&quot;Fungal Biology and Biotechnology&quot;,&quot;container-title-short&quot;:&quot;Fungal Biol Biotechnol&quot;,&quot;accessed&quot;:{&quot;date-parts&quot;:[[2025,2,22]]},&quot;DOI&quot;:&quot;10.1186/S40694-019-0069-6/TABLES/1&quot;,&quot;ISSN&quot;:&quot;20543085&quot;,&quot;URL&quot;:&quot;https://fungalbiolbiotech.biomedcentral.com/articles/10.1186/s40694-019-0069-6&quot;,&quot;issued&quot;:{&quot;date-parts&quot;:[[2019,5,1]]},&quot;page&quot;:&quot;1-10&quot;,&quot;abstract&quot;:&quot;Background: CRISPR technology has revolutionized fungal genetic engineering by increasing the speed and complexity of the experiments that can be performed. Moreover, the efficiency of the system often allows genetic engineering to be introduced in non-model species. The efficiency of CRISPR gene editing is due to the formation of specific DNA double-strand breaks made by RNA guided nucleases. In filamentous fungi, only Cas9 has so far been used as the CRISPR nuclease. Since, gene editing with Cas9 is limited by its 5′-NGG-3′ protospacer adjacent motif (PAM) sequence, it is important to introduce RNA guided nucleases that depend on other PAM sequences in order to be able to target a larger repertoire of genomic sites. Cpf1 from Lachnospiraceae bacterium employs a PAM sequence composed of 5′-TTTN-3′ and therefore serves as an attractive option towards this goal. Results: In this study we showed that Lb_cpf1 codon optimized for Aspergillus nidulans can be used for CRISPR based gene editing in filamentous fungi. We have developed a vector-based setup for Cpf1-mediated CRISPR experiments and showed that it works efficiently at different loci in A. nidulans and in A. niger. Specifically, we used our setup to demonstrate that Cpf1 is able to catalyze oligonucleotide-mediated genomic site-directed mutagenesis and marker-free gene targeting. Conclusions: In this paper we introduce Cpf1 as a new tool in the fungal CRISPR toolbox. Our experiments demonstrate that Cpf1 can be efficiently used in Aspergilli for gene editing thereby expanding the range of genomic DNA sequences that can be targeted by CRISPR technologies.&quot;,&quot;publisher&quot;:&quot;BioMed Central Ltd.&quot;,&quot;issue&quot;:&quot;1&quot;,&quot;volume&quot;:&quot;6&quot;},&quot;isTemporary&quot;:false}]},{&quot;citationID&quot;:&quot;MENDELEY_CITATION_4d26a557-e871-44bf-b271-dddd2cf3929c&quot;,&quot;properties&quot;:{&quot;noteIndex&quot;:0},&quot;isEdited&quot;:false,&quot;manualOverride&quot;:{&quot;isManuallyOverridden&quot;:false,&quot;citeprocText&quot;:&quot;[1]&quot;,&quot;manualOverrideText&quot;:&quot;&quot;},&quot;citationTag&quot;:&quot;MENDELEY_CITATION_v3_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&quot;,&quot;citationItems&quot;:[{&quot;id&quot;:&quot;efd2b835-07b5-38ee-a82b-ba04e70f5991&quot;,&quot;itemData&quot;:{&quot;type&quot;:&quot;article-journal&quot;,&quot;id&quot;:&quot;efd2b835-07b5-38ee-a82b-ba04e70f5991&quot;,&quot;title&quot;:&quot;Cpf1 enables fast and efficient genome editing in Aspergilli&quot;,&quot;author&quot;:[{&quot;family&quot;:&quot;Vanegas&quot;,&quot;given&quot;:&quot;Katherina Garcia&quot;,&quot;parse-names&quot;:false,&quot;dropping-particle&quot;:&quot;&quot;,&quot;non-dropping-particle&quot;:&quot;&quot;},{&quot;family&quot;:&quot;Jarczynska&quot;,&quot;given&quot;:&quot;Zofia Dorota&quot;,&quot;parse-names&quot;:false,&quot;dropping-particle&quot;:&quot;&quot;,&quot;non-dropping-particle&quot;:&quot;&quot;},{&quot;family&quot;:&quot;Strucko&quot;,&quot;given&quot;:&quot;Tomas&quot;,&quot;parse-names&quot;:false,&quot;dropping-particle&quot;:&quot;&quot;,&quot;non-dropping-particle&quot;:&quot;&quot;},{&quot;family&quot;:&quot;Mortensen&quot;,&quot;given&quot;:&quot;Uffe Hasbro&quot;,&quot;parse-names&quot;:false,&quot;dropping-particle&quot;:&quot;&quot;,&quot;non-dropping-particle&quot;:&quot;&quot;}],&quot;container-title&quot;:&quot;Fungal Biology and Biotechnology&quot;,&quot;container-title-short&quot;:&quot;Fungal Biol Biotechnol&quot;,&quot;accessed&quot;:{&quot;date-parts&quot;:[[2025,2,22]]},&quot;DOI&quot;:&quot;10.1186/S40694-019-0069-6/TABLES/1&quot;,&quot;ISSN&quot;:&quot;20543085&quot;,&quot;URL&quot;:&quot;https://fungalbiolbiotech.biomedcentral.com/articles/10.1186/s40694-019-0069-6&quot;,&quot;issued&quot;:{&quot;date-parts&quot;:[[2019,5,1]]},&quot;page&quot;:&quot;1-10&quot;,&quot;abstract&quot;:&quot;Background: CRISPR technology has revolutionized fungal genetic engineering by increasing the speed and complexity of the experiments that can be performed. Moreover, the efficiency of the system often allows genetic engineering to be introduced in non-model species. The efficiency of CRISPR gene editing is due to the formation of specific DNA double-strand breaks made by RNA guided nucleases. In filamentous fungi, only Cas9 has so far been used as the CRISPR nuclease. Since, gene editing with Cas9 is limited by its 5′-NGG-3′ protospacer adjacent motif (PAM) sequence, it is important to introduce RNA guided nucleases that depend on other PAM sequences in order to be able to target a larger repertoire of genomic sites. Cpf1 from Lachnospiraceae bacterium employs a PAM sequence composed of 5′-TTTN-3′ and therefore serves as an attractive option towards this goal. Results: In this study we showed that Lb_cpf1 codon optimized for Aspergillus nidulans can be used for CRISPR based gene editing in filamentous fungi. We have developed a vector-based setup for Cpf1-mediated CRISPR experiments and showed that it works efficiently at different loci in A. nidulans and in A. niger. Specifically, we used our setup to demonstrate that Cpf1 is able to catalyze oligonucleotide-mediated genomic site-directed mutagenesis and marker-free gene targeting. Conclusions: In this paper we introduce Cpf1 as a new tool in the fungal CRISPR toolbox. Our experiments demonstrate that Cpf1 can be efficiently used in Aspergilli for gene editing thereby expanding the range of genomic DNA sequences that can be targeted by CRISPR technologies.&quot;,&quot;publisher&quot;:&quot;BioMed Central Ltd.&quot;,&quot;issue&quot;:&quot;1&quot;,&quot;volume&quot;:&quot;6&quot;},&quot;isTemporary&quot;:false}]},{&quot;citationID&quot;:&quot;MENDELEY_CITATION_799d9e62-b4e5-4e04-bcf6-10b618fafc3d&quot;,&quot;properties&quot;:{&quot;noteIndex&quot;:0},&quot;isEdited&quot;:false,&quot;manualOverride&quot;:{&quot;isManuallyOverridden&quot;:false,&quot;citeprocText&quot;:&quot;[1]&quot;,&quot;manualOverrideText&quot;:&quot;&quot;},&quot;citationTag&quot;:&quot;MENDELEY_CITATION_v3_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&quot;,&quot;citationItems&quot;:[{&quot;id&quot;:&quot;efd2b835-07b5-38ee-a82b-ba04e70f5991&quot;,&quot;itemData&quot;:{&quot;type&quot;:&quot;article-journal&quot;,&quot;id&quot;:&quot;efd2b835-07b5-38ee-a82b-ba04e70f5991&quot;,&quot;title&quot;:&quot;Cpf1 enables fast and efficient genome editing in Aspergilli&quot;,&quot;author&quot;:[{&quot;family&quot;:&quot;Vanegas&quot;,&quot;given&quot;:&quot;Katherina Garcia&quot;,&quot;parse-names&quot;:false,&quot;dropping-particle&quot;:&quot;&quot;,&quot;non-dropping-particle&quot;:&quot;&quot;},{&quot;family&quot;:&quot;Jarczynska&quot;,&quot;given&quot;:&quot;Zofia Dorota&quot;,&quot;parse-names&quot;:false,&quot;dropping-particle&quot;:&quot;&quot;,&quot;non-dropping-particle&quot;:&quot;&quot;},{&quot;family&quot;:&quot;Strucko&quot;,&quot;given&quot;:&quot;Tomas&quot;,&quot;parse-names&quot;:false,&quot;dropping-particle&quot;:&quot;&quot;,&quot;non-dropping-particle&quot;:&quot;&quot;},{&quot;family&quot;:&quot;Mortensen&quot;,&quot;given&quot;:&quot;Uffe Hasbro&quot;,&quot;parse-names&quot;:false,&quot;dropping-particle&quot;:&quot;&quot;,&quot;non-dropping-particle&quot;:&quot;&quot;}],&quot;container-title&quot;:&quot;Fungal Biology and Biotechnology&quot;,&quot;container-title-short&quot;:&quot;Fungal Biol Biotechnol&quot;,&quot;accessed&quot;:{&quot;date-parts&quot;:[[2025,2,22]]},&quot;DOI&quot;:&quot;10.1186/S40694-019-0069-6/TABLES/1&quot;,&quot;ISSN&quot;:&quot;20543085&quot;,&quot;URL&quot;:&quot;https://fungalbiolbiotech.biomedcentral.com/articles/10.1186/s40694-019-0069-6&quot;,&quot;issued&quot;:{&quot;date-parts&quot;:[[2019,5,1]]},&quot;page&quot;:&quot;1-10&quot;,&quot;abstract&quot;:&quot;Background: CRISPR technology has revolutionized fungal genetic engineering by increasing the speed and complexity of the experiments that can be performed. Moreover, the efficiency of the system often allows genetic engineering to be introduced in non-model species. The efficiency of CRISPR gene editing is due to the formation of specific DNA double-strand breaks made by RNA guided nucleases. In filamentous fungi, only Cas9 has so far been used as the CRISPR nuclease. Since, gene editing with Cas9 is limited by its 5′-NGG-3′ protospacer adjacent motif (PAM) sequence, it is important to introduce RNA guided nucleases that depend on other PAM sequences in order to be able to target a larger repertoire of genomic sites. Cpf1 from Lachnospiraceae bacterium employs a PAM sequence composed of 5′-TTTN-3′ and therefore serves as an attractive option towards this goal. Results: In this study we showed that Lb_cpf1 codon optimized for Aspergillus nidulans can be used for CRISPR based gene editing in filamentous fungi. We have developed a vector-based setup for Cpf1-mediated CRISPR experiments and showed that it works efficiently at different loci in A. nidulans and in A. niger. Specifically, we used our setup to demonstrate that Cpf1 is able to catalyze oligonucleotide-mediated genomic site-directed mutagenesis and marker-free gene targeting. Conclusions: In this paper we introduce Cpf1 as a new tool in the fungal CRISPR toolbox. Our experiments demonstrate that Cpf1 can be efficiently used in Aspergilli for gene editing thereby expanding the range of genomic DNA sequences that can be targeted by CRISPR technologies.&quot;,&quot;publisher&quot;:&quot;BioMed Central Ltd.&quot;,&quot;issue&quot;:&quot;1&quot;,&quot;volume&quot;:&quot;6&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D4020E-D008-4AA7-BDC1-35F1969A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977</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Peter van Esch</dc:creator>
  <cp:keywords/>
  <dc:description/>
  <cp:lastModifiedBy>Abel Peter van Esch</cp:lastModifiedBy>
  <cp:revision>4</cp:revision>
  <dcterms:created xsi:type="dcterms:W3CDTF">2025-02-24T13:58:00Z</dcterms:created>
  <dcterms:modified xsi:type="dcterms:W3CDTF">2025-03-27T15:37:00Z</dcterms:modified>
</cp:coreProperties>
</file>