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993D" w14:textId="293C7DF3" w:rsidR="008D761E" w:rsidRPr="00D14C09" w:rsidRDefault="00000000" w:rsidP="00D14C09">
      <w:pPr>
        <w:pStyle w:val="Titolo1"/>
        <w:jc w:val="both"/>
        <w:rPr>
          <w:rFonts w:cstheme="majorHAnsi"/>
        </w:rPr>
      </w:pPr>
      <w:r w:rsidRPr="00D14C09">
        <w:rPr>
          <w:rFonts w:cstheme="majorHAnsi"/>
        </w:rPr>
        <w:t xml:space="preserve">Supplementary Figure </w:t>
      </w:r>
      <w:r w:rsidR="007C3BE6">
        <w:rPr>
          <w:rFonts w:cstheme="majorHAnsi"/>
        </w:rPr>
        <w:t>F</w:t>
      </w:r>
      <w:r w:rsidRPr="00D14C09">
        <w:rPr>
          <w:rFonts w:cstheme="majorHAnsi"/>
        </w:rPr>
        <w:t>1</w:t>
      </w:r>
    </w:p>
    <w:p w14:paraId="37E5EA87" w14:textId="77777777" w:rsidR="00102B52" w:rsidRDefault="00000000" w:rsidP="00102B52">
      <w:pPr>
        <w:rPr>
          <w:rFonts w:asciiTheme="majorHAnsi" w:hAnsiTheme="majorHAnsi" w:cstheme="majorHAnsi"/>
        </w:rPr>
      </w:pPr>
      <w:r w:rsidRPr="00D14C09">
        <w:rPr>
          <w:rFonts w:asciiTheme="majorHAnsi" w:hAnsiTheme="majorHAnsi" w:cstheme="majorHAnsi"/>
        </w:rPr>
        <w:t>Effect of smoothing-window length on signal robustness and inter-device consistency.</w:t>
      </w:r>
    </w:p>
    <w:p w14:paraId="0CDE0331" w14:textId="77777777" w:rsidR="00102B52" w:rsidRPr="00102B52" w:rsidRDefault="00000000" w:rsidP="00102B52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</w:rPr>
      </w:pPr>
      <w:r w:rsidRPr="00102B52">
        <w:rPr>
          <w:rFonts w:asciiTheme="majorHAnsi" w:hAnsiTheme="majorHAnsi" w:cstheme="majorHAnsi"/>
        </w:rPr>
        <w:t>Artifact rate vs. smoothing window for Mindtooth Touch, Emotiv EPOC X, and Muse S.</w:t>
      </w:r>
    </w:p>
    <w:p w14:paraId="5C262779" w14:textId="77777777" w:rsidR="00102B52" w:rsidRDefault="00000000" w:rsidP="00102B52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</w:rPr>
      </w:pPr>
      <w:r w:rsidRPr="00102B52">
        <w:rPr>
          <w:rFonts w:asciiTheme="majorHAnsi" w:hAnsiTheme="majorHAnsi" w:cstheme="majorHAnsi"/>
        </w:rPr>
        <w:t xml:space="preserve">Neurometrics inter-device correlation vs. smoothing window — </w:t>
      </w:r>
      <w:r w:rsidR="007826BF" w:rsidRPr="00102B52">
        <w:rPr>
          <w:rFonts w:asciiTheme="majorHAnsi" w:hAnsiTheme="majorHAnsi" w:cstheme="majorHAnsi"/>
        </w:rPr>
        <w:t>correlations refer to Emotiv EPOC X and Muse S with Mindtooth Touch only</w:t>
      </w:r>
      <w:r w:rsidRPr="00102B52">
        <w:rPr>
          <w:rFonts w:asciiTheme="majorHAnsi" w:hAnsiTheme="majorHAnsi" w:cstheme="majorHAnsi"/>
        </w:rPr>
        <w:t>.</w:t>
      </w:r>
    </w:p>
    <w:p w14:paraId="73B08390" w14:textId="5F33AAA3" w:rsidR="008D761E" w:rsidRPr="00102B52" w:rsidRDefault="007826BF" w:rsidP="00102B52">
      <w:pPr>
        <w:rPr>
          <w:rFonts w:asciiTheme="majorHAnsi" w:hAnsiTheme="majorHAnsi" w:cstheme="majorHAnsi"/>
        </w:rPr>
      </w:pPr>
      <w:r w:rsidRPr="00102B52">
        <w:rPr>
          <w:rFonts w:asciiTheme="majorHAnsi" w:hAnsiTheme="majorHAnsi" w:cstheme="majorHAnsi"/>
        </w:rPr>
        <w:t>The results show that the Mindtooth Touch maintains stable performance even without smoothing, while both consumer-grade devices benefit from 10–15 s averaging windows.</w:t>
      </w:r>
    </w:p>
    <w:p w14:paraId="57DE38E8" w14:textId="77777777" w:rsidR="00A91DDD" w:rsidRDefault="00000000" w:rsidP="00A91DDD">
      <w:pPr>
        <w:keepNext/>
        <w:jc w:val="both"/>
      </w:pPr>
      <w:r w:rsidRPr="00D14C09">
        <w:rPr>
          <w:rFonts w:asciiTheme="majorHAnsi" w:hAnsiTheme="majorHAnsi" w:cstheme="majorHAnsi"/>
          <w:noProof/>
        </w:rPr>
        <w:drawing>
          <wp:inline distT="0" distB="0" distL="0" distR="0" wp14:anchorId="4B83F505" wp14:editId="631DA657">
            <wp:extent cx="5438775" cy="366908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_S1A_Artifact_vs_Smoothing_RE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5220" cy="367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C265" w14:textId="1D2696A2" w:rsidR="008D761E" w:rsidRPr="00D14C09" w:rsidRDefault="00A91DDD" w:rsidP="00A91DDD">
      <w:pPr>
        <w:pStyle w:val="Didascalia"/>
        <w:jc w:val="both"/>
        <w:rPr>
          <w:rFonts w:asciiTheme="majorHAnsi" w:hAnsiTheme="majorHAnsi" w:cstheme="majorHAnsi"/>
        </w:rPr>
      </w:pPr>
      <w:r>
        <w:t xml:space="preserve">Figure </w:t>
      </w:r>
      <w:fldSimple w:instr=" SEQ Figure \* ALPHABETIC ">
        <w:r>
          <w:rPr>
            <w:noProof/>
          </w:rPr>
          <w:t>A</w:t>
        </w:r>
      </w:fldSimple>
      <w:r>
        <w:t xml:space="preserve"> </w:t>
      </w:r>
      <w:r w:rsidRPr="00163C49">
        <w:t>Artifact rate vs. smoothing window</w:t>
      </w:r>
      <w:r>
        <w:t>.</w:t>
      </w:r>
    </w:p>
    <w:p w14:paraId="52DB4F06" w14:textId="77777777" w:rsidR="00A91DDD" w:rsidRDefault="00000000" w:rsidP="00A91DDD">
      <w:pPr>
        <w:keepNext/>
        <w:jc w:val="both"/>
      </w:pPr>
      <w:r w:rsidRPr="00D14C09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74C4B6A6" wp14:editId="0203BC61">
            <wp:extent cx="5562600" cy="32017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_S1B_Correlation_vs_Smoothing_REAL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1334" cy="320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403D6" w14:textId="4A36389C" w:rsidR="008D761E" w:rsidRPr="00D14C09" w:rsidRDefault="00A91DDD" w:rsidP="00A91DDD">
      <w:pPr>
        <w:pStyle w:val="Didascalia"/>
        <w:jc w:val="both"/>
        <w:rPr>
          <w:rFonts w:asciiTheme="majorHAnsi" w:hAnsiTheme="majorHAnsi" w:cstheme="majorHAnsi"/>
        </w:rPr>
      </w:pPr>
      <w:r>
        <w:t xml:space="preserve">Figure </w:t>
      </w:r>
      <w:fldSimple w:instr=" SEQ Figure \* ALPHABETIC ">
        <w:r>
          <w:rPr>
            <w:noProof/>
          </w:rPr>
          <w:t>B</w:t>
        </w:r>
      </w:fldSimple>
      <w:r>
        <w:t xml:space="preserve"> </w:t>
      </w:r>
      <w:r w:rsidRPr="00BC3362">
        <w:t>Neurometrics inter-device correlation vs. smoothing window</w:t>
      </w:r>
      <w:r>
        <w:t>.</w:t>
      </w:r>
    </w:p>
    <w:sectPr w:rsidR="008D761E" w:rsidRPr="00D14C0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F15D1B"/>
    <w:multiLevelType w:val="hybridMultilevel"/>
    <w:tmpl w:val="542EE6C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938559">
    <w:abstractNumId w:val="8"/>
  </w:num>
  <w:num w:numId="2" w16cid:durableId="360518541">
    <w:abstractNumId w:val="6"/>
  </w:num>
  <w:num w:numId="3" w16cid:durableId="77944234">
    <w:abstractNumId w:val="5"/>
  </w:num>
  <w:num w:numId="4" w16cid:durableId="1756975882">
    <w:abstractNumId w:val="4"/>
  </w:num>
  <w:num w:numId="5" w16cid:durableId="1471822814">
    <w:abstractNumId w:val="7"/>
  </w:num>
  <w:num w:numId="6" w16cid:durableId="1057702159">
    <w:abstractNumId w:val="3"/>
  </w:num>
  <w:num w:numId="7" w16cid:durableId="1906454695">
    <w:abstractNumId w:val="2"/>
  </w:num>
  <w:num w:numId="8" w16cid:durableId="338895520">
    <w:abstractNumId w:val="1"/>
  </w:num>
  <w:num w:numId="9" w16cid:durableId="1676683948">
    <w:abstractNumId w:val="0"/>
  </w:num>
  <w:num w:numId="10" w16cid:durableId="9738318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B52"/>
    <w:rsid w:val="0015074B"/>
    <w:rsid w:val="0029639D"/>
    <w:rsid w:val="00326F90"/>
    <w:rsid w:val="007826BF"/>
    <w:rsid w:val="007C3BE6"/>
    <w:rsid w:val="007E2E96"/>
    <w:rsid w:val="008D761E"/>
    <w:rsid w:val="009F06E5"/>
    <w:rsid w:val="00A91DDD"/>
    <w:rsid w:val="00AA1D8D"/>
    <w:rsid w:val="00B47730"/>
    <w:rsid w:val="00CB0664"/>
    <w:rsid w:val="00D14C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76BBF"/>
  <w14:defaultImageDpi w14:val="300"/>
  <w15:docId w15:val="{3449D638-E4AD-429E-AFB9-00E5C24B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Ronca</dc:creator>
  <cp:keywords/>
  <cp:lastModifiedBy>Vincenzo Ronca</cp:lastModifiedBy>
  <cp:revision>6</cp:revision>
  <dcterms:created xsi:type="dcterms:W3CDTF">2013-12-23T23:15:00Z</dcterms:created>
  <dcterms:modified xsi:type="dcterms:W3CDTF">2025-11-12T11:41:00Z</dcterms:modified>
  <cp:category/>
</cp:coreProperties>
</file>