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3C26E" w14:textId="33572CBB" w:rsidR="00CE3BBA" w:rsidRDefault="000C3A1C" w:rsidP="000A73D1">
      <w:pPr>
        <w:widowControl/>
        <w:spacing w:line="360" w:lineRule="auto"/>
        <w:rPr>
          <w:rFonts w:ascii="Times New Roman" w:hAnsi="Times New Roman" w:cs="Times New Roman"/>
          <w:bCs/>
          <w:szCs w:val="21"/>
          <w14:ligatures w14:val="none"/>
        </w:rPr>
      </w:pPr>
      <w:r w:rsidRPr="000C3A1C">
        <w:rPr>
          <w:rFonts w:ascii="Times New Roman" w:eastAsia="Times New Roman" w:hAnsi="Times New Roman" w:cs="Times New Roman"/>
          <w:b/>
          <w:bCs/>
          <w:szCs w:val="21"/>
          <w14:ligatures w14:val="none"/>
        </w:rPr>
        <w:t>Table 2.</w:t>
      </w:r>
      <w:r w:rsidRPr="000C3A1C">
        <w:rPr>
          <w:rFonts w:ascii="Times New Roman" w:eastAsia="Times New Roman" w:hAnsi="Times New Roman" w:cs="Times New Roman"/>
          <w:szCs w:val="21"/>
          <w14:ligatures w14:val="none"/>
        </w:rPr>
        <w:t xml:space="preserve"> </w:t>
      </w:r>
      <w:r w:rsidRPr="000C3A1C">
        <w:rPr>
          <w:rFonts w:ascii="Times New Roman" w:eastAsia="Times New Roman" w:hAnsi="Times New Roman" w:cs="Times New Roman"/>
          <w:bCs/>
          <w:szCs w:val="21"/>
          <w14:ligatures w14:val="none"/>
        </w:rPr>
        <w:t>Results of GO and KEGG enrichment analysis for ACRGs.</w:t>
      </w:r>
    </w:p>
    <w:tbl>
      <w:tblPr>
        <w:tblStyle w:val="ae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988"/>
        <w:gridCol w:w="26"/>
        <w:gridCol w:w="1391"/>
        <w:gridCol w:w="37"/>
        <w:gridCol w:w="6484"/>
        <w:gridCol w:w="1134"/>
        <w:gridCol w:w="1134"/>
        <w:gridCol w:w="1420"/>
        <w:gridCol w:w="1337"/>
      </w:tblGrid>
      <w:tr w:rsidR="000A73D1" w14:paraId="069F077E" w14:textId="77777777" w:rsidTr="002C0966">
        <w:tc>
          <w:tcPr>
            <w:tcW w:w="1014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5FFF91FE" w14:textId="0FA58AF0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Ontology</w:t>
            </w:r>
          </w:p>
        </w:tc>
        <w:tc>
          <w:tcPr>
            <w:tcW w:w="142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6A90AD24" w14:textId="5CCFC9E4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ID</w:t>
            </w:r>
          </w:p>
        </w:tc>
        <w:tc>
          <w:tcPr>
            <w:tcW w:w="64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4B4F1F2F" w14:textId="2A810C37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Description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356C3780" w14:textId="33BE7266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GeneRatio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1399F2C8" w14:textId="2C37736B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BgRatio</w:t>
            </w:r>
            <w:proofErr w:type="spellEnd"/>
          </w:p>
        </w:tc>
        <w:tc>
          <w:tcPr>
            <w:tcW w:w="142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1403AEDD" w14:textId="6653AAD5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proofErr w:type="spellStart"/>
            <w:r>
              <w:rPr>
                <w:rFonts w:ascii="Times New Roman" w:eastAsia="宋体" w:hAnsi="Times New Roman" w:cs="Times New Roman"/>
                <w:szCs w:val="21"/>
              </w:rPr>
              <w:t>pvalue</w:t>
            </w:r>
            <w:proofErr w:type="spellEnd"/>
          </w:p>
        </w:tc>
        <w:tc>
          <w:tcPr>
            <w:tcW w:w="1337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6C57FD58" w14:textId="32CD9ADA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p.adjust</w:t>
            </w:r>
            <w:proofErr w:type="spellEnd"/>
            <w:proofErr w:type="gramEnd"/>
          </w:p>
        </w:tc>
      </w:tr>
      <w:tr w:rsidR="000A73D1" w14:paraId="48FBB561" w14:textId="77777777" w:rsidTr="002C0966">
        <w:tc>
          <w:tcPr>
            <w:tcW w:w="101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EF1D41" w14:textId="7FF7110A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BP</w:t>
            </w:r>
          </w:p>
        </w:tc>
        <w:tc>
          <w:tcPr>
            <w:tcW w:w="1428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420E17" w14:textId="44559C47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GO:0045821</w:t>
            </w:r>
          </w:p>
        </w:tc>
        <w:tc>
          <w:tcPr>
            <w:tcW w:w="648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23937F" w14:textId="23591C26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positive regulation of glycolytic process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DE54D0" w14:textId="2C9994CE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5689C22" w14:textId="1AEE62C1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20/18800</w:t>
            </w:r>
          </w:p>
        </w:tc>
        <w:tc>
          <w:tcPr>
            <w:tcW w:w="142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93AA5C1" w14:textId="464F3744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2.05493E-08</w:t>
            </w:r>
          </w:p>
        </w:tc>
        <w:tc>
          <w:tcPr>
            <w:tcW w:w="1337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F5E269" w14:textId="68080B89" w:rsidR="000A73D1" w:rsidRDefault="000A73D1" w:rsidP="000A73D1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2.3755E-05</w:t>
            </w:r>
          </w:p>
        </w:tc>
      </w:tr>
      <w:tr w:rsidR="00B37F1D" w14:paraId="743A6026" w14:textId="77777777" w:rsidTr="002C0966"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B6A1EE7" w14:textId="7886381D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BP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308DDD" w14:textId="50239F6E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GO:0045766</w:t>
            </w:r>
          </w:p>
        </w:tc>
        <w:tc>
          <w:tcPr>
            <w:tcW w:w="6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EBF1A33" w14:textId="01A81236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positive regulation of angiogenesis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5CD1DE" w14:textId="27CF4D87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EC2C75" w14:textId="56DDF874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183/18800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725341" w14:textId="1C915944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1.2836E-07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F0BAC7" w14:textId="0F1A3CB4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2.94803E-05</w:t>
            </w:r>
          </w:p>
        </w:tc>
      </w:tr>
      <w:tr w:rsidR="00B37F1D" w14:paraId="263A7FC0" w14:textId="77777777" w:rsidTr="002C0966"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E877562" w14:textId="7C97854D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BP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AF19E1" w14:textId="5BE1D8DA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GO:1904018</w:t>
            </w:r>
          </w:p>
        </w:tc>
        <w:tc>
          <w:tcPr>
            <w:tcW w:w="64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808828" w14:textId="02490308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positive regulation of vasculature development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AF441F2" w14:textId="46060998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92AB77" w14:textId="70AAF531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183/18800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0C8EA2B" w14:textId="698D5BFF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1.2836E-07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6CC49DD" w14:textId="6F0F47EF" w:rsidR="00B37F1D" w:rsidRDefault="00B37F1D" w:rsidP="00B37F1D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2.94803E-05</w:t>
            </w:r>
          </w:p>
        </w:tc>
      </w:tr>
      <w:tr w:rsidR="00B57143" w14:paraId="0C22CC1D" w14:textId="77777777" w:rsidTr="002C0966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024084D" w14:textId="657CA5C7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BP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5F230E" w14:textId="1FE2A65A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GO:1903580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9D08297" w14:textId="10DF9123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positive regulation of ATP metabolic process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2EAD0B" w14:textId="1AC40251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B1310D" w14:textId="5A2AC1A8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37/18800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4B38017" w14:textId="7C07449B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1.39775E-07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545A6F4" w14:textId="522730D6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2.94803E-05</w:t>
            </w:r>
          </w:p>
        </w:tc>
      </w:tr>
      <w:tr w:rsidR="00B57143" w14:paraId="1D6E6DBD" w14:textId="77777777" w:rsidTr="002C0966"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FD368C" w14:textId="66D87A49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BP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62273AC" w14:textId="1853A715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GO:0050679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BC6D04" w14:textId="3DF0BDC4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positive regulation of epithelial cell proliferation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AF22FF" w14:textId="1F8524DE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DE63BB" w14:textId="36BA41E4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211/18800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A4E7A2" w14:textId="6C6F2CEC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2.27313E-07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D56FE81" w14:textId="346FFCB2" w:rsidR="00B57143" w:rsidRDefault="00B57143" w:rsidP="00B57143">
            <w:pPr>
              <w:widowControl/>
              <w:spacing w:line="360" w:lineRule="auto"/>
              <w:jc w:val="left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2.94803E-05</w:t>
            </w:r>
          </w:p>
        </w:tc>
      </w:tr>
    </w:tbl>
    <w:tbl>
      <w:tblPr>
        <w:tblStyle w:val="ae"/>
        <w:tblW w:w="0" w:type="auto"/>
        <w:tblInd w:w="10" w:type="dxa"/>
        <w:tblLook w:val="04A0" w:firstRow="1" w:lastRow="0" w:firstColumn="1" w:lastColumn="0" w:noHBand="0" w:noVBand="1"/>
      </w:tblPr>
      <w:tblGrid>
        <w:gridCol w:w="983"/>
        <w:gridCol w:w="1460"/>
        <w:gridCol w:w="6478"/>
        <w:gridCol w:w="1134"/>
        <w:gridCol w:w="1134"/>
        <w:gridCol w:w="1417"/>
        <w:gridCol w:w="1337"/>
      </w:tblGrid>
      <w:tr w:rsidR="0017423E" w14:paraId="6DF1D2EA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B1B238" w14:textId="2AEAB741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0EDF7E" w14:textId="09850A4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GO:0017053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EA0B3BF" w14:textId="4FE86BE9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transcription repressor complex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1C9175" w14:textId="228097D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1052500" w14:textId="3A4F11C4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76/19594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D692F44" w14:textId="0669582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0.000220477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471B5F" w14:textId="1268BD99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0.001689985</w:t>
            </w:r>
          </w:p>
        </w:tc>
      </w:tr>
      <w:tr w:rsidR="0017423E" w14:paraId="2E1B62AB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355F2E" w14:textId="573E44BD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915170" w14:textId="0ADFDC4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GO:0005667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CEDF48E" w14:textId="4913676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transcription regulator complex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FCBAE46" w14:textId="08732780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3E9803B" w14:textId="44BF12B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483/19594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FE9383F" w14:textId="713EFA88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0.000281664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1F7014" w14:textId="181E28B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0.001689985</w:t>
            </w:r>
          </w:p>
        </w:tc>
      </w:tr>
      <w:tr w:rsidR="0017423E" w14:paraId="3E0241B0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A504D3" w14:textId="580DEC3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B6FBAA" w14:textId="292D03F5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GO:0090575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AE1854B" w14:textId="3EFD8407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RNA polymerase II transcription regulator complex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C37499" w14:textId="1EBED8F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5CF038" w14:textId="1A9615BC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230/19594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7857A1" w14:textId="0ACC81E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0.001994893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C699AC" w14:textId="62A01BA9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0.007979573</w:t>
            </w:r>
          </w:p>
        </w:tc>
      </w:tr>
      <w:tr w:rsidR="0017423E" w14:paraId="25F3F814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9ECD7B" w14:textId="33520AB2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3DF201" w14:textId="6D712282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GO:0090571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79CFD4" w14:textId="2845B8E2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RNA polymerase II transcription repressor complex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26CC17" w14:textId="15D2800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703A30" w14:textId="47877DA4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14/19594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75273E" w14:textId="33EBCD47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0.004279921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6F4D45" w14:textId="782EE851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0.012839764</w:t>
            </w:r>
          </w:p>
        </w:tc>
      </w:tr>
      <w:tr w:rsidR="0017423E" w14:paraId="008D932C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80F0F5" w14:textId="3A936F3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CC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CA8B63E" w14:textId="451ECB07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GO:0000791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643271" w14:textId="495FA5E8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euchromatin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1EFE6FA" w14:textId="756C915D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7CDB10" w14:textId="6111A60D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62/19594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ECD146" w14:textId="7D1C37EE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0.018838235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2549D1" w14:textId="3E9AA54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0.03767647</w:t>
            </w:r>
          </w:p>
        </w:tc>
      </w:tr>
      <w:tr w:rsidR="0017423E" w14:paraId="3F7968F9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253B3F5" w14:textId="47187303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MF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2BA7F3" w14:textId="10011162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GO:0001221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D71ACC" w14:textId="1404A788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transcription coregulator binding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82BF853" w14:textId="119BD87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9E2576E" w14:textId="22CBE85B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108/18410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B40D12E" w14:textId="039DBB7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3.87675E-06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A5B0B9" w14:textId="552D4D85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0.000135686</w:t>
            </w:r>
          </w:p>
        </w:tc>
      </w:tr>
      <w:tr w:rsidR="0017423E" w14:paraId="44EBED54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FBCE20A" w14:textId="4603D53C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MF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385B57" w14:textId="1C184A8C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GO:0005125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9152446" w14:textId="6AF097F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cytokine activity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1D5B15" w14:textId="2B0337B9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03C23AD" w14:textId="357D8F3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235/18410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E315EAA" w14:textId="2CED31F7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3.9922E-05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7099026" w14:textId="22A28E8C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0.000698634</w:t>
            </w:r>
          </w:p>
        </w:tc>
      </w:tr>
      <w:tr w:rsidR="0017423E" w14:paraId="5FC3A467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FC7C2B" w14:textId="51436514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MF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634507E" w14:textId="21899067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GO:0005126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000C791" w14:textId="3575749E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cytokine receptor binding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8F4DEB1" w14:textId="7607A9E3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50FFE0C" w14:textId="1F0D572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272/18410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91F2B7" w14:textId="5DD596BC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6.17294E-05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1946F3" w14:textId="66049824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0.000720177</w:t>
            </w:r>
          </w:p>
        </w:tc>
      </w:tr>
      <w:tr w:rsidR="0017423E" w14:paraId="70186466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F86F23C" w14:textId="594D81DB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MF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707DA70" w14:textId="0D7B942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GO:0070888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353D13A" w14:textId="58EFCE6C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E-box binding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18E9667" w14:textId="02CEE3CC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62CE2D6" w14:textId="5605C56D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49/18410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306D123" w14:textId="3673C8E8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0.000103392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91D154" w14:textId="12EF42C0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0.000904678</w:t>
            </w:r>
          </w:p>
        </w:tc>
      </w:tr>
      <w:tr w:rsidR="0017423E" w14:paraId="2F29062E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2D08893" w14:textId="6B44925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MF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514626B" w14:textId="40B034A8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GO:0001228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A1075D1" w14:textId="42E0EB78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DNA-binding transcription activator activity, RNA polymerase II-specific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84AFB0" w14:textId="49B63DA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154C7D6" w14:textId="6F67E81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462/18410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C83087F" w14:textId="003F8B95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0.000296806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E9F356" w14:textId="20DA82B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0.001422906</w:t>
            </w:r>
          </w:p>
        </w:tc>
      </w:tr>
      <w:tr w:rsidR="0017423E" w14:paraId="112F2C7B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3DEE7AE" w14:textId="37DF2F2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KEGG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96AD74D" w14:textId="0821F751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hsa05144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2D27DB1" w14:textId="1A199EB8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Malaria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02CA52C" w14:textId="63EAA679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BC979D5" w14:textId="3C01618D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50/9393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53999F" w14:textId="1C081FC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2.80714E-06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1396047" w14:textId="7EB83962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0.000277907</w:t>
            </w:r>
          </w:p>
        </w:tc>
      </w:tr>
      <w:tr w:rsidR="0017423E" w14:paraId="658B254B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9CA365C" w14:textId="7C7E5CDC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KEGG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D945E4C" w14:textId="16BD524B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hsa05142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F256EF" w14:textId="780AD02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Chagas disease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EFDFA0D" w14:textId="51E037E4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06E7580" w14:textId="21CD09DC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103/9393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89E92DA" w14:textId="52000334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2.50075E-05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74AFDB" w14:textId="6587CA44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0.000754044</w:t>
            </w:r>
          </w:p>
        </w:tc>
      </w:tr>
      <w:tr w:rsidR="0017423E" w14:paraId="5F6EC630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622AC0D" w14:textId="25676D85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KEGG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B2F4797" w14:textId="0BE1407D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hsa05146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FDA2FA9" w14:textId="5B73C59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Amoebiasis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063755B" w14:textId="037004F4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29A13C7" w14:textId="7B7AC8F9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103/9393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BF58C89" w14:textId="307CEB79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2.50075E-05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61D5C67" w14:textId="436253E7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0.000754044</w:t>
            </w:r>
          </w:p>
        </w:tc>
      </w:tr>
      <w:tr w:rsidR="0017423E" w14:paraId="18E5680F" w14:textId="77777777" w:rsidTr="002C0966"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7B6197F" w14:textId="2E39A1AE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KEGG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5FFCF2DA" w14:textId="73FC651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hsa04350</w:t>
            </w:r>
          </w:p>
        </w:tc>
        <w:tc>
          <w:tcPr>
            <w:tcW w:w="64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5FD8D9C" w14:textId="34BF8EEE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TGF-beta signaling pathway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2E492D" w14:textId="33DB1D4C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9BA2354" w14:textId="77FFC878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110/9393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4EA4195" w14:textId="2ABA97F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3.04664E-05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9E2B277" w14:textId="53646F4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0.000754044</w:t>
            </w:r>
          </w:p>
        </w:tc>
      </w:tr>
      <w:tr w:rsidR="0017423E" w14:paraId="47449750" w14:textId="77777777" w:rsidTr="002C0966"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3D5BF59" w14:textId="4F0E4931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KEGG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A1A8024" w14:textId="721AB86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hsa04630</w:t>
            </w:r>
          </w:p>
        </w:tc>
        <w:tc>
          <w:tcPr>
            <w:tcW w:w="64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5B2B181" w14:textId="06228026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JAK-STAT signaling pathway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3508631" w14:textId="749AF52A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3/6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338E7F6" w14:textId="77BC3168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168/9393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92779E5" w14:textId="09C06B61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0.000108049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A7C2282" w14:textId="35E420CF" w:rsidR="0017423E" w:rsidRDefault="0017423E" w:rsidP="0017423E">
            <w:pPr>
              <w:widowControl/>
              <w:spacing w:line="360" w:lineRule="auto"/>
              <w:rPr>
                <w:rFonts w:ascii="Times New Roman" w:hAnsi="Times New Roman" w:cs="Times New Roman"/>
                <w:bCs/>
                <w:szCs w:val="21"/>
                <w14:ligatures w14:val="none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0.002139361</w:t>
            </w:r>
          </w:p>
        </w:tc>
      </w:tr>
    </w:tbl>
    <w:p w14:paraId="53B5F6E3" w14:textId="143795D4" w:rsidR="000A73D1" w:rsidRPr="000A73D1" w:rsidRDefault="00783389" w:rsidP="000A73D1">
      <w:pPr>
        <w:widowControl/>
        <w:spacing w:line="360" w:lineRule="auto"/>
        <w:rPr>
          <w:rFonts w:ascii="Times New Roman" w:hAnsi="Times New Roman" w:cs="Times New Roman"/>
          <w:bCs/>
          <w:szCs w:val="21"/>
          <w14:ligatures w14:val="none"/>
        </w:rPr>
      </w:pPr>
      <w:r w:rsidRPr="00783389">
        <w:rPr>
          <w:rFonts w:ascii="Times New Roman" w:hAnsi="Times New Roman" w:cs="Times New Roman"/>
          <w:bCs/>
          <w:szCs w:val="21"/>
          <w14:ligatures w14:val="none"/>
        </w:rPr>
        <w:t>GO</w:t>
      </w:r>
      <w:r>
        <w:rPr>
          <w:rFonts w:ascii="Times New Roman" w:hAnsi="Times New Roman" w:cs="Times New Roman" w:hint="eastAsia"/>
          <w:bCs/>
          <w:szCs w:val="21"/>
          <w14:ligatures w14:val="none"/>
        </w:rPr>
        <w:t xml:space="preserve">: </w:t>
      </w:r>
      <w:r w:rsidRPr="00783389">
        <w:rPr>
          <w:rFonts w:ascii="Times New Roman" w:hAnsi="Times New Roman" w:cs="Times New Roman"/>
          <w:bCs/>
          <w:szCs w:val="21"/>
          <w14:ligatures w14:val="none"/>
        </w:rPr>
        <w:t>Gene Ontology</w:t>
      </w:r>
      <w:r w:rsidR="00B04786">
        <w:rPr>
          <w:rFonts w:ascii="Times New Roman" w:hAnsi="Times New Roman" w:cs="Times New Roman" w:hint="eastAsia"/>
          <w:bCs/>
          <w:szCs w:val="21"/>
          <w14:ligatures w14:val="none"/>
        </w:rPr>
        <w:t xml:space="preserve">; </w:t>
      </w:r>
      <w:r w:rsidRPr="00783389">
        <w:rPr>
          <w:rFonts w:ascii="Times New Roman" w:hAnsi="Times New Roman" w:cs="Times New Roman"/>
          <w:bCs/>
          <w:szCs w:val="21"/>
          <w14:ligatures w14:val="none"/>
        </w:rPr>
        <w:t>BP</w:t>
      </w:r>
      <w:r>
        <w:rPr>
          <w:rFonts w:ascii="Times New Roman" w:hAnsi="Times New Roman" w:cs="Times New Roman" w:hint="eastAsia"/>
          <w:bCs/>
          <w:szCs w:val="21"/>
          <w14:ligatures w14:val="none"/>
        </w:rPr>
        <w:t xml:space="preserve">: </w:t>
      </w:r>
      <w:r w:rsidRPr="00783389">
        <w:rPr>
          <w:rFonts w:ascii="Times New Roman" w:hAnsi="Times New Roman" w:cs="Times New Roman"/>
          <w:bCs/>
          <w:szCs w:val="21"/>
          <w14:ligatures w14:val="none"/>
        </w:rPr>
        <w:t>Biological Process</w:t>
      </w:r>
      <w:r w:rsidR="00B04786">
        <w:rPr>
          <w:rFonts w:ascii="Times New Roman" w:hAnsi="Times New Roman" w:cs="Times New Roman" w:hint="eastAsia"/>
          <w:bCs/>
          <w:szCs w:val="21"/>
          <w14:ligatures w14:val="none"/>
        </w:rPr>
        <w:t>;</w:t>
      </w:r>
      <w:r>
        <w:rPr>
          <w:rFonts w:ascii="Times New Roman" w:hAnsi="Times New Roman" w:cs="Times New Roman" w:hint="eastAsia"/>
          <w:bCs/>
          <w:szCs w:val="21"/>
          <w14:ligatures w14:val="none"/>
        </w:rPr>
        <w:t xml:space="preserve"> </w:t>
      </w:r>
      <w:r w:rsidRPr="00783389">
        <w:rPr>
          <w:rFonts w:ascii="Times New Roman" w:hAnsi="Times New Roman" w:cs="Times New Roman"/>
          <w:bCs/>
          <w:szCs w:val="21"/>
          <w14:ligatures w14:val="none"/>
        </w:rPr>
        <w:t>CC</w:t>
      </w:r>
      <w:r>
        <w:rPr>
          <w:rFonts w:ascii="Times New Roman" w:hAnsi="Times New Roman" w:cs="Times New Roman" w:hint="eastAsia"/>
          <w:bCs/>
          <w:szCs w:val="21"/>
          <w14:ligatures w14:val="none"/>
        </w:rPr>
        <w:t xml:space="preserve">: </w:t>
      </w:r>
      <w:r w:rsidRPr="00783389">
        <w:rPr>
          <w:rFonts w:ascii="Times New Roman" w:hAnsi="Times New Roman" w:cs="Times New Roman"/>
          <w:bCs/>
          <w:szCs w:val="21"/>
          <w14:ligatures w14:val="none"/>
        </w:rPr>
        <w:t>Cellular Component</w:t>
      </w:r>
      <w:r w:rsidR="00B04786">
        <w:rPr>
          <w:rFonts w:ascii="Times New Roman" w:hAnsi="Times New Roman" w:cs="Times New Roman" w:hint="eastAsia"/>
          <w:bCs/>
          <w:szCs w:val="21"/>
          <w14:ligatures w14:val="none"/>
        </w:rPr>
        <w:t>;</w:t>
      </w:r>
      <w:r>
        <w:rPr>
          <w:rFonts w:ascii="Times New Roman" w:hAnsi="Times New Roman" w:cs="Times New Roman" w:hint="eastAsia"/>
          <w:bCs/>
          <w:szCs w:val="21"/>
          <w14:ligatures w14:val="none"/>
        </w:rPr>
        <w:t xml:space="preserve"> </w:t>
      </w:r>
      <w:r w:rsidRPr="00783389">
        <w:rPr>
          <w:rFonts w:ascii="Times New Roman" w:hAnsi="Times New Roman" w:cs="Times New Roman"/>
          <w:bCs/>
          <w:szCs w:val="21"/>
          <w14:ligatures w14:val="none"/>
        </w:rPr>
        <w:t>MF</w:t>
      </w:r>
      <w:r>
        <w:rPr>
          <w:rFonts w:ascii="Times New Roman" w:hAnsi="Times New Roman" w:cs="Times New Roman" w:hint="eastAsia"/>
          <w:bCs/>
          <w:szCs w:val="21"/>
          <w14:ligatures w14:val="none"/>
        </w:rPr>
        <w:t xml:space="preserve">: </w:t>
      </w:r>
      <w:r w:rsidRPr="00783389">
        <w:rPr>
          <w:rFonts w:ascii="Times New Roman" w:hAnsi="Times New Roman" w:cs="Times New Roman"/>
          <w:bCs/>
          <w:szCs w:val="21"/>
          <w14:ligatures w14:val="none"/>
        </w:rPr>
        <w:t>Molecular Function</w:t>
      </w:r>
      <w:r w:rsidR="00B04786">
        <w:rPr>
          <w:rFonts w:ascii="Times New Roman" w:hAnsi="Times New Roman" w:cs="Times New Roman" w:hint="eastAsia"/>
          <w:bCs/>
          <w:szCs w:val="21"/>
          <w14:ligatures w14:val="none"/>
        </w:rPr>
        <w:t>;</w:t>
      </w:r>
      <w:r>
        <w:rPr>
          <w:rFonts w:ascii="Times New Roman" w:hAnsi="Times New Roman" w:cs="Times New Roman" w:hint="eastAsia"/>
          <w:bCs/>
          <w:szCs w:val="21"/>
          <w14:ligatures w14:val="none"/>
        </w:rPr>
        <w:t xml:space="preserve"> </w:t>
      </w:r>
      <w:r w:rsidRPr="00783389">
        <w:rPr>
          <w:rFonts w:ascii="Times New Roman" w:hAnsi="Times New Roman" w:cs="Times New Roman"/>
          <w:bCs/>
          <w:szCs w:val="21"/>
          <w14:ligatures w14:val="none"/>
        </w:rPr>
        <w:t>KEGG</w:t>
      </w:r>
      <w:r>
        <w:rPr>
          <w:rFonts w:ascii="Times New Roman" w:hAnsi="Times New Roman" w:cs="Times New Roman" w:hint="eastAsia"/>
          <w:bCs/>
          <w:szCs w:val="21"/>
          <w14:ligatures w14:val="none"/>
        </w:rPr>
        <w:t xml:space="preserve">: </w:t>
      </w:r>
      <w:r w:rsidRPr="00783389">
        <w:rPr>
          <w:rFonts w:ascii="Times New Roman" w:hAnsi="Times New Roman" w:cs="Times New Roman"/>
          <w:bCs/>
          <w:szCs w:val="21"/>
          <w14:ligatures w14:val="none"/>
        </w:rPr>
        <w:t>Kyoto Encyclopedia of Genes and Genomes</w:t>
      </w:r>
      <w:r>
        <w:rPr>
          <w:rFonts w:ascii="Times New Roman" w:hAnsi="Times New Roman" w:cs="Times New Roman" w:hint="eastAsia"/>
          <w:bCs/>
          <w:szCs w:val="21"/>
          <w14:ligatures w14:val="none"/>
        </w:rPr>
        <w:t xml:space="preserve">. </w:t>
      </w:r>
    </w:p>
    <w:sectPr w:rsidR="000A73D1" w:rsidRPr="000A73D1" w:rsidSect="000C3A1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AFC31" w14:textId="77777777" w:rsidR="00046652" w:rsidRDefault="00046652" w:rsidP="00B04786">
      <w:pPr>
        <w:rPr>
          <w:rFonts w:hint="eastAsia"/>
        </w:rPr>
      </w:pPr>
      <w:r>
        <w:separator/>
      </w:r>
    </w:p>
  </w:endnote>
  <w:endnote w:type="continuationSeparator" w:id="0">
    <w:p w14:paraId="4DCF4015" w14:textId="77777777" w:rsidR="00046652" w:rsidRDefault="00046652" w:rsidP="00B047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9611" w14:textId="77777777" w:rsidR="00046652" w:rsidRDefault="00046652" w:rsidP="00B04786">
      <w:pPr>
        <w:rPr>
          <w:rFonts w:hint="eastAsia"/>
        </w:rPr>
      </w:pPr>
      <w:r>
        <w:separator/>
      </w:r>
    </w:p>
  </w:footnote>
  <w:footnote w:type="continuationSeparator" w:id="0">
    <w:p w14:paraId="510E35C2" w14:textId="77777777" w:rsidR="00046652" w:rsidRDefault="00046652" w:rsidP="00B0478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A1C"/>
    <w:rsid w:val="00046652"/>
    <w:rsid w:val="000A73D1"/>
    <w:rsid w:val="000C3A1C"/>
    <w:rsid w:val="0017423E"/>
    <w:rsid w:val="002C0966"/>
    <w:rsid w:val="00692F07"/>
    <w:rsid w:val="00783389"/>
    <w:rsid w:val="00864C79"/>
    <w:rsid w:val="00B04786"/>
    <w:rsid w:val="00B37F1D"/>
    <w:rsid w:val="00B57143"/>
    <w:rsid w:val="00BD0FEB"/>
    <w:rsid w:val="00CE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69C8F"/>
  <w15:chartTrackingRefBased/>
  <w15:docId w15:val="{880A2BBA-97DD-422B-B6E0-5D118203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C3A1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3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3A1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3A1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3A1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3A1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3A1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3A1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3A1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C3A1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C3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C3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C3A1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C3A1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C3A1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C3A1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C3A1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C3A1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C3A1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C3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3A1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C3A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C3A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C3A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C3A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C3A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C3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C3A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C3A1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0A7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047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04786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047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047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波利 程</dc:creator>
  <cp:keywords/>
  <dc:description/>
  <cp:lastModifiedBy>波利 程</cp:lastModifiedBy>
  <cp:revision>10</cp:revision>
  <dcterms:created xsi:type="dcterms:W3CDTF">2026-06-01T12:36:00Z</dcterms:created>
  <dcterms:modified xsi:type="dcterms:W3CDTF">2026-06-01T13:42:00Z</dcterms:modified>
</cp:coreProperties>
</file>