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5DFD9">
      <w:pPr>
        <w:pStyle w:val="2"/>
        <w:keepNext w:val="0"/>
        <w:keepLines w:val="0"/>
        <w:widowControl/>
        <w:suppressLineNumbers w:val="0"/>
        <w:rPr>
          <w:rStyle w:val="5"/>
          <w:b w:val="0"/>
          <w:bCs/>
          <w:sz w:val="24"/>
          <w:szCs w:val="24"/>
        </w:rPr>
      </w:pPr>
      <w:bookmarkStart w:id="0" w:name="_GoBack"/>
      <w:r>
        <w:rPr>
          <w:rStyle w:val="5"/>
          <w:rFonts w:hint="eastAsia"/>
          <w:b w:val="0"/>
          <w:bCs/>
          <w:sz w:val="24"/>
          <w:szCs w:val="24"/>
        </w:rPr>
        <w:t>Supplementary Table 1</w:t>
      </w:r>
      <w:bookmarkEnd w:id="0"/>
      <w:r>
        <w:rPr>
          <w:rStyle w:val="5"/>
          <w:rFonts w:hint="eastAsia"/>
          <w:b w:val="0"/>
          <w:bCs/>
          <w:sz w:val="24"/>
          <w:szCs w:val="24"/>
        </w:rPr>
        <w:t>. In-hospital outcomes according to complication status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1369"/>
        <w:gridCol w:w="1516"/>
        <w:gridCol w:w="1516"/>
        <w:gridCol w:w="756"/>
        <w:gridCol w:w="591"/>
      </w:tblGrid>
      <w:tr w14:paraId="6A56E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tblHeader/>
          <w:jc w:val="center"/>
        </w:trPr>
        <w:tc>
          <w:tcPr>
            <w:tcW w:w="2558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A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Variable</w:t>
            </w:r>
          </w:p>
        </w:tc>
        <w:tc>
          <w:tcPr>
            <w:tcW w:w="1369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7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Total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 xml:space="preserve"> (n = 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4"/>
                <w:szCs w:val="24"/>
                <w:lang w:val="en-US" w:eastAsia="zh-CN"/>
              </w:rPr>
              <w:t>186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6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68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Without complications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 xml:space="preserve"> (n = 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6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A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With complications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 xml:space="preserve"> (n = 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4"/>
                <w:szCs w:val="24"/>
                <w:lang w:val="en-US" w:eastAsia="zh-CN"/>
              </w:rPr>
              <w:t>136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)</w:t>
            </w:r>
          </w:p>
        </w:tc>
        <w:tc>
          <w:tcPr>
            <w:tcW w:w="756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AA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Statistic</w:t>
            </w:r>
          </w:p>
        </w:tc>
        <w:tc>
          <w:tcPr>
            <w:tcW w:w="591" w:type="dxa"/>
            <w:tcBorders>
              <w:top w:val="single" w:color="000000" w:sz="8" w:space="0"/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2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P</w:t>
            </w:r>
          </w:p>
        </w:tc>
      </w:tr>
      <w:tr w14:paraId="2FB7D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02D9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Initial surgery, n (%)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ab/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9FC8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BF65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91608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DF22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25475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DB93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0B1D2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06D4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39 (20.97)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3A064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 (44.00)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2742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17 (12.50)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16DD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χ²=21.89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1E392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&lt;0.001</w:t>
            </w:r>
          </w:p>
        </w:tc>
      </w:tr>
      <w:tr w14:paraId="76EA4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478E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Minimally invasive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C59C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64 (34.41)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FB6D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 (20.00)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EB34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54 (39.71)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55D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χ²=6.29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B722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0.012</w:t>
            </w:r>
          </w:p>
        </w:tc>
      </w:tr>
      <w:tr w14:paraId="40481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86CF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Craniotomy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10281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83 (44.62)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27427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 (36.00)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F14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65 (47.79)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38A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χ²=2.06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9A1F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0.151</w:t>
            </w:r>
          </w:p>
        </w:tc>
      </w:tr>
      <w:tr w14:paraId="5718A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0DFF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Unplanned secondary surgery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1761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25 (13.44)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A31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3A01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25 (18.38)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F54D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χ²=10.62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ECE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0.001</w:t>
            </w:r>
          </w:p>
        </w:tc>
      </w:tr>
      <w:tr w14:paraId="1AD47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18C6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Mechanical ventilation, n (%)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ab/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47C6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0E43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8AC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82D0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χ²=83.51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77C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&lt;0.001</w:t>
            </w:r>
          </w:p>
        </w:tc>
      </w:tr>
      <w:tr w14:paraId="3982D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2B82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≤ 72 h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28B21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55 (29.57)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2B19D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40 (80.00)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6683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 (11.03)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03F3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8ACC5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B65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153E9">
            <w:pPr>
              <w:widowControl/>
              <w:spacing w:line="240" w:lineRule="auto"/>
              <w:ind w:firstLine="24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</w:rPr>
              <w:t>&gt; 72 h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7A38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131 (70.43)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9F0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 (20.00)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5F637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121 (88.97)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22598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6B9F0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B31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79C6F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Discharge GCS score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030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 (5, 12)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647B3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 (11, 14)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8274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 (4, 10)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69D1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Z=-8.48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E871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&lt;0.001</w:t>
            </w:r>
          </w:p>
        </w:tc>
      </w:tr>
      <w:tr w14:paraId="48849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54484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In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hospital mortality, n (%)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E29F6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 (5.38)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B5EE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4A58E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 (7.35)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310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χ²=2.57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972B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0.109</w:t>
            </w:r>
          </w:p>
        </w:tc>
      </w:tr>
      <w:tr w14:paraId="30FAB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AA8DC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Length of stay, days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F40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15.00 (12.00, 18.50)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BD3FA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12.50 (9.50, 16.50)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AD58C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15.50 (12.50, 20.12)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9792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Z=-4.04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09F67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&lt;0.001</w:t>
            </w:r>
          </w:p>
        </w:tc>
      </w:tr>
      <w:tr w14:paraId="28A13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67470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Total cost, ¥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4BD9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114053.73 (71552.14, 164782.24)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A348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37059.94 (26776.75, 94624.23)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6D06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135718.29 (104824.57, 197326.16)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1631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Z=-8.17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6180">
            <w:pPr>
              <w:spacing w:line="300" w:lineRule="atLeast"/>
              <w:ind w:firstLine="0" w:firstLineChars="0"/>
              <w:jc w:val="center"/>
              <w:rPr>
                <w:rFonts w:hint="default" w:cs="Times New Roman" w:asciiTheme="minorHAnsi" w:hAnsiTheme="minorHAnsi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&lt;0.001</w:t>
            </w:r>
          </w:p>
        </w:tc>
      </w:tr>
      <w:tr w14:paraId="33EFD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6" w:type="dxa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4F87">
            <w:pP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Abbreviations: t, independent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samples t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test; Z, Mann–Whitney U test; χ², Chi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square test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;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GCS, Glasgow Coma Scale.</w:t>
            </w:r>
          </w:p>
        </w:tc>
      </w:tr>
    </w:tbl>
    <w:p w14:paraId="5E9B99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11E4B"/>
    <w:rsid w:val="5CA11E4B"/>
    <w:rsid w:val="7937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2026-02-05T08:10:00Z</dcterms:created>
  <dc:creator>李瑞</dc:creator>
  <cp:lastModifiedBy>李瑞</cp:lastModifiedBy>
  <dcterms:modified xsi:type="dcterms:W3CDTF">2026-02-05T08:10:26Z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F40A490F9CF445D9B85BE9DF32C1AEC4_13</vt:lpwstr>
  </property>
  <property fmtid="{D5CDD505-2E9C-101B-9397-08002B2CF9AE}" pid="4" name="KSOTemplateDocerSaveRecord">
    <vt:lpwstr>eyJoZGlkIjoiNTU0ZmIwYTQ3NzlmZGUxZmU3Zjk0M2IyZTNmM2IxNjAiLCJ1c2VySWQiOiIxNjUyODcxMzkxIn0=</vt:lpwstr>
  </property>
</Properties>
</file>