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216743" w14:textId="77777777" w:rsidR="00074641" w:rsidRPr="0039375E" w:rsidRDefault="00074641" w:rsidP="00074641">
      <w:pPr>
        <w:spacing w:line="360" w:lineRule="auto"/>
        <w:rPr>
          <w:rFonts w:ascii="Arial" w:eastAsia="Arial" w:hAnsi="Arial" w:cs="Arial"/>
          <w:b/>
          <w:sz w:val="26"/>
          <w:szCs w:val="26"/>
        </w:rPr>
      </w:pPr>
      <w:r w:rsidRPr="00061442">
        <w:rPr>
          <w:rFonts w:ascii="Arial" w:eastAsia="Arial" w:hAnsi="Arial" w:cs="Arial"/>
          <w:b/>
          <w:sz w:val="26"/>
          <w:szCs w:val="26"/>
        </w:rPr>
        <w:t xml:space="preserve">Sustainable Polymer Reclamation: Recycling </w:t>
      </w:r>
      <w:proofErr w:type="gramStart"/>
      <w:r w:rsidRPr="00061442">
        <w:rPr>
          <w:rFonts w:ascii="Arial" w:eastAsia="Arial" w:hAnsi="Arial" w:cs="Arial"/>
          <w:b/>
          <w:sz w:val="26"/>
          <w:szCs w:val="26"/>
        </w:rPr>
        <w:t>Poly(</w:t>
      </w:r>
      <w:proofErr w:type="gramEnd"/>
      <w:r w:rsidRPr="00061442">
        <w:rPr>
          <w:rFonts w:ascii="Arial" w:eastAsia="Arial" w:hAnsi="Arial" w:cs="Arial"/>
          <w:b/>
          <w:sz w:val="26"/>
          <w:szCs w:val="26"/>
        </w:rPr>
        <w:t>ethylene terephthalate) Glycol (PETG) for 3D Printing Applications</w:t>
      </w:r>
    </w:p>
    <w:p w14:paraId="22626391" w14:textId="77777777" w:rsidR="00074641" w:rsidRDefault="00074641" w:rsidP="00074641">
      <w:pPr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bookmarkStart w:id="0" w:name="_GoBack"/>
      <w:bookmarkEnd w:id="0"/>
    </w:p>
    <w:p w14:paraId="1478813C" w14:textId="77777777" w:rsidR="00074641" w:rsidRDefault="00074641" w:rsidP="00074641">
      <w:pPr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14:paraId="46DC6484" w14:textId="339273FD" w:rsidR="00074641" w:rsidRDefault="00074641" w:rsidP="00074641">
      <w:pPr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B35EC3">
        <w:rPr>
          <w:rFonts w:ascii="Arial" w:eastAsia="Arial" w:hAnsi="Arial" w:cs="Arial"/>
          <w:sz w:val="24"/>
          <w:szCs w:val="24"/>
        </w:rPr>
        <w:t xml:space="preserve">Figure </w:t>
      </w:r>
      <w:r>
        <w:rPr>
          <w:rFonts w:ascii="Arial" w:eastAsia="Arial" w:hAnsi="Arial" w:cs="Arial"/>
          <w:sz w:val="24"/>
          <w:szCs w:val="24"/>
        </w:rPr>
        <w:t>1</w:t>
      </w:r>
      <w:r w:rsidRPr="00B35EC3">
        <w:rPr>
          <w:rFonts w:ascii="Arial" w:eastAsia="Arial" w:hAnsi="Arial" w:cs="Arial"/>
          <w:sz w:val="24"/>
          <w:szCs w:val="24"/>
        </w:rPr>
        <w:t xml:space="preserve"> shows</w:t>
      </w:r>
      <w:r>
        <w:rPr>
          <w:rFonts w:ascii="Arial" w:eastAsia="Arial" w:hAnsi="Arial" w:cs="Arial"/>
          <w:sz w:val="24"/>
          <w:szCs w:val="24"/>
        </w:rPr>
        <w:t xml:space="preserve"> the creep and elastic recovery curves of the samples studied. The samples showed predominantly viscous behavior, with high and time-dependent deformation. After 300 seconds of testing, when the shear stress was fully relieved, negligible </w:t>
      </w:r>
      <w:proofErr w:type="spellStart"/>
      <w:r>
        <w:rPr>
          <w:rFonts w:ascii="Arial" w:eastAsia="Arial" w:hAnsi="Arial" w:cs="Arial"/>
          <w:sz w:val="24"/>
          <w:szCs w:val="24"/>
        </w:rPr>
        <w:t>γ</w:t>
      </w:r>
      <w:r>
        <w:rPr>
          <w:rFonts w:ascii="Arial" w:eastAsia="Arial" w:hAnsi="Arial" w:cs="Arial"/>
          <w:sz w:val="24"/>
          <w:szCs w:val="24"/>
          <w:vertAlign w:val="subscript"/>
        </w:rPr>
        <w:t>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was noted </w:t>
      </w:r>
      <w:r w:rsidRPr="00DC7265">
        <w:rPr>
          <w:rFonts w:ascii="Arial" w:eastAsia="Arial" w:hAnsi="Arial" w:cs="Arial"/>
          <w:sz w:val="24"/>
          <w:szCs w:val="24"/>
        </w:rPr>
        <w:t>for all samples</w:t>
      </w:r>
      <w:r>
        <w:rPr>
          <w:rFonts w:ascii="Arial" w:eastAsia="Arial" w:hAnsi="Arial" w:cs="Arial"/>
          <w:sz w:val="24"/>
          <w:szCs w:val="24"/>
        </w:rPr>
        <w:t xml:space="preserve"> so that the strain versus time points collected form practically horizontal lines in this region... It is known that the print quality can be impaired due to the decreased</w:t>
      </w:r>
      <w:r w:rsidRPr="00DC7265">
        <w:rPr>
          <w:rFonts w:ascii="Arial" w:eastAsia="Arial" w:hAnsi="Arial" w:cs="Arial"/>
          <w:sz w:val="24"/>
          <w:szCs w:val="24"/>
        </w:rPr>
        <w:t xml:space="preserve"> elastic</w:t>
      </w:r>
      <w:r>
        <w:rPr>
          <w:rFonts w:ascii="Arial" w:eastAsia="Arial" w:hAnsi="Arial" w:cs="Arial"/>
          <w:sz w:val="24"/>
          <w:szCs w:val="24"/>
        </w:rPr>
        <w:t xml:space="preserve"> behavior of the material. Moreover, the lower flow resistance caused by degradation may also negatively affect dimensional accuracy since the deposited material has a lower capacity to keep its shape during cooling until it gains sufficient rigidity </w:t>
      </w:r>
      <w:r>
        <w:rPr>
          <w:rFonts w:ascii="Arial" w:eastAsia="Arial" w:hAnsi="Arial" w:cs="Arial"/>
          <w:sz w:val="24"/>
          <w:szCs w:val="24"/>
        </w:rPr>
        <w:fldChar w:fldCharType="begin" w:fldLock="1"/>
      </w:r>
      <w:r>
        <w:rPr>
          <w:rFonts w:ascii="Arial" w:eastAsia="Arial" w:hAnsi="Arial" w:cs="Arial"/>
          <w:sz w:val="24"/>
          <w:szCs w:val="24"/>
        </w:rPr>
        <w:instrText>ADDIN CSL_CITATION {"citationItems":[{"id":"ITEM-1","itemData":{"DOI":"10.1007/s00170-019-04376-9","ISSN":"0268-3768","author":[{"dropping-particle":"","family":"Sanchez","given":"Larissa Cristina","non-dropping-particle":"","parse-names":false,"suffix":""},{"dropping-particle":"","family":"Beatrice","given":"Cesar Augusto Gonçalves","non-dropping-particle":"","parse-names":false,"suffix":""},{"dropping-particle":"","family":"Lotti","given":"Cybele","non-dropping-particle":"","parse-names":false,"suffix":""},{"dropping-particle":"","family":"Marini","given":"Juliano","non-dropping-particle":"","parse-names":false,"suffix":""},{"dropping-particle":"","family":"Bettini","given":"Sílvia Helena Prado","non-dropping-particle":"","parse-names":false,"suffix":""},{"dropping-particle":"","family":"Costa","given":"Lidiane Cristina","non-dropping-particle":"","parse-names":false,"suffix":""}],"container-title":"The International Journal of Advanced Manufacturing Technology","id":"ITEM-1","issued":{"date-parts":[["2019","10","30"]]},"title":"Rheological approach for an additive manufacturing printer based on material extrusion","type":"article-journal"},"uris":["http://www.mendeley.com/documents/?uuid=a7016a88-f42a-4663-9bca-ef283c146aad"]}],"mendeley":{"formattedCitation":"[30]","plainTextFormattedCitation":"[30]","previouslyFormattedCitation":"[30]"},"properties":{"noteIndex":0},"schema":"https://github.com/citation-style-language/schema/raw/master/csl-citation.json"}</w:instrText>
      </w:r>
      <w:r>
        <w:rPr>
          <w:rFonts w:ascii="Arial" w:eastAsia="Arial" w:hAnsi="Arial" w:cs="Arial"/>
          <w:sz w:val="24"/>
          <w:szCs w:val="24"/>
        </w:rPr>
        <w:fldChar w:fldCharType="separate"/>
      </w:r>
      <w:r w:rsidRPr="00C461B2">
        <w:rPr>
          <w:rFonts w:ascii="Arial" w:eastAsia="Arial" w:hAnsi="Arial" w:cs="Arial"/>
          <w:noProof/>
          <w:sz w:val="24"/>
          <w:szCs w:val="24"/>
        </w:rPr>
        <w:t>[30]</w:t>
      </w:r>
      <w:r>
        <w:rPr>
          <w:rFonts w:ascii="Arial" w:eastAsia="Arial" w:hAnsi="Arial" w:cs="Arial"/>
          <w:sz w:val="24"/>
          <w:szCs w:val="24"/>
        </w:rPr>
        <w:fldChar w:fldCharType="end"/>
      </w:r>
      <w:r>
        <w:rPr>
          <w:rFonts w:ascii="Arial" w:eastAsia="Arial" w:hAnsi="Arial" w:cs="Arial"/>
          <w:sz w:val="24"/>
          <w:szCs w:val="24"/>
        </w:rPr>
        <w:t xml:space="preserve">. </w:t>
      </w:r>
      <w:r w:rsidRPr="00F37C98">
        <w:rPr>
          <w:rFonts w:ascii="Arial" w:eastAsia="Arial" w:hAnsi="Arial" w:cs="Arial"/>
          <w:sz w:val="24"/>
          <w:szCs w:val="24"/>
        </w:rPr>
        <w:t xml:space="preserve">However, this can be offset by </w:t>
      </w:r>
      <w:r w:rsidRPr="00B35EC3">
        <w:rPr>
          <w:rFonts w:ascii="Arial" w:eastAsia="Arial" w:hAnsi="Arial" w:cs="Arial"/>
          <w:sz w:val="24"/>
          <w:szCs w:val="24"/>
        </w:rPr>
        <w:t>the alteration in the polymer crystallization kinetics.</w:t>
      </w:r>
    </w:p>
    <w:p w14:paraId="1008ECCE" w14:textId="77777777" w:rsidR="00074641" w:rsidRDefault="00074641" w:rsidP="00074641">
      <w:pPr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4077AD">
        <w:rPr>
          <w:noProof/>
        </w:rPr>
        <w:drawing>
          <wp:inline distT="0" distB="0" distL="0" distR="0" wp14:anchorId="32C7C562" wp14:editId="34EC083C">
            <wp:extent cx="4320000" cy="3298928"/>
            <wp:effectExtent l="0" t="0" r="0" b="0"/>
            <wp:docPr id="147005225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298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714DF0" w14:textId="4924E689" w:rsidR="00074641" w:rsidRDefault="00074641" w:rsidP="00074641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bookmarkStart w:id="1" w:name="_heading=h.30j0zll" w:colFirst="0" w:colLast="0"/>
      <w:bookmarkEnd w:id="1"/>
      <w:r w:rsidRPr="00B8363C">
        <w:rPr>
          <w:rFonts w:ascii="Arial" w:eastAsia="Arial" w:hAnsi="Arial" w:cs="Arial"/>
          <w:b/>
          <w:sz w:val="24"/>
          <w:szCs w:val="24"/>
        </w:rPr>
        <w:t xml:space="preserve">Fig. </w:t>
      </w:r>
      <w:r>
        <w:rPr>
          <w:rFonts w:ascii="Arial" w:eastAsia="Arial" w:hAnsi="Arial" w:cs="Arial"/>
          <w:b/>
          <w:sz w:val="24"/>
          <w:szCs w:val="24"/>
        </w:rPr>
        <w:t>1</w:t>
      </w:r>
      <w:r w:rsidRPr="00B8363C">
        <w:rPr>
          <w:rFonts w:ascii="Arial" w:eastAsia="Arial" w:hAnsi="Arial" w:cs="Arial"/>
          <w:b/>
          <w:sz w:val="24"/>
          <w:szCs w:val="24"/>
        </w:rPr>
        <w:t>.</w:t>
      </w:r>
      <w:r w:rsidRPr="00B8363C">
        <w:rPr>
          <w:rFonts w:ascii="Arial" w:eastAsia="Arial" w:hAnsi="Arial" w:cs="Arial"/>
          <w:sz w:val="24"/>
          <w:szCs w:val="24"/>
        </w:rPr>
        <w:t xml:space="preserve"> Creep and elastic recovery curves of the PETG </w:t>
      </w:r>
      <w:proofErr w:type="gramStart"/>
      <w:r w:rsidRPr="00B8363C">
        <w:rPr>
          <w:rFonts w:ascii="Arial" w:eastAsia="Arial" w:hAnsi="Arial" w:cs="Arial"/>
          <w:sz w:val="24"/>
          <w:szCs w:val="24"/>
        </w:rPr>
        <w:t>studied.</w:t>
      </w:r>
      <w:r w:rsidRPr="00B8363C">
        <w:rPr>
          <w:rFonts w:ascii="Arial" w:eastAsia="Arial" w:hAnsi="Arial" w:cs="Arial"/>
          <w:b/>
          <w:sz w:val="24"/>
          <w:szCs w:val="24"/>
        </w:rPr>
        <w:t>*</w:t>
      </w:r>
      <w:proofErr w:type="gramEnd"/>
      <w:r w:rsidRPr="00B8363C">
        <w:rPr>
          <w:rFonts w:ascii="Arial" w:eastAsia="Arial" w:hAnsi="Arial" w:cs="Arial"/>
          <w:b/>
          <w:sz w:val="24"/>
          <w:szCs w:val="24"/>
        </w:rPr>
        <w:t>must be colored.</w:t>
      </w:r>
    </w:p>
    <w:p w14:paraId="185FB0A5" w14:textId="77777777" w:rsidR="001B6599" w:rsidRDefault="001B6599"/>
    <w:sectPr w:rsidR="001B659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EE2"/>
    <w:rsid w:val="00074641"/>
    <w:rsid w:val="00081EE2"/>
    <w:rsid w:val="001B6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4B226"/>
  <w15:chartTrackingRefBased/>
  <w15:docId w15:val="{03B0A5A9-7F90-415D-B924-426AE40E5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74641"/>
    <w:rPr>
      <w:rFonts w:ascii="Calibri" w:eastAsia="Calibri" w:hAnsi="Calibri" w:cs="Calibri"/>
      <w:lang w:val="en-US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</Words>
  <Characters>2120</Characters>
  <Application>Microsoft Office Word</Application>
  <DocSecurity>0</DocSecurity>
  <Lines>42</Lines>
  <Paragraphs>8</Paragraphs>
  <ScaleCrop>false</ScaleCrop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2024-07-06T17:58:00Z</dcterms:created>
  <dcterms:modified xsi:type="dcterms:W3CDTF">2024-07-06T18:10:00Z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9d5bfd4311a5b383788abddd2c92ad99513b98b15d72eedd1c137f49e5623f67</vt:lpwstr>
  </property>
</Properties>
</file>