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9FA54" w14:textId="42FDFBC8" w:rsidR="00923AA0" w:rsidRDefault="006E0C1A" w:rsidP="00923AA0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Additional file 1</w:t>
      </w:r>
      <w:bookmarkStart w:id="0" w:name="_GoBack"/>
      <w:bookmarkEnd w:id="0"/>
    </w:p>
    <w:p w14:paraId="2BF54FFE" w14:textId="77777777" w:rsidR="00923AA0" w:rsidRDefault="00923AA0" w:rsidP="00923AA0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</w:p>
    <w:p w14:paraId="7D0A9744" w14:textId="087F2B7F" w:rsidR="00923AA0" w:rsidRDefault="00923AA0" w:rsidP="00923AA0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Summary of excluded studies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923AA0" w14:paraId="6BC78559" w14:textId="77777777" w:rsidTr="003F64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E7E6E6" w:themeFill="background2"/>
          </w:tcPr>
          <w:p w14:paraId="1A59FD4C" w14:textId="77777777" w:rsidR="00923AA0" w:rsidRPr="00961748" w:rsidRDefault="00923AA0" w:rsidP="003F6483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43735565"/>
            <w:r w:rsidRPr="00961748">
              <w:rPr>
                <w:rFonts w:ascii="Arial" w:hAnsi="Arial" w:cs="Arial"/>
                <w:sz w:val="20"/>
                <w:szCs w:val="20"/>
              </w:rPr>
              <w:t>Excluded study</w:t>
            </w:r>
          </w:p>
        </w:tc>
        <w:tc>
          <w:tcPr>
            <w:tcW w:w="6044" w:type="dxa"/>
            <w:shd w:val="clear" w:color="auto" w:fill="E7E6E6" w:themeFill="background2"/>
          </w:tcPr>
          <w:p w14:paraId="09570E2D" w14:textId="77777777" w:rsidR="00923AA0" w:rsidRPr="00961748" w:rsidRDefault="00923AA0" w:rsidP="003F64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Reason for exclusion</w:t>
            </w:r>
          </w:p>
        </w:tc>
      </w:tr>
      <w:tr w:rsidR="00923AA0" w14:paraId="3D4543E7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0539F97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Al-</w:t>
            </w: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Abedalla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(2015)</w:t>
            </w:r>
          </w:p>
        </w:tc>
        <w:tc>
          <w:tcPr>
            <w:tcW w:w="6044" w:type="dxa"/>
          </w:tcPr>
          <w:p w14:paraId="031E523B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 xml:space="preserve">Did not differentiate types of </w:t>
            </w:r>
            <w:r>
              <w:rPr>
                <w:rFonts w:ascii="Arial" w:hAnsi="Arial" w:cs="Arial"/>
                <w:sz w:val="20"/>
                <w:szCs w:val="20"/>
              </w:rPr>
              <w:t>bone</w:t>
            </w:r>
            <w:r w:rsidRPr="00961748">
              <w:rPr>
                <w:rFonts w:ascii="Arial" w:hAnsi="Arial" w:cs="Arial"/>
                <w:sz w:val="20"/>
                <w:szCs w:val="20"/>
              </w:rPr>
              <w:t xml:space="preserve"> defects </w:t>
            </w:r>
          </w:p>
        </w:tc>
      </w:tr>
      <w:tr w:rsidR="00923AA0" w14:paraId="31B0466C" w14:textId="77777777" w:rsidTr="003F6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54ABDAD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Dastaran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(2015)</w:t>
            </w:r>
          </w:p>
        </w:tc>
        <w:tc>
          <w:tcPr>
            <w:tcW w:w="6044" w:type="dxa"/>
          </w:tcPr>
          <w:p w14:paraId="3F5B6EA3" w14:textId="77777777" w:rsidR="00923AA0" w:rsidRPr="00961748" w:rsidRDefault="00923AA0" w:rsidP="003F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Oral presentation</w:t>
            </w:r>
          </w:p>
        </w:tc>
      </w:tr>
      <w:tr w:rsidR="00923AA0" w14:paraId="151E8639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28A6397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Dastaran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6044" w:type="dxa"/>
          </w:tcPr>
          <w:p w14:paraId="221B8733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Did not differentiate types of</w:t>
            </w:r>
            <w:r>
              <w:rPr>
                <w:rFonts w:ascii="Arial" w:hAnsi="Arial" w:cs="Arial"/>
                <w:sz w:val="20"/>
                <w:szCs w:val="20"/>
              </w:rPr>
              <w:t xml:space="preserve"> bone</w:t>
            </w:r>
            <w:r w:rsidRPr="00961748">
              <w:rPr>
                <w:rFonts w:ascii="Arial" w:hAnsi="Arial" w:cs="Arial"/>
                <w:sz w:val="20"/>
                <w:szCs w:val="20"/>
              </w:rPr>
              <w:t xml:space="preserve"> defects </w:t>
            </w:r>
          </w:p>
        </w:tc>
      </w:tr>
      <w:tr w:rsidR="00923AA0" w14:paraId="310C31EC" w14:textId="77777777" w:rsidTr="003F6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F0FF240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Deeb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(2015)</w:t>
            </w:r>
          </w:p>
        </w:tc>
        <w:tc>
          <w:tcPr>
            <w:tcW w:w="6044" w:type="dxa"/>
          </w:tcPr>
          <w:p w14:paraId="31CD6E46" w14:textId="77777777" w:rsidR="00923AA0" w:rsidRPr="00961748" w:rsidRDefault="00923AA0" w:rsidP="003F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Oral presentation</w:t>
            </w:r>
          </w:p>
        </w:tc>
      </w:tr>
      <w:tr w:rsidR="00923AA0" w14:paraId="1FD94BF1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BE3F0F1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Deluiz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(2016)</w:t>
            </w:r>
          </w:p>
        </w:tc>
        <w:tc>
          <w:tcPr>
            <w:tcW w:w="6044" w:type="dxa"/>
          </w:tcPr>
          <w:p w14:paraId="329F2EF5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 xml:space="preserve">Did not differentiate types of </w:t>
            </w:r>
            <w:r>
              <w:rPr>
                <w:rFonts w:ascii="Arial" w:hAnsi="Arial" w:cs="Arial"/>
                <w:sz w:val="20"/>
                <w:szCs w:val="20"/>
              </w:rPr>
              <w:t xml:space="preserve">bone </w:t>
            </w:r>
            <w:r w:rsidRPr="00961748">
              <w:rPr>
                <w:rFonts w:ascii="Arial" w:hAnsi="Arial" w:cs="Arial"/>
                <w:sz w:val="20"/>
                <w:szCs w:val="20"/>
              </w:rPr>
              <w:t xml:space="preserve">defects </w:t>
            </w:r>
          </w:p>
        </w:tc>
      </w:tr>
      <w:tr w:rsidR="00923AA0" w14:paraId="1911ABAF" w14:textId="77777777" w:rsidTr="003F6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E431558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Eisenbraun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and </w:t>
            </w: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Tarasenko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(2015)</w:t>
            </w:r>
          </w:p>
        </w:tc>
        <w:tc>
          <w:tcPr>
            <w:tcW w:w="6044" w:type="dxa"/>
          </w:tcPr>
          <w:p w14:paraId="1E96C509" w14:textId="77777777" w:rsidR="00923AA0" w:rsidRPr="00961748" w:rsidRDefault="00923AA0" w:rsidP="003F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Oral presentation</w:t>
            </w:r>
          </w:p>
        </w:tc>
      </w:tr>
      <w:tr w:rsidR="00923AA0" w14:paraId="74A1CE0B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5F42201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Eisenbraun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and </w:t>
            </w: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Tarasenko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(2017)</w:t>
            </w:r>
          </w:p>
        </w:tc>
        <w:tc>
          <w:tcPr>
            <w:tcW w:w="6044" w:type="dxa"/>
          </w:tcPr>
          <w:p w14:paraId="11C95A81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Oral presentation</w:t>
            </w:r>
          </w:p>
        </w:tc>
      </w:tr>
      <w:tr w:rsidR="00923AA0" w14:paraId="04081C94" w14:textId="77777777" w:rsidTr="003F6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E6A6B43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Gomes et al. (2016)</w:t>
            </w:r>
          </w:p>
        </w:tc>
        <w:tc>
          <w:tcPr>
            <w:tcW w:w="6044" w:type="dxa"/>
          </w:tcPr>
          <w:p w14:paraId="53A1DF80" w14:textId="77777777" w:rsidR="00923AA0" w:rsidRPr="00961748" w:rsidRDefault="00923AA0" w:rsidP="003F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961748">
              <w:rPr>
                <w:rFonts w:ascii="Arial" w:hAnsi="Arial" w:cs="Arial"/>
                <w:sz w:val="20"/>
                <w:szCs w:val="20"/>
              </w:rPr>
              <w:t>mmediate implants</w:t>
            </w:r>
            <w:r>
              <w:rPr>
                <w:rFonts w:ascii="Arial" w:hAnsi="Arial" w:cs="Arial"/>
                <w:sz w:val="20"/>
                <w:szCs w:val="20"/>
              </w:rPr>
              <w:t xml:space="preserve"> included</w:t>
            </w:r>
          </w:p>
        </w:tc>
      </w:tr>
      <w:tr w:rsidR="00923AA0" w14:paraId="16767AF0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63CFC88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Guiol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(2017)</w:t>
            </w:r>
          </w:p>
        </w:tc>
        <w:tc>
          <w:tcPr>
            <w:tcW w:w="6044" w:type="dxa"/>
          </w:tcPr>
          <w:p w14:paraId="2CB0D209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Conference proceeding</w:t>
            </w:r>
          </w:p>
        </w:tc>
      </w:tr>
      <w:tr w:rsidR="00923AA0" w14:paraId="66AA7744" w14:textId="77777777" w:rsidTr="003F6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A571098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Gultekin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(2017)</w:t>
            </w:r>
          </w:p>
        </w:tc>
        <w:tc>
          <w:tcPr>
            <w:tcW w:w="6044" w:type="dxa"/>
          </w:tcPr>
          <w:p w14:paraId="59247507" w14:textId="77777777" w:rsidR="00923AA0" w:rsidRPr="00961748" w:rsidRDefault="00923AA0" w:rsidP="003F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961748">
              <w:rPr>
                <w:rFonts w:ascii="Arial" w:hAnsi="Arial" w:cs="Arial"/>
                <w:sz w:val="20"/>
                <w:szCs w:val="20"/>
              </w:rPr>
              <w:t>ertical defects</w:t>
            </w:r>
            <w:r>
              <w:rPr>
                <w:rFonts w:ascii="Arial" w:hAnsi="Arial" w:cs="Arial"/>
                <w:sz w:val="20"/>
                <w:szCs w:val="20"/>
              </w:rPr>
              <w:t xml:space="preserve"> included</w:t>
            </w:r>
          </w:p>
        </w:tc>
      </w:tr>
      <w:tr w:rsidR="00923AA0" w14:paraId="013E3B81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4AE50DB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Jung et al. (2017)</w:t>
            </w:r>
          </w:p>
        </w:tc>
        <w:tc>
          <w:tcPr>
            <w:tcW w:w="6044" w:type="dxa"/>
          </w:tcPr>
          <w:p w14:paraId="1E60C3A4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GBR group≤15 patients</w:t>
            </w:r>
          </w:p>
        </w:tc>
      </w:tr>
      <w:tr w:rsidR="00923AA0" w14:paraId="618FED06" w14:textId="77777777" w:rsidTr="003F6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B7D7DEF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Kim et al. (2015)</w:t>
            </w:r>
          </w:p>
        </w:tc>
        <w:tc>
          <w:tcPr>
            <w:tcW w:w="6044" w:type="dxa"/>
          </w:tcPr>
          <w:p w14:paraId="28550AE6" w14:textId="77777777" w:rsidR="00923AA0" w:rsidRPr="00961748" w:rsidRDefault="00923AA0" w:rsidP="003F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 xml:space="preserve">Did not differentiate types of </w:t>
            </w:r>
            <w:r>
              <w:rPr>
                <w:rFonts w:ascii="Arial" w:hAnsi="Arial" w:cs="Arial"/>
                <w:sz w:val="20"/>
                <w:szCs w:val="20"/>
              </w:rPr>
              <w:t xml:space="preserve">bone </w:t>
            </w:r>
            <w:r w:rsidRPr="00961748">
              <w:rPr>
                <w:rFonts w:ascii="Arial" w:hAnsi="Arial" w:cs="Arial"/>
                <w:sz w:val="20"/>
                <w:szCs w:val="20"/>
              </w:rPr>
              <w:t xml:space="preserve">defects </w:t>
            </w:r>
          </w:p>
        </w:tc>
      </w:tr>
      <w:tr w:rsidR="00923AA0" w14:paraId="740C4356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984E65B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Krasny et al. (2015)</w:t>
            </w:r>
          </w:p>
        </w:tc>
        <w:tc>
          <w:tcPr>
            <w:tcW w:w="6044" w:type="dxa"/>
          </w:tcPr>
          <w:p w14:paraId="2A860F78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 xml:space="preserve">Did not differentiate types of </w:t>
            </w:r>
            <w:r>
              <w:rPr>
                <w:rFonts w:ascii="Arial" w:hAnsi="Arial" w:cs="Arial"/>
                <w:sz w:val="20"/>
                <w:szCs w:val="20"/>
              </w:rPr>
              <w:t xml:space="preserve">bone </w:t>
            </w:r>
            <w:r w:rsidRPr="00961748">
              <w:rPr>
                <w:rFonts w:ascii="Arial" w:hAnsi="Arial" w:cs="Arial"/>
                <w:sz w:val="20"/>
                <w:szCs w:val="20"/>
              </w:rPr>
              <w:t xml:space="preserve">defects </w:t>
            </w:r>
          </w:p>
        </w:tc>
      </w:tr>
      <w:tr w:rsidR="00923AA0" w14:paraId="3A3ECFB9" w14:textId="77777777" w:rsidTr="003F6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58024CB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Lee (2017)</w:t>
            </w:r>
          </w:p>
        </w:tc>
        <w:tc>
          <w:tcPr>
            <w:tcW w:w="6044" w:type="dxa"/>
          </w:tcPr>
          <w:p w14:paraId="70103E9C" w14:textId="77777777" w:rsidR="00923AA0" w:rsidRPr="00961748" w:rsidRDefault="00923AA0" w:rsidP="003F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Included cases not limited to horizontal GBR on healed ridges</w:t>
            </w:r>
          </w:p>
        </w:tc>
      </w:tr>
      <w:tr w:rsidR="00923AA0" w14:paraId="49D6C31A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6B3B929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Lizio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(2016)</w:t>
            </w:r>
          </w:p>
        </w:tc>
        <w:tc>
          <w:tcPr>
            <w:tcW w:w="6044" w:type="dxa"/>
          </w:tcPr>
          <w:p w14:paraId="07D32247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961748">
              <w:rPr>
                <w:rFonts w:ascii="Arial" w:hAnsi="Arial" w:cs="Arial"/>
                <w:sz w:val="20"/>
                <w:szCs w:val="20"/>
              </w:rPr>
              <w:t>ertical defects</w:t>
            </w:r>
            <w:r>
              <w:rPr>
                <w:rFonts w:ascii="Arial" w:hAnsi="Arial" w:cs="Arial"/>
                <w:sz w:val="20"/>
                <w:szCs w:val="20"/>
              </w:rPr>
              <w:t xml:space="preserve"> included</w:t>
            </w:r>
          </w:p>
        </w:tc>
      </w:tr>
      <w:tr w:rsidR="00923AA0" w14:paraId="6AAE2A34" w14:textId="77777777" w:rsidTr="003F6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F0796F5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Moukrioti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6044" w:type="dxa"/>
          </w:tcPr>
          <w:p w14:paraId="71371F06" w14:textId="77777777" w:rsidR="00923AA0" w:rsidRPr="00961748" w:rsidRDefault="00923AA0" w:rsidP="003F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Did not use barrier membrane</w:t>
            </w:r>
          </w:p>
        </w:tc>
      </w:tr>
      <w:tr w:rsidR="00923AA0" w14:paraId="3082E087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6960500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Nam et al. (2017)</w:t>
            </w:r>
          </w:p>
        </w:tc>
        <w:tc>
          <w:tcPr>
            <w:tcW w:w="6044" w:type="dxa"/>
          </w:tcPr>
          <w:p w14:paraId="344AB15C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961748">
              <w:rPr>
                <w:rFonts w:ascii="Arial" w:hAnsi="Arial" w:cs="Arial"/>
                <w:sz w:val="20"/>
                <w:szCs w:val="20"/>
              </w:rPr>
              <w:t>ertical defects</w:t>
            </w:r>
            <w:r>
              <w:rPr>
                <w:rFonts w:ascii="Arial" w:hAnsi="Arial" w:cs="Arial"/>
                <w:sz w:val="20"/>
                <w:szCs w:val="20"/>
              </w:rPr>
              <w:t xml:space="preserve"> included</w:t>
            </w:r>
          </w:p>
        </w:tc>
      </w:tr>
      <w:tr w:rsidR="00923AA0" w14:paraId="0B0F7A55" w14:textId="77777777" w:rsidTr="003F6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7EC672C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Sakkas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(2018)</w:t>
            </w:r>
          </w:p>
        </w:tc>
        <w:tc>
          <w:tcPr>
            <w:tcW w:w="6044" w:type="dxa"/>
          </w:tcPr>
          <w:p w14:paraId="333ECB71" w14:textId="77777777" w:rsidR="00923AA0" w:rsidRPr="00961748" w:rsidRDefault="00923AA0" w:rsidP="003F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961748">
              <w:rPr>
                <w:rFonts w:ascii="Arial" w:hAnsi="Arial" w:cs="Arial"/>
                <w:sz w:val="20"/>
                <w:szCs w:val="20"/>
              </w:rPr>
              <w:t>ases not limited to horizontal GBR</w:t>
            </w:r>
          </w:p>
        </w:tc>
      </w:tr>
      <w:tr w:rsidR="00923AA0" w14:paraId="0B9C4E5B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BD4BEE8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Sumida et al. (2015)</w:t>
            </w:r>
          </w:p>
        </w:tc>
        <w:tc>
          <w:tcPr>
            <w:tcW w:w="6044" w:type="dxa"/>
          </w:tcPr>
          <w:p w14:paraId="5BACB4AE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961748">
              <w:rPr>
                <w:rFonts w:ascii="Arial" w:hAnsi="Arial" w:cs="Arial"/>
                <w:sz w:val="20"/>
                <w:szCs w:val="20"/>
              </w:rPr>
              <w:t>ertical defects</w:t>
            </w:r>
            <w:r>
              <w:rPr>
                <w:rFonts w:ascii="Arial" w:hAnsi="Arial" w:cs="Arial"/>
                <w:sz w:val="20"/>
                <w:szCs w:val="20"/>
              </w:rPr>
              <w:t xml:space="preserve"> included</w:t>
            </w:r>
          </w:p>
        </w:tc>
      </w:tr>
      <w:tr w:rsidR="00923AA0" w14:paraId="2288B18E" w14:textId="77777777" w:rsidTr="003F64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676B60E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Thoma</w:t>
            </w:r>
            <w:proofErr w:type="spellEnd"/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et al. (2019)</w:t>
            </w:r>
          </w:p>
        </w:tc>
        <w:tc>
          <w:tcPr>
            <w:tcW w:w="6044" w:type="dxa"/>
          </w:tcPr>
          <w:p w14:paraId="1332E505" w14:textId="77777777" w:rsidR="00923AA0" w:rsidRPr="00961748" w:rsidRDefault="00923AA0" w:rsidP="003F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 xml:space="preserve">Did not differentiate types of </w:t>
            </w:r>
            <w:r>
              <w:rPr>
                <w:rFonts w:ascii="Arial" w:hAnsi="Arial" w:cs="Arial"/>
                <w:sz w:val="20"/>
                <w:szCs w:val="20"/>
              </w:rPr>
              <w:t xml:space="preserve">bone </w:t>
            </w:r>
            <w:r w:rsidRPr="00961748">
              <w:rPr>
                <w:rFonts w:ascii="Arial" w:hAnsi="Arial" w:cs="Arial"/>
                <w:sz w:val="20"/>
                <w:szCs w:val="20"/>
              </w:rPr>
              <w:t xml:space="preserve">defects </w:t>
            </w:r>
          </w:p>
        </w:tc>
      </w:tr>
      <w:tr w:rsidR="00923AA0" w14:paraId="78C77D1A" w14:textId="77777777" w:rsidTr="003F6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1106C06" w14:textId="77777777" w:rsidR="00923AA0" w:rsidRPr="00961748" w:rsidRDefault="00923AA0" w:rsidP="003F6483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6174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Wen et al. (2018)</w:t>
            </w:r>
          </w:p>
        </w:tc>
        <w:tc>
          <w:tcPr>
            <w:tcW w:w="6044" w:type="dxa"/>
          </w:tcPr>
          <w:p w14:paraId="1E0D2169" w14:textId="77777777" w:rsidR="00923AA0" w:rsidRPr="00961748" w:rsidRDefault="00923AA0" w:rsidP="003F64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61748">
              <w:rPr>
                <w:rFonts w:ascii="Arial" w:hAnsi="Arial" w:cs="Arial"/>
                <w:sz w:val="20"/>
                <w:szCs w:val="20"/>
              </w:rPr>
              <w:t>Did not report complications</w:t>
            </w:r>
          </w:p>
        </w:tc>
      </w:tr>
      <w:bookmarkEnd w:id="1"/>
    </w:tbl>
    <w:p w14:paraId="181744FC" w14:textId="77777777" w:rsidR="00923AA0" w:rsidRDefault="00923AA0" w:rsidP="00923AA0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sectPr w:rsidR="00923A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23AA0"/>
    <w:rsid w:val="004F5334"/>
    <w:rsid w:val="006E0C1A"/>
    <w:rsid w:val="0092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F7A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A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">
    <w:name w:val="Plain Table 2"/>
    <w:basedOn w:val="TableNormal"/>
    <w:uiPriority w:val="42"/>
    <w:rsid w:val="00923A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A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">
    <w:name w:val="Plain Table 2"/>
    <w:basedOn w:val="TableNormal"/>
    <w:uiPriority w:val="42"/>
    <w:rsid w:val="00923A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1037</Characters>
  <Application>Microsoft Office Word</Application>
  <DocSecurity>0</DocSecurity>
  <Lines>51</Lines>
  <Paragraphs>55</Paragraphs>
  <ScaleCrop>false</ScaleCrop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Tay</dc:creator>
  <cp:keywords/>
  <dc:description/>
  <cp:lastModifiedBy>S3G_Reference_Citation_Sequence</cp:lastModifiedBy>
  <cp:revision>2</cp:revision>
  <dcterms:created xsi:type="dcterms:W3CDTF">2020-07-06T10:13:00Z</dcterms:created>
  <dcterms:modified xsi:type="dcterms:W3CDTF">2020-10-30T08:25:00Z</dcterms:modified>
</cp:coreProperties>
</file>