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E3BAF" w14:textId="77777777" w:rsidR="000335C3" w:rsidRDefault="000335C3" w:rsidP="000335C3">
      <w:pPr>
        <w:spacing w:after="120" w:line="276" w:lineRule="auto"/>
        <w:rPr>
          <w:rFonts w:ascii="Arial" w:eastAsiaTheme="minorEastAsia" w:hAnsi="Arial" w:cs="Arial"/>
          <w:b/>
          <w:bCs/>
          <w:color w:val="000000" w:themeColor="text1"/>
          <w:lang w:val="en-US"/>
        </w:rPr>
      </w:pPr>
      <w:r w:rsidRPr="000335C3">
        <w:rPr>
          <w:rFonts w:ascii="Arial" w:eastAsiaTheme="minorEastAsia" w:hAnsi="Arial" w:cs="Arial"/>
          <w:b/>
          <w:bCs/>
          <w:color w:val="000000" w:themeColor="text1"/>
          <w:lang w:val="en-US"/>
        </w:rPr>
        <w:t xml:space="preserve">Association of sex steroid hormones and new bone formation rate after iliac </w:t>
      </w:r>
      <w:proofErr w:type="spellStart"/>
      <w:r w:rsidRPr="000335C3">
        <w:rPr>
          <w:rFonts w:ascii="Arial" w:eastAsiaTheme="minorEastAsia" w:hAnsi="Arial" w:cs="Arial"/>
          <w:b/>
          <w:bCs/>
          <w:color w:val="000000" w:themeColor="text1"/>
          <w:lang w:val="en-US"/>
        </w:rPr>
        <w:t>onlay</w:t>
      </w:r>
      <w:proofErr w:type="spellEnd"/>
      <w:r w:rsidRPr="000335C3">
        <w:rPr>
          <w:rFonts w:ascii="Arial" w:eastAsiaTheme="minorEastAsia" w:hAnsi="Arial" w:cs="Arial"/>
          <w:b/>
          <w:bCs/>
          <w:color w:val="000000" w:themeColor="text1"/>
          <w:lang w:val="en-US"/>
        </w:rPr>
        <w:t xml:space="preserve"> grafting: a prospective clinical pilot study</w:t>
      </w:r>
    </w:p>
    <w:p w14:paraId="0BDE44D8" w14:textId="70FE72FD" w:rsidR="00C71D50" w:rsidRPr="000335C3" w:rsidRDefault="00C71D50" w:rsidP="000335C3">
      <w:pPr>
        <w:spacing w:after="120" w:line="276" w:lineRule="auto"/>
        <w:rPr>
          <w:rFonts w:ascii="Arial" w:eastAsiaTheme="minorEastAsia" w:hAnsi="Arial" w:cs="Arial"/>
          <w:color w:val="000000" w:themeColor="text1"/>
        </w:rPr>
      </w:pPr>
      <w:r w:rsidRPr="000335C3">
        <w:rPr>
          <w:rFonts w:ascii="Arial" w:eastAsiaTheme="minorEastAsia" w:hAnsi="Arial" w:cs="Arial"/>
          <w:color w:val="000000" w:themeColor="text1"/>
        </w:rPr>
        <w:t>Victoria Constanze Landwehr</w:t>
      </w:r>
      <w:r w:rsidRPr="000335C3">
        <w:rPr>
          <w:rFonts w:ascii="Arial" w:eastAsiaTheme="minorEastAsia" w:hAnsi="Arial" w:cs="Arial"/>
          <w:color w:val="000000" w:themeColor="text1"/>
          <w:vertAlign w:val="superscript"/>
        </w:rPr>
        <w:t>1</w:t>
      </w:r>
      <w:r w:rsidRPr="000335C3">
        <w:rPr>
          <w:rFonts w:ascii="Arial" w:eastAsiaTheme="minorEastAsia" w:hAnsi="Arial" w:cs="Arial"/>
          <w:color w:val="000000" w:themeColor="text1"/>
        </w:rPr>
        <w:t xml:space="preserve">, </w:t>
      </w:r>
      <w:r w:rsidRPr="000335C3">
        <w:rPr>
          <w:rFonts w:ascii="Arial" w:hAnsi="Arial" w:cs="Arial"/>
          <w:color w:val="000000" w:themeColor="text1"/>
        </w:rPr>
        <w:t>Tobias Fretwurst</w:t>
      </w:r>
      <w:r w:rsidRPr="000335C3">
        <w:rPr>
          <w:rFonts w:ascii="Arial" w:eastAsiaTheme="minorEastAsia" w:hAnsi="Arial" w:cs="Arial"/>
          <w:color w:val="000000" w:themeColor="text1"/>
          <w:vertAlign w:val="superscript"/>
        </w:rPr>
        <w:t>1</w:t>
      </w:r>
      <w:r w:rsidRPr="000335C3">
        <w:rPr>
          <w:rFonts w:ascii="Arial" w:hAnsi="Arial" w:cs="Arial"/>
          <w:color w:val="000000" w:themeColor="text1"/>
        </w:rPr>
        <w:t>, Julia Heinen</w:t>
      </w:r>
      <w:r w:rsidRPr="000335C3">
        <w:rPr>
          <w:rFonts w:ascii="Arial" w:hAnsi="Arial" w:cs="Arial"/>
          <w:color w:val="000000" w:themeColor="text1"/>
          <w:vertAlign w:val="superscript"/>
        </w:rPr>
        <w:t>2</w:t>
      </w:r>
      <w:r w:rsidRPr="000335C3">
        <w:rPr>
          <w:rFonts w:ascii="Arial" w:hAnsi="Arial" w:cs="Arial"/>
          <w:color w:val="000000" w:themeColor="text1"/>
        </w:rPr>
        <w:t>, Kirstin Vach</w:t>
      </w:r>
      <w:r w:rsidRPr="000335C3">
        <w:rPr>
          <w:rFonts w:ascii="Arial" w:hAnsi="Arial" w:cs="Arial"/>
          <w:color w:val="000000" w:themeColor="text1"/>
          <w:vertAlign w:val="superscript"/>
        </w:rPr>
        <w:t>3</w:t>
      </w:r>
      <w:r w:rsidRPr="000335C3">
        <w:rPr>
          <w:rFonts w:ascii="Arial" w:hAnsi="Arial" w:cs="Arial"/>
          <w:color w:val="000000" w:themeColor="text1"/>
        </w:rPr>
        <w:t>, Katja Nelson</w:t>
      </w:r>
      <w:r w:rsidRPr="000335C3">
        <w:rPr>
          <w:rFonts w:ascii="Arial" w:eastAsiaTheme="minorEastAsia" w:hAnsi="Arial" w:cs="Arial"/>
          <w:color w:val="000000" w:themeColor="text1"/>
          <w:vertAlign w:val="superscript"/>
        </w:rPr>
        <w:t>1</w:t>
      </w:r>
      <w:r w:rsidRPr="000335C3">
        <w:rPr>
          <w:rFonts w:ascii="Arial" w:hAnsi="Arial" w:cs="Arial"/>
          <w:color w:val="000000" w:themeColor="text1"/>
        </w:rPr>
        <w:t>, Susanne Nahles</w:t>
      </w:r>
      <w:r w:rsidRPr="000335C3">
        <w:rPr>
          <w:rFonts w:ascii="Arial" w:hAnsi="Arial" w:cs="Arial"/>
          <w:color w:val="000000" w:themeColor="text1"/>
          <w:vertAlign w:val="superscript"/>
        </w:rPr>
        <w:t>2</w:t>
      </w:r>
      <w:r w:rsidRPr="000335C3">
        <w:rPr>
          <w:rFonts w:ascii="Arial" w:hAnsi="Arial" w:cs="Arial"/>
          <w:color w:val="000000" w:themeColor="text1"/>
        </w:rPr>
        <w:t>, Gerhard Iglhaut</w:t>
      </w:r>
      <w:r w:rsidRPr="000335C3">
        <w:rPr>
          <w:rFonts w:ascii="Arial" w:eastAsiaTheme="minorEastAsia" w:hAnsi="Arial" w:cs="Arial"/>
          <w:color w:val="000000" w:themeColor="text1"/>
          <w:vertAlign w:val="superscript"/>
        </w:rPr>
        <w:t>1</w:t>
      </w:r>
    </w:p>
    <w:p w14:paraId="6903D707" w14:textId="77777777" w:rsidR="00C71D50" w:rsidRPr="00321A46" w:rsidRDefault="00C71D50" w:rsidP="00C71D50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321A46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Department of Oral and Maxillofacial Surgery, Center for Dental Medicine, Medical Center – University of Freiburg, Faculty of Medicine – University of Freiburg, Freiburg, Germany</w:t>
      </w:r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br/>
      </w:r>
      <w:r w:rsidRPr="00321A46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 xml:space="preserve">2 </w:t>
      </w:r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Department of Oral and Maxillofacial Surgery, Berlin Institute of Health, Corporate Member of </w:t>
      </w:r>
      <w:proofErr w:type="spellStart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>Freie</w:t>
      </w:r>
      <w:proofErr w:type="spellEnd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Universität Berlin, </w:t>
      </w:r>
      <w:proofErr w:type="spellStart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>Charité</w:t>
      </w:r>
      <w:proofErr w:type="spellEnd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– </w:t>
      </w:r>
      <w:proofErr w:type="spellStart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>Universitätsmedizin</w:t>
      </w:r>
      <w:proofErr w:type="spellEnd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Berlin, Humboldt-Universität </w:t>
      </w:r>
      <w:proofErr w:type="spellStart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>zu</w:t>
      </w:r>
      <w:proofErr w:type="spellEnd"/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Berlin, Berlin, Germany</w:t>
      </w:r>
    </w:p>
    <w:p w14:paraId="535D0919" w14:textId="77777777" w:rsidR="00C71D50" w:rsidRDefault="00C71D50" w:rsidP="00C71D50">
      <w:pPr>
        <w:spacing w:after="200" w:line="24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321A46">
        <w:rPr>
          <w:rStyle w:val="meta-value"/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3​</w:t>
      </w:r>
      <w:r w:rsidRPr="00321A46">
        <w:rPr>
          <w:rStyle w:val="meta-value"/>
          <w:rFonts w:ascii="Arial" w:hAnsi="Arial" w:cs="Arial"/>
          <w:color w:val="000000" w:themeColor="text1"/>
          <w:sz w:val="20"/>
          <w:szCs w:val="20"/>
          <w:lang w:val="en-US"/>
        </w:rPr>
        <w:t xml:space="preserve"> Institute</w:t>
      </w:r>
      <w:r w:rsidRPr="00321A46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of Medical Biometry and Statistics, Faculty of Medicine and Medical Center, University of Freiburg, Freiburg, Germany</w:t>
      </w:r>
    </w:p>
    <w:p w14:paraId="3332F0F4" w14:textId="77777777" w:rsidR="00C71D50" w:rsidRPr="00321A46" w:rsidRDefault="00C71D50" w:rsidP="00C71D50">
      <w:pPr>
        <w:spacing w:after="0" w:line="240" w:lineRule="auto"/>
        <w:jc w:val="both"/>
        <w:rPr>
          <w:rFonts w:ascii="Arial" w:eastAsiaTheme="minorEastAsia" w:hAnsi="Arial" w:cs="Arial"/>
          <w:b/>
          <w:bCs/>
          <w:color w:val="000000" w:themeColor="text1"/>
          <w:lang w:val="en-US"/>
        </w:rPr>
      </w:pPr>
      <w:proofErr w:type="spellStart"/>
      <w:r w:rsidRPr="00321A46">
        <w:rPr>
          <w:rFonts w:ascii="Arial" w:eastAsiaTheme="minorEastAsia" w:hAnsi="Arial" w:cs="Arial"/>
          <w:b/>
          <w:bCs/>
          <w:color w:val="000000" w:themeColor="text1"/>
          <w:lang w:val="en-US"/>
        </w:rPr>
        <w:t>Adresses</w:t>
      </w:r>
      <w:proofErr w:type="spellEnd"/>
      <w:r w:rsidRPr="00321A46">
        <w:rPr>
          <w:rFonts w:ascii="Arial" w:eastAsiaTheme="minorEastAsia" w:hAnsi="Arial" w:cs="Arial"/>
          <w:b/>
          <w:bCs/>
          <w:color w:val="000000" w:themeColor="text1"/>
          <w:lang w:val="en-US"/>
        </w:rPr>
        <w:t>:</w:t>
      </w:r>
    </w:p>
    <w:p w14:paraId="4452978F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vertAlign w:val="superscript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 xml:space="preserve">Victoria </w:t>
      </w:r>
      <w:proofErr w:type="spellStart"/>
      <w:r w:rsidRPr="00321A46">
        <w:rPr>
          <w:rFonts w:ascii="Arial" w:eastAsiaTheme="minorEastAsia" w:hAnsi="Arial" w:cs="Arial"/>
          <w:color w:val="000000" w:themeColor="text1"/>
          <w:lang w:val="en-US"/>
        </w:rPr>
        <w:t>Constanze</w:t>
      </w:r>
      <w:proofErr w:type="spellEnd"/>
      <w:r w:rsidRPr="00321A46">
        <w:rPr>
          <w:rFonts w:ascii="Arial" w:eastAsiaTheme="minorEastAsia" w:hAnsi="Arial" w:cs="Arial"/>
          <w:color w:val="000000" w:themeColor="text1"/>
          <w:lang w:val="en-US"/>
        </w:rPr>
        <w:t xml:space="preserve"> Landwehr, </w:t>
      </w:r>
      <w:r w:rsidRPr="00321A46">
        <w:rPr>
          <w:rFonts w:ascii="Arial" w:hAnsi="Arial" w:cs="Arial"/>
          <w:color w:val="000000" w:themeColor="text1"/>
          <w:lang w:val="en-US"/>
        </w:rPr>
        <w:t xml:space="preserve">Tobias </w:t>
      </w:r>
      <w:proofErr w:type="spellStart"/>
      <w:r w:rsidRPr="00321A46">
        <w:rPr>
          <w:rFonts w:ascii="Arial" w:hAnsi="Arial" w:cs="Arial"/>
          <w:color w:val="000000" w:themeColor="text1"/>
          <w:lang w:val="en-US"/>
        </w:rPr>
        <w:t>Fretwurst</w:t>
      </w:r>
      <w:proofErr w:type="spellEnd"/>
      <w:r w:rsidRPr="00321A46">
        <w:rPr>
          <w:rFonts w:ascii="Arial" w:eastAsiaTheme="minorEastAsia" w:hAnsi="Arial" w:cs="Arial"/>
          <w:color w:val="000000" w:themeColor="text1"/>
          <w:lang w:val="en-US"/>
        </w:rPr>
        <w:t xml:space="preserve">, </w:t>
      </w:r>
      <w:r w:rsidRPr="00321A46">
        <w:rPr>
          <w:rFonts w:ascii="Arial" w:hAnsi="Arial" w:cs="Arial"/>
          <w:color w:val="000000" w:themeColor="text1"/>
          <w:lang w:val="en-US"/>
        </w:rPr>
        <w:t>Katja Nelson</w:t>
      </w:r>
      <w:r w:rsidRPr="00321A46">
        <w:rPr>
          <w:rFonts w:ascii="Arial" w:eastAsiaTheme="minorEastAsia" w:hAnsi="Arial" w:cs="Arial"/>
          <w:color w:val="000000" w:themeColor="text1"/>
          <w:vertAlign w:val="superscript"/>
          <w:lang w:val="en-US"/>
        </w:rPr>
        <w:t xml:space="preserve"> </w:t>
      </w:r>
      <w:r w:rsidRPr="00321A46">
        <w:rPr>
          <w:rFonts w:ascii="Arial" w:hAnsi="Arial" w:cs="Arial"/>
          <w:color w:val="000000" w:themeColor="text1"/>
          <w:lang w:val="en-US"/>
        </w:rPr>
        <w:t xml:space="preserve">and Gerhard </w:t>
      </w:r>
      <w:proofErr w:type="spellStart"/>
      <w:r w:rsidRPr="00321A46">
        <w:rPr>
          <w:rFonts w:ascii="Arial" w:hAnsi="Arial" w:cs="Arial"/>
          <w:color w:val="000000" w:themeColor="text1"/>
          <w:lang w:val="en-US"/>
        </w:rPr>
        <w:t>Iglhaut</w:t>
      </w:r>
      <w:proofErr w:type="spellEnd"/>
    </w:p>
    <w:p w14:paraId="2F8D1767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Department of Oral and Maxillofacial Surgery</w:t>
      </w:r>
    </w:p>
    <w:p w14:paraId="52C784B6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</w:rPr>
      </w:pPr>
      <w:r w:rsidRPr="00321A46">
        <w:rPr>
          <w:rFonts w:ascii="Arial" w:eastAsiaTheme="minorEastAsia" w:hAnsi="Arial" w:cs="Arial"/>
          <w:color w:val="000000" w:themeColor="text1"/>
        </w:rPr>
        <w:t xml:space="preserve">Center </w:t>
      </w:r>
      <w:proofErr w:type="spellStart"/>
      <w:r w:rsidRPr="00321A46">
        <w:rPr>
          <w:rFonts w:ascii="Arial" w:eastAsiaTheme="minorEastAsia" w:hAnsi="Arial" w:cs="Arial"/>
          <w:color w:val="000000" w:themeColor="text1"/>
        </w:rPr>
        <w:t>for</w:t>
      </w:r>
      <w:proofErr w:type="spellEnd"/>
      <w:r w:rsidRPr="00321A46">
        <w:rPr>
          <w:rFonts w:ascii="Arial" w:eastAsiaTheme="minorEastAsia" w:hAnsi="Arial" w:cs="Arial"/>
          <w:color w:val="000000" w:themeColor="text1"/>
        </w:rPr>
        <w:t xml:space="preserve"> Dental Medicine </w:t>
      </w:r>
    </w:p>
    <w:p w14:paraId="4B3B2018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</w:rPr>
      </w:pPr>
      <w:proofErr w:type="spellStart"/>
      <w:r w:rsidRPr="00321A46">
        <w:rPr>
          <w:rFonts w:ascii="Arial" w:eastAsiaTheme="minorEastAsia" w:hAnsi="Arial" w:cs="Arial"/>
          <w:color w:val="000000" w:themeColor="text1"/>
        </w:rPr>
        <w:t>Hugstetter</w:t>
      </w:r>
      <w:proofErr w:type="spellEnd"/>
      <w:r w:rsidRPr="00321A46">
        <w:rPr>
          <w:rFonts w:ascii="Arial" w:eastAsiaTheme="minorEastAsia" w:hAnsi="Arial" w:cs="Arial"/>
          <w:color w:val="000000" w:themeColor="text1"/>
        </w:rPr>
        <w:t xml:space="preserve"> Straße 55</w:t>
      </w:r>
    </w:p>
    <w:p w14:paraId="364B1ABA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</w:rPr>
      </w:pPr>
      <w:r w:rsidRPr="00321A46">
        <w:rPr>
          <w:rFonts w:ascii="Arial" w:eastAsiaTheme="minorEastAsia" w:hAnsi="Arial" w:cs="Arial"/>
          <w:color w:val="000000" w:themeColor="text1"/>
        </w:rPr>
        <w:t>79106 Freiburg</w:t>
      </w:r>
    </w:p>
    <w:p w14:paraId="7A4D1B85" w14:textId="77777777" w:rsidR="00C71D50" w:rsidRPr="00321A46" w:rsidRDefault="00C71D50" w:rsidP="00C71D50">
      <w:pPr>
        <w:spacing w:after="200" w:line="36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Germany</w:t>
      </w:r>
    </w:p>
    <w:p w14:paraId="7B25C83B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 xml:space="preserve">Julia Heinen and Susanne </w:t>
      </w:r>
      <w:proofErr w:type="spellStart"/>
      <w:r w:rsidRPr="00321A46">
        <w:rPr>
          <w:rFonts w:ascii="Arial" w:eastAsiaTheme="minorEastAsia" w:hAnsi="Arial" w:cs="Arial"/>
          <w:color w:val="000000" w:themeColor="text1"/>
          <w:lang w:val="en-US"/>
        </w:rPr>
        <w:t>Nahles</w:t>
      </w:r>
      <w:proofErr w:type="spellEnd"/>
    </w:p>
    <w:p w14:paraId="737F76A4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Department of Oral and Maxillofacial Surgery</w:t>
      </w:r>
    </w:p>
    <w:p w14:paraId="7BF7717A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</w:rPr>
      </w:pPr>
      <w:r w:rsidRPr="00321A46">
        <w:rPr>
          <w:rFonts w:ascii="Arial" w:eastAsiaTheme="minorEastAsia" w:hAnsi="Arial" w:cs="Arial"/>
          <w:color w:val="000000" w:themeColor="text1"/>
        </w:rPr>
        <w:t>Charité– Universitätsmedizin Berlin</w:t>
      </w:r>
    </w:p>
    <w:p w14:paraId="5EC957EB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</w:rPr>
      </w:pPr>
      <w:r w:rsidRPr="00321A46">
        <w:rPr>
          <w:rFonts w:ascii="Arial" w:eastAsiaTheme="minorEastAsia" w:hAnsi="Arial" w:cs="Arial"/>
          <w:color w:val="000000" w:themeColor="text1"/>
        </w:rPr>
        <w:t>Augustenburger Platz 1</w:t>
      </w:r>
      <w:r w:rsidRPr="00321A46">
        <w:rPr>
          <w:rFonts w:ascii="Arial" w:eastAsiaTheme="minorEastAsia" w:hAnsi="Arial" w:cs="Arial"/>
          <w:color w:val="000000" w:themeColor="text1"/>
        </w:rPr>
        <w:br/>
        <w:t>13353 Berlin </w:t>
      </w:r>
    </w:p>
    <w:p w14:paraId="6D3EC349" w14:textId="77777777" w:rsidR="00C71D50" w:rsidRPr="00321A46" w:rsidRDefault="00C71D50" w:rsidP="00C71D50">
      <w:pPr>
        <w:spacing w:after="200" w:line="36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Germany</w:t>
      </w:r>
    </w:p>
    <w:p w14:paraId="1BD6BD76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 xml:space="preserve">Kirstin </w:t>
      </w:r>
      <w:proofErr w:type="spellStart"/>
      <w:r w:rsidRPr="00321A46">
        <w:rPr>
          <w:rFonts w:ascii="Arial" w:eastAsiaTheme="minorEastAsia" w:hAnsi="Arial" w:cs="Arial"/>
          <w:color w:val="000000" w:themeColor="text1"/>
          <w:lang w:val="en-US"/>
        </w:rPr>
        <w:t>Vach</w:t>
      </w:r>
      <w:proofErr w:type="spellEnd"/>
    </w:p>
    <w:p w14:paraId="182F07C0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Institute of Medical Biometry and Statistics</w:t>
      </w:r>
    </w:p>
    <w:p w14:paraId="5F4906D9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Faculty of Medicine and Medical Center</w:t>
      </w:r>
    </w:p>
    <w:p w14:paraId="0F989238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proofErr w:type="spellStart"/>
      <w:r w:rsidRPr="00312DDD">
        <w:rPr>
          <w:rFonts w:ascii="Arial" w:eastAsiaTheme="minorEastAsia" w:hAnsi="Arial" w:cs="Arial"/>
          <w:color w:val="000000" w:themeColor="text1"/>
          <w:lang w:val="en-US"/>
        </w:rPr>
        <w:t>Hebelstraße</w:t>
      </w:r>
      <w:proofErr w:type="spellEnd"/>
      <w:r w:rsidRPr="00312DDD">
        <w:rPr>
          <w:rFonts w:ascii="Arial" w:eastAsiaTheme="minorEastAsia" w:hAnsi="Arial" w:cs="Arial"/>
          <w:color w:val="000000" w:themeColor="text1"/>
          <w:lang w:val="en-US"/>
        </w:rPr>
        <w:t xml:space="preserve"> 11</w:t>
      </w:r>
    </w:p>
    <w:p w14:paraId="6B2E2A95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79104 Freiburg</w:t>
      </w:r>
    </w:p>
    <w:p w14:paraId="652497D4" w14:textId="77777777" w:rsidR="00C71D50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color w:val="000000" w:themeColor="text1"/>
          <w:lang w:val="en-US"/>
        </w:rPr>
        <w:t>Germany</w:t>
      </w:r>
    </w:p>
    <w:p w14:paraId="47E18A0A" w14:textId="77777777" w:rsidR="00C71D50" w:rsidRPr="00321A46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</w:p>
    <w:p w14:paraId="32797C4C" w14:textId="77777777" w:rsidR="00C71D50" w:rsidRPr="00321A46" w:rsidRDefault="00C71D50" w:rsidP="00C71D50">
      <w:pPr>
        <w:spacing w:after="0" w:line="240" w:lineRule="auto"/>
        <w:jc w:val="both"/>
        <w:rPr>
          <w:rFonts w:ascii="Arial" w:eastAsiaTheme="minorEastAsia" w:hAnsi="Arial" w:cs="Arial"/>
          <w:b/>
          <w:bCs/>
          <w:color w:val="000000" w:themeColor="text1"/>
          <w:lang w:val="en-US"/>
        </w:rPr>
      </w:pPr>
      <w:r w:rsidRPr="00321A46">
        <w:rPr>
          <w:rFonts w:ascii="Arial" w:eastAsiaTheme="minorEastAsia" w:hAnsi="Arial" w:cs="Arial"/>
          <w:b/>
          <w:bCs/>
          <w:color w:val="000000" w:themeColor="text1"/>
          <w:lang w:val="en-US"/>
        </w:rPr>
        <w:t xml:space="preserve">Corresponding author: </w:t>
      </w:r>
    </w:p>
    <w:p w14:paraId="79A24134" w14:textId="77777777" w:rsidR="00C71D50" w:rsidRPr="00312DDD" w:rsidRDefault="00C71D50" w:rsidP="00C71D50">
      <w:pPr>
        <w:spacing w:after="12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 xml:space="preserve">Victoria </w:t>
      </w:r>
      <w:proofErr w:type="spellStart"/>
      <w:r w:rsidRPr="00312DDD">
        <w:rPr>
          <w:rFonts w:ascii="Arial" w:eastAsiaTheme="minorEastAsia" w:hAnsi="Arial" w:cs="Arial"/>
          <w:color w:val="000000" w:themeColor="text1"/>
          <w:lang w:val="en-US"/>
        </w:rPr>
        <w:t>Constanze</w:t>
      </w:r>
      <w:proofErr w:type="spellEnd"/>
      <w:r w:rsidRPr="00312DDD">
        <w:rPr>
          <w:rFonts w:ascii="Arial" w:eastAsiaTheme="minorEastAsia" w:hAnsi="Arial" w:cs="Arial"/>
          <w:color w:val="000000" w:themeColor="text1"/>
          <w:lang w:val="en-US"/>
        </w:rPr>
        <w:t xml:space="preserve"> Landwehr</w:t>
      </w:r>
      <w:r w:rsidRPr="00312DDD">
        <w:rPr>
          <w:rFonts w:ascii="Arial" w:eastAsiaTheme="minorEastAsia" w:hAnsi="Arial" w:cs="Arial"/>
          <w:color w:val="000000" w:themeColor="text1"/>
          <w:lang w:val="en-US"/>
        </w:rPr>
        <w:tab/>
      </w:r>
    </w:p>
    <w:p w14:paraId="60AC60AC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Department of Oral and Maxillofacial Surgery</w:t>
      </w:r>
    </w:p>
    <w:p w14:paraId="50059F31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Center for Dental Medicine</w:t>
      </w:r>
    </w:p>
    <w:p w14:paraId="02B90C8C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Medical Center – University of Freiburg</w:t>
      </w:r>
    </w:p>
    <w:p w14:paraId="10230000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Faculty of Medicine – University of Freiburg</w:t>
      </w:r>
    </w:p>
    <w:p w14:paraId="29C3A8C4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Freiburg – Germany</w:t>
      </w:r>
    </w:p>
    <w:p w14:paraId="522E2A7D" w14:textId="77777777" w:rsidR="00C71D50" w:rsidRPr="00312DDD" w:rsidRDefault="00C71D50" w:rsidP="00C71D50">
      <w:pPr>
        <w:spacing w:after="120" w:line="240" w:lineRule="auto"/>
        <w:rPr>
          <w:rFonts w:ascii="Arial" w:eastAsiaTheme="minorEastAsia" w:hAnsi="Arial" w:cs="Arial"/>
          <w:color w:val="000000" w:themeColor="text1"/>
          <w:lang w:val="en-US"/>
        </w:rPr>
      </w:pPr>
    </w:p>
    <w:p w14:paraId="5020DB98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Telephone: 0049-761-270-49820</w:t>
      </w:r>
    </w:p>
    <w:p w14:paraId="17953C6C" w14:textId="77777777" w:rsidR="00C71D50" w:rsidRPr="00312DDD" w:rsidRDefault="00C71D50" w:rsidP="00C71D50">
      <w:pPr>
        <w:spacing w:after="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Fax: 0049-761-270-48010</w:t>
      </w:r>
    </w:p>
    <w:p w14:paraId="533BCBC8" w14:textId="77777777" w:rsidR="00C71D50" w:rsidRDefault="00C71D50" w:rsidP="00C71D50">
      <w:pPr>
        <w:spacing w:after="120" w:line="240" w:lineRule="auto"/>
        <w:rPr>
          <w:rFonts w:ascii="Arial" w:eastAsiaTheme="minorEastAsia" w:hAnsi="Arial" w:cs="Arial"/>
          <w:color w:val="000000" w:themeColor="text1"/>
          <w:lang w:val="en-US"/>
        </w:rPr>
      </w:pPr>
      <w:r w:rsidRPr="00312DDD">
        <w:rPr>
          <w:rFonts w:ascii="Arial" w:eastAsiaTheme="minorEastAsia" w:hAnsi="Arial" w:cs="Arial"/>
          <w:color w:val="000000" w:themeColor="text1"/>
          <w:lang w:val="en-US"/>
        </w:rPr>
        <w:t>Email: victoria.landwehr@uniklinik-freiburg.de</w:t>
      </w:r>
    </w:p>
    <w:p w14:paraId="3CBFBB1A" w14:textId="4827A7D2" w:rsidR="00BC20DE" w:rsidRPr="00BC20DE" w:rsidRDefault="00BC20DE" w:rsidP="00BC20DE">
      <w:pPr>
        <w:rPr>
          <w:rFonts w:ascii="Arial" w:eastAsiaTheme="minorEastAsia" w:hAnsi="Arial" w:cs="Arial"/>
          <w:lang w:val="en-US"/>
        </w:rPr>
        <w:sectPr w:rsidR="00BC20DE" w:rsidRPr="00BC20DE" w:rsidSect="00BC20DE">
          <w:pgSz w:w="11906" w:h="16838"/>
          <w:pgMar w:top="1701" w:right="1701" w:bottom="1701" w:left="1701" w:header="708" w:footer="708" w:gutter="0"/>
          <w:cols w:space="708"/>
          <w:docGrid w:linePitch="360"/>
        </w:sectPr>
      </w:pPr>
    </w:p>
    <w:p w14:paraId="6BF936B5" w14:textId="70767958" w:rsidR="00FA291F" w:rsidRPr="00FA291F" w:rsidRDefault="00C91995" w:rsidP="00FA291F">
      <w:pPr>
        <w:spacing w:after="0" w:line="240" w:lineRule="auto"/>
        <w:jc w:val="both"/>
        <w:rPr>
          <w:rFonts w:ascii="Arial" w:eastAsiaTheme="minorEastAsia" w:hAnsi="Arial" w:cs="Arial"/>
          <w:b/>
          <w:bCs/>
          <w:color w:val="000000" w:themeColor="text1"/>
          <w:lang w:val="en-US"/>
        </w:rPr>
      </w:pPr>
      <w:r>
        <w:rPr>
          <w:rFonts w:ascii="Arial" w:eastAsiaTheme="minorEastAsia" w:hAnsi="Arial" w:cs="Arial"/>
          <w:b/>
          <w:bCs/>
          <w:color w:val="000000" w:themeColor="text1"/>
          <w:lang w:val="en-US"/>
        </w:rPr>
        <w:lastRenderedPageBreak/>
        <w:t>Supplement</w:t>
      </w:r>
      <w:r w:rsidR="00FA291F" w:rsidRPr="00FA291F">
        <w:rPr>
          <w:rFonts w:ascii="Arial" w:eastAsiaTheme="minorEastAsia" w:hAnsi="Arial" w:cs="Arial"/>
          <w:b/>
          <w:bCs/>
          <w:color w:val="000000" w:themeColor="text1"/>
          <w:lang w:val="en-US"/>
        </w:rPr>
        <w:t xml:space="preserve"> </w:t>
      </w:r>
      <w:r w:rsidR="009809FF" w:rsidRPr="00FA291F">
        <w:rPr>
          <w:rFonts w:ascii="Arial" w:eastAsiaTheme="minorEastAsia" w:hAnsi="Arial" w:cs="Arial"/>
          <w:b/>
          <w:bCs/>
          <w:color w:val="000000" w:themeColor="text1"/>
          <w:lang w:val="en-US"/>
        </w:rPr>
        <w:t>1</w:t>
      </w:r>
    </w:p>
    <w:p w14:paraId="1B478D18" w14:textId="085504BD" w:rsidR="009809FF" w:rsidRDefault="009809FF" w:rsidP="00FA291F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val="en-US"/>
        </w:rPr>
      </w:pPr>
      <w:r w:rsidRPr="00A34431">
        <w:rPr>
          <w:rFonts w:ascii="Arial" w:eastAsiaTheme="minorEastAsia" w:hAnsi="Arial" w:cs="Arial"/>
          <w:color w:val="000000" w:themeColor="text1"/>
          <w:lang w:val="en-US"/>
        </w:rPr>
        <w:t>Body mass index (BMI), 17β-estradiol, testosterone, sex hormone binding globulin and mean</w:t>
      </w:r>
      <w:r w:rsidR="00FA291F"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Pr="00A34431">
        <w:rPr>
          <w:rFonts w:ascii="Arial" w:eastAsiaTheme="minorEastAsia" w:hAnsi="Arial" w:cs="Arial"/>
          <w:color w:val="000000" w:themeColor="text1"/>
          <w:lang w:val="en-US"/>
        </w:rPr>
        <w:t>new bone formation (NBF) in female and male patients.</w:t>
      </w:r>
    </w:p>
    <w:p w14:paraId="2474096D" w14:textId="7AB67113" w:rsidR="00BC20DE" w:rsidRDefault="00BC20DE">
      <w:pPr>
        <w:rPr>
          <w:lang w:val="en-US"/>
        </w:rPr>
      </w:pPr>
      <w:r>
        <w:rPr>
          <w:rFonts w:eastAsiaTheme="minorEastAsia"/>
          <w:noProof/>
          <w:color w:val="000000" w:themeColor="text1"/>
          <w:lang w:val="en-US"/>
        </w:rPr>
        <w:drawing>
          <wp:anchor distT="0" distB="0" distL="114300" distR="114300" simplePos="0" relativeHeight="251658240" behindDoc="0" locked="0" layoutInCell="1" allowOverlap="1" wp14:anchorId="22FC8892" wp14:editId="58B0D001">
            <wp:simplePos x="0" y="0"/>
            <wp:positionH relativeFrom="column">
              <wp:posOffset>-635</wp:posOffset>
            </wp:positionH>
            <wp:positionV relativeFrom="paragraph">
              <wp:posOffset>386715</wp:posOffset>
            </wp:positionV>
            <wp:extent cx="5715000" cy="7376572"/>
            <wp:effectExtent l="0" t="0" r="0" b="0"/>
            <wp:wrapTopAndBottom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76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C24030" w14:textId="77777777" w:rsidR="00C71D50" w:rsidRDefault="00C71D50" w:rsidP="00C71D50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lang w:val="en-US"/>
        </w:rPr>
      </w:pPr>
      <w:r w:rsidRPr="00A34431">
        <w:rPr>
          <w:rFonts w:ascii="Arial" w:eastAsiaTheme="minorEastAsia" w:hAnsi="Arial" w:cs="Arial"/>
          <w:color w:val="000000" w:themeColor="text1"/>
          <w:lang w:val="en-US"/>
        </w:rPr>
        <w:t>Values above the reference range and overweighted patients are colored red and marked with ↑, values below the reference range are colored blue and marked with ↓.</w:t>
      </w:r>
    </w:p>
    <w:p w14:paraId="4763E189" w14:textId="6925517E" w:rsidR="00BC20DE" w:rsidRDefault="00BC20DE">
      <w:pPr>
        <w:rPr>
          <w:lang w:val="en-US"/>
        </w:rPr>
      </w:pPr>
    </w:p>
    <w:p w14:paraId="57B449BB" w14:textId="77777777" w:rsidR="00C71D50" w:rsidRDefault="00C71D50">
      <w:pPr>
        <w:rPr>
          <w:lang w:val="en-US"/>
        </w:rPr>
      </w:pPr>
    </w:p>
    <w:p w14:paraId="00FAE842" w14:textId="77777777" w:rsidR="00FA291F" w:rsidRDefault="00FA291F" w:rsidP="00BC20DE">
      <w:pPr>
        <w:spacing w:after="0" w:line="240" w:lineRule="auto"/>
        <w:ind w:left="2124" w:hanging="2124"/>
        <w:jc w:val="both"/>
        <w:rPr>
          <w:rFonts w:ascii="Arial" w:eastAsiaTheme="minorEastAsia" w:hAnsi="Arial" w:cs="Arial"/>
          <w:b/>
          <w:bCs/>
          <w:color w:val="000000" w:themeColor="text1"/>
          <w:lang w:val="en-US"/>
        </w:rPr>
      </w:pPr>
      <w:r w:rsidRPr="00FA291F">
        <w:rPr>
          <w:rFonts w:ascii="Arial" w:eastAsiaTheme="minorEastAsia" w:hAnsi="Arial" w:cs="Arial"/>
          <w:b/>
          <w:bCs/>
          <w:color w:val="000000" w:themeColor="text1"/>
          <w:lang w:val="en-US"/>
        </w:rPr>
        <w:lastRenderedPageBreak/>
        <w:t>Supplement</w:t>
      </w:r>
      <w:r>
        <w:rPr>
          <w:rFonts w:ascii="Arial" w:eastAsiaTheme="minorEastAsia" w:hAnsi="Arial" w:cs="Arial"/>
          <w:b/>
          <w:bCs/>
          <w:color w:val="000000" w:themeColor="text1"/>
          <w:lang w:val="en-US"/>
        </w:rPr>
        <w:t xml:space="preserve"> 2</w:t>
      </w:r>
    </w:p>
    <w:p w14:paraId="2AE00440" w14:textId="7E61F0FA" w:rsidR="00BC20DE" w:rsidRPr="00C4441E" w:rsidRDefault="00BC20DE" w:rsidP="00FA291F">
      <w:pPr>
        <w:spacing w:after="0" w:line="240" w:lineRule="auto"/>
        <w:jc w:val="both"/>
        <w:rPr>
          <w:rFonts w:ascii="Arial" w:eastAsiaTheme="minorEastAsia" w:hAnsi="Arial" w:cs="Arial"/>
          <w:lang w:val="en-GB"/>
        </w:rPr>
      </w:pPr>
      <w:r>
        <w:rPr>
          <w:rFonts w:ascii="Arial" w:eastAsiaTheme="minorEastAsia" w:hAnsi="Arial" w:cs="Arial"/>
          <w:color w:val="000000" w:themeColor="text1"/>
          <w:lang w:val="en-US"/>
        </w:rPr>
        <w:t>Reference ranges (</w:t>
      </w:r>
      <w:r w:rsidR="00FA291F">
        <w:rPr>
          <w:rFonts w:ascii="Arial" w:eastAsiaTheme="minorEastAsia" w:hAnsi="Arial" w:cs="Arial"/>
          <w:color w:val="000000" w:themeColor="text1"/>
          <w:lang w:val="en-US"/>
        </w:rPr>
        <w:t>a</w:t>
      </w:r>
      <w:r>
        <w:rPr>
          <w:rFonts w:ascii="Arial" w:eastAsiaTheme="minorEastAsia" w:hAnsi="Arial" w:cs="Arial"/>
          <w:color w:val="000000" w:themeColor="text1"/>
          <w:lang w:val="en-US"/>
        </w:rPr>
        <w:t xml:space="preserve">) </w:t>
      </w:r>
      <w:r>
        <w:rPr>
          <w:rFonts w:ascii="Arial" w:eastAsiaTheme="minorEastAsia" w:hAnsi="Arial" w:cs="Arial"/>
          <w:lang w:val="en-GB"/>
        </w:rPr>
        <w:t xml:space="preserve">of the </w:t>
      </w:r>
      <w:r w:rsidRPr="00F3324C">
        <w:rPr>
          <w:rFonts w:ascii="Arial" w:eastAsiaTheme="minorEastAsia" w:hAnsi="Arial" w:cs="Arial"/>
          <w:i/>
          <w:iCs/>
          <w:lang w:val="en-GB"/>
        </w:rPr>
        <w:t xml:space="preserve">body mass index </w:t>
      </w:r>
      <w:r>
        <w:rPr>
          <w:rFonts w:ascii="Arial" w:eastAsiaTheme="minorEastAsia" w:hAnsi="Arial" w:cs="Arial"/>
          <w:lang w:val="en-GB"/>
        </w:rPr>
        <w:t>(BMI), a</w:t>
      </w:r>
      <w:r w:rsidRPr="00C4441E">
        <w:rPr>
          <w:rFonts w:ascii="Arial" w:eastAsiaTheme="minorEastAsia" w:hAnsi="Arial" w:cs="Arial"/>
          <w:lang w:val="en-GB"/>
        </w:rPr>
        <w:t xml:space="preserve">ccording to </w:t>
      </w:r>
      <w:r>
        <w:rPr>
          <w:rFonts w:ascii="Arial" w:eastAsiaTheme="minorEastAsia" w:hAnsi="Arial" w:cs="Arial"/>
          <w:lang w:val="en-GB"/>
        </w:rPr>
        <w:t xml:space="preserve">the </w:t>
      </w:r>
      <w:r>
        <w:rPr>
          <w:rFonts w:ascii="Arial" w:eastAsiaTheme="minorEastAsia" w:hAnsi="Arial" w:cs="Arial"/>
          <w:i/>
          <w:iCs/>
          <w:lang w:val="en-GB"/>
        </w:rPr>
        <w:t>W</w:t>
      </w:r>
      <w:r w:rsidRPr="005B23A8">
        <w:rPr>
          <w:rFonts w:ascii="Arial" w:eastAsiaTheme="minorEastAsia" w:hAnsi="Arial" w:cs="Arial"/>
          <w:i/>
          <w:iCs/>
          <w:lang w:val="en-GB"/>
        </w:rPr>
        <w:t xml:space="preserve">orld </w:t>
      </w:r>
      <w:r>
        <w:rPr>
          <w:rFonts w:ascii="Arial" w:eastAsiaTheme="minorEastAsia" w:hAnsi="Arial" w:cs="Arial"/>
          <w:i/>
          <w:iCs/>
          <w:lang w:val="en-GB"/>
        </w:rPr>
        <w:t>H</w:t>
      </w:r>
      <w:r w:rsidRPr="005B23A8">
        <w:rPr>
          <w:rFonts w:ascii="Arial" w:eastAsiaTheme="minorEastAsia" w:hAnsi="Arial" w:cs="Arial"/>
          <w:i/>
          <w:iCs/>
          <w:lang w:val="en-GB"/>
        </w:rPr>
        <w:t xml:space="preserve">ealth </w:t>
      </w:r>
      <w:r>
        <w:rPr>
          <w:rFonts w:ascii="Arial" w:eastAsiaTheme="minorEastAsia" w:hAnsi="Arial" w:cs="Arial"/>
          <w:i/>
          <w:iCs/>
          <w:lang w:val="en-GB"/>
        </w:rPr>
        <w:t>O</w:t>
      </w:r>
      <w:r w:rsidRPr="005B23A8">
        <w:rPr>
          <w:rFonts w:ascii="Arial" w:eastAsiaTheme="minorEastAsia" w:hAnsi="Arial" w:cs="Arial"/>
          <w:i/>
          <w:iCs/>
          <w:lang w:val="en-GB"/>
        </w:rPr>
        <w:t>rganization</w:t>
      </w:r>
      <w:r>
        <w:rPr>
          <w:rFonts w:ascii="Arial" w:eastAsiaTheme="minorEastAsia" w:hAnsi="Arial" w:cs="Arial"/>
          <w:lang w:val="en-GB"/>
        </w:rPr>
        <w:t xml:space="preserve"> </w:t>
      </w:r>
      <w:r w:rsidRPr="00C4441E">
        <w:rPr>
          <w:rFonts w:ascii="Arial" w:eastAsiaTheme="minorEastAsia" w:hAnsi="Arial" w:cs="Arial"/>
          <w:lang w:val="en-GB"/>
        </w:rPr>
        <w:t>(WHO, 2000)</w:t>
      </w:r>
      <w:r>
        <w:rPr>
          <w:rFonts w:ascii="Arial" w:eastAsiaTheme="minorEastAsia" w:hAnsi="Arial" w:cs="Arial"/>
          <w:lang w:val="en-GB"/>
        </w:rPr>
        <w:t>, regardless of gender and (</w:t>
      </w:r>
      <w:r w:rsidR="00FA291F">
        <w:rPr>
          <w:rFonts w:ascii="Arial" w:eastAsiaTheme="minorEastAsia" w:hAnsi="Arial" w:cs="Arial"/>
          <w:lang w:val="en-GB"/>
        </w:rPr>
        <w:t>b</w:t>
      </w:r>
      <w:r>
        <w:rPr>
          <w:rFonts w:ascii="Arial" w:eastAsiaTheme="minorEastAsia" w:hAnsi="Arial" w:cs="Arial"/>
          <w:lang w:val="en-GB"/>
        </w:rPr>
        <w:t xml:space="preserve">) </w:t>
      </w:r>
      <w:r w:rsidRPr="00C4441E">
        <w:rPr>
          <w:rFonts w:ascii="Arial" w:eastAsiaTheme="minorEastAsia" w:hAnsi="Arial" w:cs="Arial"/>
          <w:lang w:val="en-GB"/>
        </w:rPr>
        <w:t xml:space="preserve">of the sex </w:t>
      </w:r>
      <w:r>
        <w:rPr>
          <w:rFonts w:ascii="Arial" w:eastAsiaTheme="minorEastAsia" w:hAnsi="Arial" w:cs="Arial"/>
          <w:lang w:val="en-GB"/>
        </w:rPr>
        <w:t xml:space="preserve">steroid </w:t>
      </w:r>
      <w:r w:rsidRPr="00C4441E">
        <w:rPr>
          <w:rFonts w:ascii="Arial" w:eastAsiaTheme="minorEastAsia" w:hAnsi="Arial" w:cs="Arial"/>
          <w:lang w:val="en-GB"/>
        </w:rPr>
        <w:t>hormone</w:t>
      </w:r>
      <w:r>
        <w:rPr>
          <w:rFonts w:ascii="Arial" w:eastAsiaTheme="minorEastAsia" w:hAnsi="Arial" w:cs="Arial"/>
          <w:lang w:val="en-GB"/>
        </w:rPr>
        <w:t xml:space="preserve"> serum concentrations</w:t>
      </w:r>
      <w:r w:rsidRPr="00C4441E">
        <w:rPr>
          <w:rFonts w:ascii="Arial" w:eastAsiaTheme="minorEastAsia" w:hAnsi="Arial" w:cs="Arial"/>
          <w:lang w:val="en-GB"/>
        </w:rPr>
        <w:t xml:space="preserve"> </w:t>
      </w:r>
      <w:r>
        <w:rPr>
          <w:rFonts w:ascii="Arial" w:eastAsiaTheme="minorEastAsia" w:hAnsi="Arial" w:cs="Arial"/>
          <w:lang w:val="en-GB"/>
        </w:rPr>
        <w:t>according</w:t>
      </w:r>
      <w:r w:rsidRPr="00C4441E">
        <w:rPr>
          <w:rFonts w:ascii="Arial" w:eastAsiaTheme="minorEastAsia" w:hAnsi="Arial" w:cs="Arial"/>
          <w:lang w:val="en-GB"/>
        </w:rPr>
        <w:t xml:space="preserve"> to the criteria of the </w:t>
      </w:r>
      <w:proofErr w:type="spellStart"/>
      <w:r w:rsidRPr="00C4441E">
        <w:rPr>
          <w:rFonts w:ascii="Arial" w:eastAsiaTheme="minorEastAsia" w:hAnsi="Arial" w:cs="Arial"/>
          <w:lang w:val="en-GB"/>
        </w:rPr>
        <w:t>Labor</w:t>
      </w:r>
      <w:proofErr w:type="spellEnd"/>
      <w:r w:rsidRPr="00C4441E">
        <w:rPr>
          <w:rFonts w:ascii="Arial" w:eastAsiaTheme="minorEastAsia" w:hAnsi="Arial" w:cs="Arial"/>
          <w:lang w:val="en-GB"/>
        </w:rPr>
        <w:t xml:space="preserve"> Berlin - </w:t>
      </w:r>
      <w:proofErr w:type="spellStart"/>
      <w:r w:rsidRPr="00C4441E">
        <w:rPr>
          <w:rFonts w:ascii="Arial" w:eastAsiaTheme="minorEastAsia" w:hAnsi="Arial" w:cs="Arial"/>
          <w:lang w:val="en-GB"/>
        </w:rPr>
        <w:t>Charité</w:t>
      </w:r>
      <w:proofErr w:type="spellEnd"/>
      <w:r w:rsidRPr="00C4441E">
        <w:rPr>
          <w:rFonts w:ascii="Arial" w:eastAsiaTheme="minorEastAsia" w:hAnsi="Arial" w:cs="Arial"/>
          <w:lang w:val="en-GB"/>
        </w:rPr>
        <w:t xml:space="preserve"> </w:t>
      </w:r>
      <w:proofErr w:type="spellStart"/>
      <w:r w:rsidRPr="00C4441E">
        <w:rPr>
          <w:rFonts w:ascii="Arial" w:eastAsiaTheme="minorEastAsia" w:hAnsi="Arial" w:cs="Arial"/>
          <w:lang w:val="en-GB"/>
        </w:rPr>
        <w:t>Vivantes</w:t>
      </w:r>
      <w:proofErr w:type="spellEnd"/>
      <w:r w:rsidRPr="00C4441E">
        <w:rPr>
          <w:rFonts w:ascii="Arial" w:eastAsiaTheme="minorEastAsia" w:hAnsi="Arial" w:cs="Arial"/>
          <w:lang w:val="en-GB"/>
        </w:rPr>
        <w:t xml:space="preserve"> GmbH</w:t>
      </w:r>
      <w:r>
        <w:rPr>
          <w:rFonts w:ascii="Arial" w:eastAsiaTheme="minorEastAsia" w:hAnsi="Arial" w:cs="Arial"/>
          <w:lang w:val="en-GB"/>
        </w:rPr>
        <w:t>.</w:t>
      </w:r>
    </w:p>
    <w:p w14:paraId="6F0FD93F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i/>
          <w:lang w:val="en-GB"/>
        </w:rPr>
      </w:pPr>
    </w:p>
    <w:tbl>
      <w:tblPr>
        <w:tblStyle w:val="Tabellenraster"/>
        <w:tblpPr w:leftFromText="141" w:rightFromText="141" w:vertAnchor="text" w:horzAnchor="margin" w:tblpXSpec="center" w:tblpY="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2778"/>
      </w:tblGrid>
      <w:tr w:rsidR="00BC20DE" w14:paraId="49522D03" w14:textId="77777777" w:rsidTr="00C5102D">
        <w:trPr>
          <w:trHeight w:hRule="exact" w:val="284"/>
        </w:trPr>
        <w:tc>
          <w:tcPr>
            <w:tcW w:w="27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0E4976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5B23A8">
              <w:rPr>
                <w:rFonts w:ascii="Arial" w:eastAsiaTheme="minorEastAsia" w:hAnsi="Arial" w:cs="Arial"/>
                <w:b/>
                <w:bCs/>
                <w:lang w:val="en-GB"/>
              </w:rPr>
              <w:t>Classification</w:t>
            </w:r>
          </w:p>
        </w:tc>
        <w:tc>
          <w:tcPr>
            <w:tcW w:w="27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250C36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5B23A8">
              <w:rPr>
                <w:rFonts w:ascii="Arial" w:eastAsiaTheme="minorEastAsia" w:hAnsi="Arial" w:cs="Arial"/>
                <w:b/>
                <w:bCs/>
                <w:lang w:val="en-GB"/>
              </w:rPr>
              <w:t>BMI</w:t>
            </w:r>
          </w:p>
        </w:tc>
      </w:tr>
      <w:tr w:rsidR="00BC20DE" w14:paraId="50A77F16" w14:textId="77777777" w:rsidTr="00C5102D">
        <w:trPr>
          <w:trHeight w:hRule="exact" w:val="284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95AB2C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C4441E">
              <w:rPr>
                <w:rFonts w:ascii="Arial" w:eastAsiaTheme="minorEastAsia" w:hAnsi="Arial" w:cs="Arial"/>
                <w:lang w:val="en-GB"/>
              </w:rPr>
              <w:t>Underweight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D4A415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 xml:space="preserve">&lt; </w:t>
            </w:r>
            <w:r w:rsidRPr="00C4441E">
              <w:rPr>
                <w:rFonts w:ascii="Arial" w:eastAsiaTheme="minorEastAsia" w:hAnsi="Arial" w:cs="Arial"/>
                <w:lang w:val="en-GB"/>
              </w:rPr>
              <w:t>18.5</w:t>
            </w:r>
          </w:p>
        </w:tc>
      </w:tr>
      <w:tr w:rsidR="00BC20DE" w14:paraId="7F7BA5CA" w14:textId="77777777" w:rsidTr="00C5102D">
        <w:trPr>
          <w:trHeight w:hRule="exact" w:val="284"/>
        </w:trPr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44C35771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C4441E">
              <w:rPr>
                <w:rFonts w:ascii="Arial" w:eastAsiaTheme="minorEastAsia" w:hAnsi="Arial" w:cs="Arial"/>
                <w:lang w:val="en-GB"/>
              </w:rPr>
              <w:t>Normal weight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14FE6BD6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C4441E">
              <w:rPr>
                <w:rFonts w:ascii="Arial" w:eastAsiaTheme="minorEastAsia" w:hAnsi="Arial" w:cs="Arial"/>
                <w:lang w:val="en-GB"/>
              </w:rPr>
              <w:t xml:space="preserve">18.5 </w:t>
            </w:r>
            <w:r>
              <w:rPr>
                <w:rFonts w:ascii="Arial" w:eastAsiaTheme="minorEastAsia" w:hAnsi="Arial" w:cs="Arial"/>
                <w:lang w:val="en-GB"/>
              </w:rPr>
              <w:t>-</w:t>
            </w:r>
            <w:r w:rsidRPr="00C4441E">
              <w:rPr>
                <w:rFonts w:ascii="Arial" w:eastAsiaTheme="minorEastAsia" w:hAnsi="Arial" w:cs="Arial"/>
                <w:lang w:val="en-GB"/>
              </w:rPr>
              <w:t xml:space="preserve"> 24.9</w:t>
            </w:r>
          </w:p>
        </w:tc>
      </w:tr>
      <w:tr w:rsidR="00BC20DE" w:rsidRPr="00CB711C" w14:paraId="2B50A4D3" w14:textId="77777777" w:rsidTr="00C5102D">
        <w:trPr>
          <w:trHeight w:hRule="exact" w:val="284"/>
        </w:trPr>
        <w:tc>
          <w:tcPr>
            <w:tcW w:w="2778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94274D" w14:textId="77777777" w:rsidR="00BC20DE" w:rsidRPr="00CB711C" w:rsidRDefault="00BC20DE" w:rsidP="00C5102D">
            <w:pPr>
              <w:spacing w:line="36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  <w:r w:rsidRPr="00CB711C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>Overweight or pre-obesity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4849F" w14:textId="77777777" w:rsidR="00BC20DE" w:rsidRPr="00CB711C" w:rsidRDefault="00BC20DE" w:rsidP="00C5102D">
            <w:pPr>
              <w:spacing w:line="36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en-GB"/>
              </w:rPr>
            </w:pPr>
            <w:r w:rsidRPr="00CB711C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 xml:space="preserve">25 </w:t>
            </w:r>
            <w:r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>-</w:t>
            </w:r>
            <w:r w:rsidRPr="00CB711C">
              <w:rPr>
                <w:rFonts w:ascii="Arial" w:eastAsiaTheme="minorEastAsia" w:hAnsi="Arial" w:cs="Arial"/>
                <w:sz w:val="24"/>
                <w:szCs w:val="24"/>
                <w:lang w:val="en-GB"/>
              </w:rPr>
              <w:t xml:space="preserve"> 29.9</w:t>
            </w:r>
          </w:p>
        </w:tc>
      </w:tr>
      <w:tr w:rsidR="00BC20DE" w14:paraId="24C02C54" w14:textId="77777777" w:rsidTr="00C5102D">
        <w:trPr>
          <w:trHeight w:hRule="exact" w:val="284"/>
        </w:trPr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4FCFFD0E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F3324C">
              <w:rPr>
                <w:rFonts w:ascii="Arial" w:hAnsi="Arial" w:cs="Arial"/>
                <w:lang w:val="en-GB"/>
              </w:rPr>
              <w:t>Obesity</w:t>
            </w:r>
          </w:p>
        </w:tc>
        <w:tc>
          <w:tcPr>
            <w:tcW w:w="2778" w:type="dxa"/>
            <w:tcBorders>
              <w:left w:val="single" w:sz="4" w:space="0" w:color="auto"/>
            </w:tcBorders>
            <w:vAlign w:val="center"/>
          </w:tcPr>
          <w:p w14:paraId="792BEA15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≥ </w:t>
            </w:r>
            <w:r w:rsidRPr="00F3324C">
              <w:rPr>
                <w:rFonts w:ascii="Arial" w:hAnsi="Arial" w:cs="Arial"/>
                <w:lang w:val="en-GB"/>
              </w:rPr>
              <w:t>30</w:t>
            </w:r>
          </w:p>
        </w:tc>
      </w:tr>
    </w:tbl>
    <w:p w14:paraId="7B71605D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i/>
          <w:lang w:val="en-GB"/>
        </w:rPr>
      </w:pPr>
    </w:p>
    <w:p w14:paraId="478AC56C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i/>
          <w:lang w:val="en-GB"/>
        </w:rPr>
      </w:pPr>
    </w:p>
    <w:p w14:paraId="31C4A0F8" w14:textId="3BDB2364" w:rsidR="00BC20DE" w:rsidRPr="00FA291F" w:rsidRDefault="00FA291F" w:rsidP="00BC20DE">
      <w:pPr>
        <w:spacing w:after="200" w:line="360" w:lineRule="auto"/>
        <w:jc w:val="both"/>
        <w:rPr>
          <w:rFonts w:ascii="Arial" w:eastAsiaTheme="minorEastAsia" w:hAnsi="Arial" w:cs="Arial"/>
          <w:b/>
          <w:bCs/>
          <w:iCs/>
          <w:lang w:val="en-GB"/>
        </w:rPr>
      </w:pPr>
      <w:r w:rsidRPr="00FA291F">
        <w:rPr>
          <w:rFonts w:ascii="Arial" w:eastAsiaTheme="minorEastAsia" w:hAnsi="Arial" w:cs="Arial"/>
          <w:b/>
          <w:bCs/>
          <w:iCs/>
          <w:lang w:val="en-GB"/>
        </w:rPr>
        <w:t>a</w:t>
      </w:r>
    </w:p>
    <w:tbl>
      <w:tblPr>
        <w:tblStyle w:val="Tabellenraster"/>
        <w:tblpPr w:leftFromText="141" w:rightFromText="141" w:vertAnchor="text" w:horzAnchor="margin" w:tblpXSpec="right" w:tblpY="10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8"/>
        <w:gridCol w:w="4706"/>
      </w:tblGrid>
      <w:tr w:rsidR="00BC20DE" w:rsidRPr="000335C3" w14:paraId="7878E89F" w14:textId="77777777" w:rsidTr="00C5102D">
        <w:trPr>
          <w:trHeight w:hRule="exact" w:val="284"/>
        </w:trPr>
        <w:tc>
          <w:tcPr>
            <w:tcW w:w="34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6010AD" w14:textId="77777777" w:rsidR="00BC20DE" w:rsidRPr="003452F9" w:rsidRDefault="00BC20DE" w:rsidP="00C5102D">
            <w:pPr>
              <w:spacing w:line="360" w:lineRule="auto"/>
              <w:rPr>
                <w:rFonts w:ascii="Arial" w:eastAsiaTheme="minorEastAsia" w:hAnsi="Arial" w:cs="Arial"/>
                <w:b/>
                <w:bCs/>
                <w:lang w:val="en-GB"/>
              </w:rPr>
            </w:pPr>
            <w:r w:rsidRPr="003452F9">
              <w:rPr>
                <w:rFonts w:ascii="Arial" w:eastAsiaTheme="minorEastAsia" w:hAnsi="Arial" w:cs="Arial"/>
                <w:b/>
                <w:bCs/>
                <w:lang w:val="en-GB"/>
              </w:rPr>
              <w:t>Gender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6C9ABD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bCs/>
                <w:lang w:val="en-GB"/>
              </w:rPr>
              <w:t>Estradiol</w:t>
            </w:r>
            <w:proofErr w:type="spellEnd"/>
            <w:r>
              <w:rPr>
                <w:rFonts w:ascii="Arial" w:eastAsiaTheme="minorEastAsia" w:hAnsi="Arial" w:cs="Arial"/>
                <w:b/>
                <w:bCs/>
                <w:lang w:val="en-GB"/>
              </w:rPr>
              <w:t xml:space="preserve"> serum concentration [</w:t>
            </w:r>
            <w:proofErr w:type="spellStart"/>
            <w:r>
              <w:rPr>
                <w:rFonts w:ascii="Arial" w:eastAsiaTheme="minorEastAsia" w:hAnsi="Arial" w:cs="Arial"/>
                <w:b/>
                <w:bCs/>
                <w:lang w:val="en-GB"/>
              </w:rPr>
              <w:t>pmol</w:t>
            </w:r>
            <w:proofErr w:type="spellEnd"/>
            <w:r>
              <w:rPr>
                <w:rFonts w:ascii="Arial" w:eastAsiaTheme="minorEastAsia" w:hAnsi="Arial" w:cs="Arial"/>
                <w:b/>
                <w:bCs/>
                <w:lang w:val="en-GB"/>
              </w:rPr>
              <w:t>/l]</w:t>
            </w:r>
          </w:p>
        </w:tc>
      </w:tr>
      <w:tr w:rsidR="00BC20DE" w14:paraId="308C722F" w14:textId="77777777" w:rsidTr="00C5102D">
        <w:trPr>
          <w:trHeight w:hRule="exact" w:val="284"/>
        </w:trPr>
        <w:tc>
          <w:tcPr>
            <w:tcW w:w="345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12328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Female (p</w:t>
            </w:r>
            <w:r w:rsidRPr="00C4441E">
              <w:rPr>
                <w:rFonts w:ascii="Arial" w:eastAsiaTheme="minorEastAsia" w:hAnsi="Arial" w:cs="Arial"/>
                <w:lang w:val="en-GB"/>
              </w:rPr>
              <w:t>ostmenopausal</w:t>
            </w:r>
            <w:r>
              <w:rPr>
                <w:rFonts w:ascii="Arial" w:eastAsiaTheme="minorEastAsia" w:hAnsi="Arial" w:cs="Arial"/>
                <w:lang w:val="en-GB"/>
              </w:rPr>
              <w:t>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E980F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C4441E">
              <w:rPr>
                <w:rFonts w:ascii="Arial" w:eastAsiaTheme="minorEastAsia" w:hAnsi="Arial" w:cs="Arial"/>
                <w:lang w:val="en-GB"/>
              </w:rPr>
              <w:t>18</w:t>
            </w:r>
            <w:r>
              <w:rPr>
                <w:rFonts w:ascii="Arial" w:eastAsiaTheme="minorEastAsia" w:hAnsi="Arial" w:cs="Arial"/>
                <w:lang w:val="en-GB"/>
              </w:rPr>
              <w:t>.</w:t>
            </w:r>
            <w:r w:rsidRPr="00C4441E">
              <w:rPr>
                <w:rFonts w:ascii="Arial" w:eastAsiaTheme="minorEastAsia" w:hAnsi="Arial" w:cs="Arial"/>
                <w:lang w:val="en-GB"/>
              </w:rPr>
              <w:t>4</w:t>
            </w:r>
            <w:r>
              <w:rPr>
                <w:rFonts w:ascii="Arial" w:eastAsiaTheme="minorEastAsia" w:hAnsi="Arial" w:cs="Arial"/>
                <w:lang w:val="en-GB"/>
              </w:rPr>
              <w:t xml:space="preserve"> - </w:t>
            </w:r>
            <w:r w:rsidRPr="00C4441E">
              <w:rPr>
                <w:rFonts w:ascii="Arial" w:eastAsiaTheme="minorEastAsia" w:hAnsi="Arial" w:cs="Arial"/>
                <w:lang w:val="en-GB"/>
              </w:rPr>
              <w:t>201</w:t>
            </w:r>
          </w:p>
        </w:tc>
      </w:tr>
      <w:tr w:rsidR="00BC20DE" w14:paraId="08482B10" w14:textId="77777777" w:rsidTr="00C5102D">
        <w:trPr>
          <w:trHeight w:hRule="exact" w:val="284"/>
        </w:trPr>
        <w:tc>
          <w:tcPr>
            <w:tcW w:w="3458" w:type="dxa"/>
            <w:tcBorders>
              <w:right w:val="single" w:sz="4" w:space="0" w:color="auto"/>
            </w:tcBorders>
            <w:vAlign w:val="center"/>
          </w:tcPr>
          <w:p w14:paraId="17053CC9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Men (&gt; 21 years)</w:t>
            </w:r>
          </w:p>
        </w:tc>
        <w:tc>
          <w:tcPr>
            <w:tcW w:w="4706" w:type="dxa"/>
            <w:tcBorders>
              <w:left w:val="single" w:sz="4" w:space="0" w:color="auto"/>
            </w:tcBorders>
            <w:vAlign w:val="center"/>
          </w:tcPr>
          <w:p w14:paraId="3EF997FA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C4441E">
              <w:rPr>
                <w:rFonts w:ascii="Arial" w:eastAsiaTheme="minorEastAsia" w:hAnsi="Arial" w:cs="Arial"/>
                <w:lang w:val="en-GB"/>
              </w:rPr>
              <w:t>28</w:t>
            </w:r>
            <w:r>
              <w:rPr>
                <w:rFonts w:ascii="Arial" w:eastAsiaTheme="minorEastAsia" w:hAnsi="Arial" w:cs="Arial"/>
                <w:lang w:val="en-GB"/>
              </w:rPr>
              <w:t xml:space="preserve"> - </w:t>
            </w:r>
            <w:r w:rsidRPr="00C4441E">
              <w:rPr>
                <w:rFonts w:ascii="Arial" w:eastAsiaTheme="minorEastAsia" w:hAnsi="Arial" w:cs="Arial"/>
                <w:lang w:val="en-GB"/>
              </w:rPr>
              <w:t>156</w:t>
            </w:r>
          </w:p>
        </w:tc>
      </w:tr>
    </w:tbl>
    <w:p w14:paraId="53A8C51A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0C9E4A72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2F9A9C48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596A37B8" w14:textId="77777777" w:rsidR="00BC20DE" w:rsidRPr="00C4441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tbl>
      <w:tblPr>
        <w:tblStyle w:val="Tabellenraster"/>
        <w:tblpPr w:leftFromText="141" w:rightFromText="141" w:vertAnchor="text" w:horzAnchor="margin" w:tblpXSpec="right" w:tblpY="-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8"/>
        <w:gridCol w:w="4706"/>
      </w:tblGrid>
      <w:tr w:rsidR="00BC20DE" w:rsidRPr="000335C3" w14:paraId="5A5781E2" w14:textId="77777777" w:rsidTr="00C5102D">
        <w:trPr>
          <w:trHeight w:hRule="exact" w:val="284"/>
        </w:trPr>
        <w:tc>
          <w:tcPr>
            <w:tcW w:w="34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E86535" w14:textId="77777777" w:rsidR="00BC20DE" w:rsidRPr="003452F9" w:rsidRDefault="00BC20DE" w:rsidP="00C5102D">
            <w:pPr>
              <w:spacing w:line="360" w:lineRule="auto"/>
              <w:rPr>
                <w:rFonts w:ascii="Arial" w:eastAsiaTheme="minorEastAsia" w:hAnsi="Arial" w:cs="Arial"/>
                <w:b/>
                <w:bCs/>
                <w:lang w:val="en-GB"/>
              </w:rPr>
            </w:pPr>
            <w:r w:rsidRPr="003452F9">
              <w:rPr>
                <w:rFonts w:ascii="Arial" w:eastAsiaTheme="minorEastAsia" w:hAnsi="Arial" w:cs="Arial"/>
                <w:b/>
                <w:bCs/>
                <w:lang w:val="en-GB"/>
              </w:rPr>
              <w:t>Gender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7F9A84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b/>
                <w:bCs/>
                <w:lang w:val="en-GB"/>
              </w:rPr>
              <w:t>Testosterone serum concentration [nmol/l]</w:t>
            </w:r>
          </w:p>
        </w:tc>
      </w:tr>
      <w:tr w:rsidR="00BC20DE" w14:paraId="456BD61B" w14:textId="77777777" w:rsidTr="00C5102D">
        <w:trPr>
          <w:trHeight w:hRule="exact" w:val="284"/>
        </w:trPr>
        <w:tc>
          <w:tcPr>
            <w:tcW w:w="345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1EA353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Female (p</w:t>
            </w:r>
            <w:r w:rsidRPr="00C4441E">
              <w:rPr>
                <w:rFonts w:ascii="Arial" w:eastAsiaTheme="minorEastAsia" w:hAnsi="Arial" w:cs="Arial"/>
                <w:lang w:val="en-GB"/>
              </w:rPr>
              <w:t>ostmenopausal</w:t>
            </w:r>
            <w:r>
              <w:rPr>
                <w:rFonts w:ascii="Arial" w:eastAsiaTheme="minorEastAsia" w:hAnsi="Arial" w:cs="Arial"/>
                <w:lang w:val="en-GB"/>
              </w:rPr>
              <w:t>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6C9A65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0.1 - 1.6</w:t>
            </w:r>
          </w:p>
        </w:tc>
      </w:tr>
      <w:tr w:rsidR="00BC20DE" w14:paraId="4A8D0227" w14:textId="77777777" w:rsidTr="00C5102D">
        <w:trPr>
          <w:trHeight w:hRule="exact" w:val="284"/>
        </w:trPr>
        <w:tc>
          <w:tcPr>
            <w:tcW w:w="3458" w:type="dxa"/>
            <w:tcBorders>
              <w:right w:val="single" w:sz="4" w:space="0" w:color="auto"/>
            </w:tcBorders>
            <w:vAlign w:val="center"/>
          </w:tcPr>
          <w:p w14:paraId="5501933D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Men (20 - 49 years)</w:t>
            </w:r>
          </w:p>
        </w:tc>
        <w:tc>
          <w:tcPr>
            <w:tcW w:w="4706" w:type="dxa"/>
            <w:tcBorders>
              <w:left w:val="single" w:sz="4" w:space="0" w:color="auto"/>
            </w:tcBorders>
            <w:vAlign w:val="center"/>
          </w:tcPr>
          <w:p w14:paraId="387A654D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7.6 - 31.4</w:t>
            </w:r>
          </w:p>
        </w:tc>
      </w:tr>
      <w:tr w:rsidR="00BC20DE" w14:paraId="3567212D" w14:textId="77777777" w:rsidTr="00C5102D">
        <w:trPr>
          <w:trHeight w:hRule="exact" w:val="284"/>
        </w:trPr>
        <w:tc>
          <w:tcPr>
            <w:tcW w:w="345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988170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Men (&gt; 50 years)</w:t>
            </w:r>
          </w:p>
        </w:tc>
        <w:tc>
          <w:tcPr>
            <w:tcW w:w="470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A7569" w14:textId="77777777" w:rsidR="00BC20DE" w:rsidRPr="00C4441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4.6 - 30.9</w:t>
            </w:r>
          </w:p>
        </w:tc>
      </w:tr>
    </w:tbl>
    <w:p w14:paraId="507081A1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0729E5DE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tbl>
      <w:tblPr>
        <w:tblStyle w:val="Tabellenraster"/>
        <w:tblpPr w:leftFromText="141" w:rightFromText="141" w:vertAnchor="text" w:horzAnchor="margin" w:tblpXSpec="right" w:tblpY="2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8"/>
        <w:gridCol w:w="4706"/>
      </w:tblGrid>
      <w:tr w:rsidR="00BC20DE" w:rsidRPr="000335C3" w14:paraId="1448D7A8" w14:textId="77777777" w:rsidTr="00C5102D">
        <w:trPr>
          <w:trHeight w:hRule="exact" w:val="284"/>
        </w:trPr>
        <w:tc>
          <w:tcPr>
            <w:tcW w:w="34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42A19" w14:textId="77777777" w:rsidR="00BC20DE" w:rsidRPr="003452F9" w:rsidRDefault="00BC20DE" w:rsidP="00C5102D">
            <w:pPr>
              <w:spacing w:line="360" w:lineRule="auto"/>
              <w:rPr>
                <w:rFonts w:ascii="Arial" w:eastAsiaTheme="minorEastAsia" w:hAnsi="Arial" w:cs="Arial"/>
                <w:b/>
                <w:bCs/>
                <w:lang w:val="en-GB"/>
              </w:rPr>
            </w:pPr>
            <w:r w:rsidRPr="003452F9">
              <w:rPr>
                <w:rFonts w:ascii="Arial" w:eastAsiaTheme="minorEastAsia" w:hAnsi="Arial" w:cs="Arial"/>
                <w:b/>
                <w:bCs/>
                <w:lang w:val="en-GB"/>
              </w:rPr>
              <w:t>Gender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AFE09E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b/>
                <w:bCs/>
                <w:lang w:val="en-GB"/>
              </w:rPr>
              <w:t>SHBG serum concentration [nmol/l]</w:t>
            </w:r>
          </w:p>
        </w:tc>
      </w:tr>
      <w:tr w:rsidR="00BC20DE" w14:paraId="75873D9D" w14:textId="77777777" w:rsidTr="00C5102D">
        <w:trPr>
          <w:trHeight w:hRule="exact" w:val="284"/>
        </w:trPr>
        <w:tc>
          <w:tcPr>
            <w:tcW w:w="345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85FBBB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Female (p</w:t>
            </w:r>
            <w:r w:rsidRPr="00C4441E">
              <w:rPr>
                <w:rFonts w:ascii="Arial" w:eastAsiaTheme="minorEastAsia" w:hAnsi="Arial" w:cs="Arial"/>
                <w:lang w:val="en-GB"/>
              </w:rPr>
              <w:t>ostmenopausal</w:t>
            </w:r>
            <w:r>
              <w:rPr>
                <w:rFonts w:ascii="Arial" w:eastAsiaTheme="minorEastAsia" w:hAnsi="Arial" w:cs="Arial"/>
                <w:lang w:val="en-GB"/>
              </w:rPr>
              <w:t>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71B83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14.4 - 136</w:t>
            </w:r>
          </w:p>
        </w:tc>
      </w:tr>
      <w:tr w:rsidR="00BC20DE" w14:paraId="20AAECF3" w14:textId="77777777" w:rsidTr="00C5102D">
        <w:trPr>
          <w:trHeight w:hRule="exact" w:val="284"/>
        </w:trPr>
        <w:tc>
          <w:tcPr>
            <w:tcW w:w="3458" w:type="dxa"/>
            <w:tcBorders>
              <w:right w:val="single" w:sz="4" w:space="0" w:color="auto"/>
            </w:tcBorders>
            <w:vAlign w:val="center"/>
          </w:tcPr>
          <w:p w14:paraId="6053A5BF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Men (13 - 49 years)</w:t>
            </w:r>
          </w:p>
        </w:tc>
        <w:tc>
          <w:tcPr>
            <w:tcW w:w="4706" w:type="dxa"/>
            <w:tcBorders>
              <w:left w:val="single" w:sz="4" w:space="0" w:color="auto"/>
            </w:tcBorders>
            <w:vAlign w:val="center"/>
          </w:tcPr>
          <w:p w14:paraId="040A7804" w14:textId="77777777" w:rsidR="00BC20D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10.6 - 72.3</w:t>
            </w:r>
          </w:p>
        </w:tc>
      </w:tr>
      <w:tr w:rsidR="00BC20DE" w14:paraId="356D29F2" w14:textId="77777777" w:rsidTr="00C5102D">
        <w:trPr>
          <w:trHeight w:hRule="exact" w:val="284"/>
        </w:trPr>
        <w:tc>
          <w:tcPr>
            <w:tcW w:w="345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50E24B" w14:textId="77777777" w:rsidR="00BC20DE" w:rsidRDefault="00BC20DE" w:rsidP="00C5102D">
            <w:pPr>
              <w:spacing w:after="200" w:line="360" w:lineRule="auto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Men (&gt; 50 years)</w:t>
            </w:r>
          </w:p>
        </w:tc>
        <w:tc>
          <w:tcPr>
            <w:tcW w:w="470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06440B" w14:textId="77777777" w:rsidR="00BC20DE" w:rsidRPr="00C4441E" w:rsidRDefault="00BC20DE" w:rsidP="00C5102D">
            <w:pPr>
              <w:spacing w:after="200" w:line="36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>
              <w:rPr>
                <w:rFonts w:ascii="Arial" w:eastAsiaTheme="minorEastAsia" w:hAnsi="Arial" w:cs="Arial"/>
                <w:lang w:val="en-GB"/>
              </w:rPr>
              <w:t>14.2 - 78.0</w:t>
            </w:r>
          </w:p>
        </w:tc>
      </w:tr>
    </w:tbl>
    <w:p w14:paraId="37EEFB7C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6632A454" w14:textId="77777777" w:rsidR="00BC20D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3FD71404" w14:textId="03F14F34" w:rsidR="00BC20DE" w:rsidRPr="00FA291F" w:rsidRDefault="00FA291F" w:rsidP="00BC20DE">
      <w:pPr>
        <w:spacing w:after="200" w:line="360" w:lineRule="auto"/>
        <w:jc w:val="both"/>
        <w:rPr>
          <w:rFonts w:ascii="Arial" w:eastAsiaTheme="minorEastAsia" w:hAnsi="Arial" w:cs="Arial"/>
          <w:b/>
          <w:bCs/>
          <w:lang w:val="en-GB"/>
        </w:rPr>
      </w:pPr>
      <w:r w:rsidRPr="00FA291F">
        <w:rPr>
          <w:rFonts w:ascii="Arial" w:eastAsiaTheme="minorEastAsia" w:hAnsi="Arial" w:cs="Arial"/>
          <w:b/>
          <w:bCs/>
          <w:lang w:val="en-GB"/>
        </w:rPr>
        <w:t>b</w:t>
      </w:r>
    </w:p>
    <w:p w14:paraId="3927ADB4" w14:textId="77777777" w:rsidR="00BC20DE" w:rsidRPr="00C4441E" w:rsidRDefault="00BC20DE" w:rsidP="00BC20DE">
      <w:pPr>
        <w:spacing w:after="200" w:line="360" w:lineRule="auto"/>
        <w:jc w:val="both"/>
        <w:rPr>
          <w:rFonts w:ascii="Arial" w:eastAsiaTheme="minorEastAsia" w:hAnsi="Arial" w:cs="Arial"/>
          <w:lang w:val="en-GB"/>
        </w:rPr>
      </w:pPr>
    </w:p>
    <w:p w14:paraId="423F9A79" w14:textId="77777777" w:rsidR="00BC20DE" w:rsidRPr="00423D00" w:rsidRDefault="00BC20DE" w:rsidP="00BC20DE">
      <w:pPr>
        <w:rPr>
          <w:lang w:val="en-GB"/>
        </w:rPr>
      </w:pPr>
    </w:p>
    <w:p w14:paraId="6D6ED75C" w14:textId="38EF2A61" w:rsidR="00486501" w:rsidRPr="009809FF" w:rsidRDefault="00486501">
      <w:pPr>
        <w:rPr>
          <w:lang w:val="en-US"/>
        </w:rPr>
      </w:pPr>
    </w:p>
    <w:sectPr w:rsidR="00486501" w:rsidRPr="009809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8C985" w14:textId="77777777" w:rsidR="00DD28C8" w:rsidRDefault="00DD28C8" w:rsidP="00BC20DE">
      <w:pPr>
        <w:spacing w:after="0" w:line="240" w:lineRule="auto"/>
      </w:pPr>
      <w:r>
        <w:separator/>
      </w:r>
    </w:p>
  </w:endnote>
  <w:endnote w:type="continuationSeparator" w:id="0">
    <w:p w14:paraId="5854EF06" w14:textId="77777777" w:rsidR="00DD28C8" w:rsidRDefault="00DD28C8" w:rsidP="00BC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4DC65" w14:textId="77777777" w:rsidR="00DD28C8" w:rsidRDefault="00DD28C8" w:rsidP="00BC20DE">
      <w:pPr>
        <w:spacing w:after="0" w:line="240" w:lineRule="auto"/>
      </w:pPr>
      <w:r>
        <w:separator/>
      </w:r>
    </w:p>
  </w:footnote>
  <w:footnote w:type="continuationSeparator" w:id="0">
    <w:p w14:paraId="76018ECA" w14:textId="77777777" w:rsidR="00DD28C8" w:rsidRDefault="00DD28C8" w:rsidP="00BC2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9FF"/>
    <w:rsid w:val="000335C3"/>
    <w:rsid w:val="000B66E1"/>
    <w:rsid w:val="002334DF"/>
    <w:rsid w:val="002C73F4"/>
    <w:rsid w:val="00321A46"/>
    <w:rsid w:val="00401201"/>
    <w:rsid w:val="00403706"/>
    <w:rsid w:val="0043315B"/>
    <w:rsid w:val="00486501"/>
    <w:rsid w:val="009809FF"/>
    <w:rsid w:val="00980FA4"/>
    <w:rsid w:val="00A67DBA"/>
    <w:rsid w:val="00A72E58"/>
    <w:rsid w:val="00AB765E"/>
    <w:rsid w:val="00BC20DE"/>
    <w:rsid w:val="00C20C7E"/>
    <w:rsid w:val="00C71D50"/>
    <w:rsid w:val="00C91995"/>
    <w:rsid w:val="00DD28C8"/>
    <w:rsid w:val="00FA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11CB"/>
  <w15:chartTrackingRefBased/>
  <w15:docId w15:val="{4452D9A5-B61D-4517-891F-21D2BB1E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9F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C2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20DE"/>
  </w:style>
  <w:style w:type="paragraph" w:styleId="Fuzeile">
    <w:name w:val="footer"/>
    <w:basedOn w:val="Standard"/>
    <w:link w:val="FuzeileZchn"/>
    <w:uiPriority w:val="99"/>
    <w:unhideWhenUsed/>
    <w:rsid w:val="00BC2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20DE"/>
  </w:style>
  <w:style w:type="character" w:styleId="Kommentarzeichen">
    <w:name w:val="annotation reference"/>
    <w:basedOn w:val="Absatz-Standardschriftart"/>
    <w:uiPriority w:val="99"/>
    <w:semiHidden/>
    <w:unhideWhenUsed/>
    <w:rsid w:val="00BC20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C20DE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C20DE"/>
    <w:rPr>
      <w:rFonts w:eastAsiaTheme="minorEastAsia"/>
      <w:sz w:val="20"/>
      <w:szCs w:val="20"/>
    </w:rPr>
  </w:style>
  <w:style w:type="character" w:customStyle="1" w:styleId="meta-value">
    <w:name w:val="meta-value"/>
    <w:basedOn w:val="Absatz-Standardschriftart"/>
    <w:rsid w:val="00BC20DE"/>
  </w:style>
  <w:style w:type="table" w:styleId="Tabellenraster">
    <w:name w:val="Table Grid"/>
    <w:basedOn w:val="NormaleTabelle"/>
    <w:uiPriority w:val="59"/>
    <w:rsid w:val="00BC2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2C73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Landwehr</dc:creator>
  <cp:keywords/>
  <dc:description/>
  <cp:lastModifiedBy>Landwehr</cp:lastModifiedBy>
  <cp:revision>2</cp:revision>
  <dcterms:created xsi:type="dcterms:W3CDTF">2022-10-16T17:57:00Z</dcterms:created>
  <dcterms:modified xsi:type="dcterms:W3CDTF">2022-10-16T17:57:00Z</dcterms:modified>
</cp:coreProperties>
</file>