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A17B0" w14:textId="480B9BAD" w:rsidR="00060DFB" w:rsidRPr="00060DFB" w:rsidRDefault="00060DFB" w:rsidP="00060DFB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0DFB">
        <w:rPr>
          <w:rFonts w:ascii="Times New Roman" w:hAnsi="Times New Roman" w:cs="Times New Roman"/>
          <w:b/>
          <w:bCs/>
          <w:sz w:val="24"/>
          <w:szCs w:val="24"/>
        </w:rPr>
        <w:t>Detailed Methods</w:t>
      </w:r>
    </w:p>
    <w:p w14:paraId="3E1C6B63" w14:textId="55A45D77" w:rsidR="00060DFB" w:rsidRPr="00006003" w:rsidRDefault="00060DFB" w:rsidP="00060D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06003">
        <w:rPr>
          <w:rFonts w:ascii="Times New Roman" w:hAnsi="Times New Roman" w:cs="Times New Roman"/>
          <w:sz w:val="24"/>
          <w:szCs w:val="24"/>
        </w:rPr>
        <w:t>A literature search was conducted by a professional librarian in MEDLINE, PubMed, Embase, the Cochrane Library, and CINAHL. The search terms were (</w:t>
      </w:r>
      <w:r w:rsidR="00F43762">
        <w:rPr>
          <w:rFonts w:ascii="Times New Roman" w:hAnsi="Times New Roman" w:cs="Times New Roman"/>
          <w:sz w:val="24"/>
          <w:szCs w:val="24"/>
        </w:rPr>
        <w:t>blood pressure</w:t>
      </w:r>
      <w:r w:rsidRPr="00006003">
        <w:rPr>
          <w:rFonts w:ascii="Times New Roman" w:hAnsi="Times New Roman" w:cs="Times New Roman"/>
          <w:sz w:val="24"/>
          <w:szCs w:val="24"/>
        </w:rPr>
        <w:t xml:space="preserve"> OR hypertension OR hypotension) AND (infant OR </w:t>
      </w:r>
      <w:proofErr w:type="spellStart"/>
      <w:r>
        <w:rPr>
          <w:rFonts w:ascii="Times New Roman" w:hAnsi="Times New Roman" w:cs="Times New Roman"/>
          <w:sz w:val="24"/>
          <w:szCs w:val="24"/>
        </w:rPr>
        <w:t>newborn</w:t>
      </w:r>
      <w:proofErr w:type="spellEnd"/>
      <w:r w:rsidRPr="00006003">
        <w:rPr>
          <w:rFonts w:ascii="Times New Roman" w:hAnsi="Times New Roman" w:cs="Times New Roman"/>
          <w:sz w:val="24"/>
          <w:szCs w:val="24"/>
        </w:rPr>
        <w:t xml:space="preserve"> OR neonate) AND infant [</w:t>
      </w:r>
      <w:proofErr w:type="spellStart"/>
      <w:r w:rsidRPr="00006003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006003">
        <w:rPr>
          <w:rFonts w:ascii="Times New Roman" w:hAnsi="Times New Roman" w:cs="Times New Roman"/>
          <w:sz w:val="24"/>
          <w:szCs w:val="24"/>
        </w:rPr>
        <w:t>] AND (measurement OR normative) AND humans [</w:t>
      </w:r>
      <w:proofErr w:type="spellStart"/>
      <w:r w:rsidRPr="00006003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006003">
        <w:rPr>
          <w:rFonts w:ascii="Times New Roman" w:hAnsi="Times New Roman" w:cs="Times New Roman"/>
          <w:sz w:val="24"/>
          <w:szCs w:val="24"/>
        </w:rPr>
        <w:t xml:space="preserve">].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006003">
        <w:rPr>
          <w:rFonts w:ascii="Times New Roman" w:hAnsi="Times New Roman" w:cs="Times New Roman"/>
          <w:sz w:val="24"/>
          <w:szCs w:val="24"/>
        </w:rPr>
        <w:t xml:space="preserve">nclusion criteria </w:t>
      </w:r>
      <w:r>
        <w:rPr>
          <w:rFonts w:ascii="Times New Roman" w:hAnsi="Times New Roman" w:cs="Times New Roman"/>
          <w:sz w:val="24"/>
          <w:szCs w:val="24"/>
        </w:rPr>
        <w:t>included</w:t>
      </w:r>
      <w:r w:rsidRPr="00006003">
        <w:rPr>
          <w:rFonts w:ascii="Times New Roman" w:hAnsi="Times New Roman" w:cs="Times New Roman"/>
          <w:sz w:val="24"/>
          <w:szCs w:val="24"/>
        </w:rPr>
        <w:t xml:space="preserve"> prospective or retrospective cohort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06003">
        <w:rPr>
          <w:rFonts w:ascii="Times New Roman" w:hAnsi="Times New Roman" w:cs="Times New Roman"/>
          <w:sz w:val="24"/>
          <w:szCs w:val="24"/>
        </w:rPr>
        <w:t xml:space="preserve">, case series, and randomized controlled trials.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06003">
        <w:rPr>
          <w:rFonts w:ascii="Times New Roman" w:hAnsi="Times New Roman" w:cs="Times New Roman"/>
          <w:sz w:val="24"/>
          <w:szCs w:val="24"/>
        </w:rPr>
        <w:t>xclusion criteria</w:t>
      </w:r>
      <w:r>
        <w:rPr>
          <w:rFonts w:ascii="Times New Roman" w:hAnsi="Times New Roman" w:cs="Times New Roman"/>
          <w:sz w:val="24"/>
          <w:szCs w:val="24"/>
        </w:rPr>
        <w:t xml:space="preserve"> included</w:t>
      </w:r>
      <w:r w:rsidRPr="00006003">
        <w:rPr>
          <w:rFonts w:ascii="Times New Roman" w:hAnsi="Times New Roman" w:cs="Times New Roman"/>
          <w:sz w:val="24"/>
          <w:szCs w:val="24"/>
        </w:rPr>
        <w:t xml:space="preserve"> absence of extractable data in letters, comments, papers, and reviews. The search included publications from January 1946 to </w:t>
      </w:r>
      <w:r w:rsidR="000D0810">
        <w:rPr>
          <w:rFonts w:ascii="Times New Roman" w:hAnsi="Times New Roman" w:cs="Times New Roman"/>
          <w:sz w:val="24"/>
          <w:szCs w:val="24"/>
        </w:rPr>
        <w:t>December</w:t>
      </w:r>
      <w:r w:rsidRPr="00006003">
        <w:rPr>
          <w:rFonts w:ascii="Times New Roman" w:hAnsi="Times New Roman" w:cs="Times New Roman"/>
          <w:sz w:val="24"/>
          <w:szCs w:val="24"/>
        </w:rPr>
        <w:t xml:space="preserve"> 2017 and did not limit year of publication because some of the earliest studies provide evidence for intra-arterial and </w:t>
      </w:r>
      <w:proofErr w:type="spellStart"/>
      <w:r w:rsidRPr="00006003">
        <w:rPr>
          <w:rFonts w:ascii="Times New Roman" w:hAnsi="Times New Roman" w:cs="Times New Roman"/>
          <w:sz w:val="24"/>
          <w:szCs w:val="24"/>
        </w:rPr>
        <w:t>oscillometric</w:t>
      </w:r>
      <w:proofErr w:type="spellEnd"/>
      <w:r w:rsidRPr="00006003">
        <w:rPr>
          <w:rFonts w:ascii="Times New Roman" w:hAnsi="Times New Roman" w:cs="Times New Roman"/>
          <w:sz w:val="24"/>
          <w:szCs w:val="24"/>
        </w:rPr>
        <w:t xml:space="preserve"> BP measurements. Unpublished data from research undertaken by consortium members was also considered for inclusion. The study population included neonates</w:t>
      </w:r>
      <w:r>
        <w:rPr>
          <w:rFonts w:ascii="Times New Roman" w:hAnsi="Times New Roman" w:cs="Times New Roman"/>
          <w:sz w:val="24"/>
          <w:szCs w:val="24"/>
        </w:rPr>
        <w:t xml:space="preserve"> from birth, with expansion to infants up to 3 months PNA where data were available</w:t>
      </w:r>
      <w:r w:rsidRPr="00006003">
        <w:rPr>
          <w:rFonts w:ascii="Times New Roman" w:hAnsi="Times New Roman" w:cs="Times New Roman"/>
          <w:sz w:val="24"/>
          <w:szCs w:val="24"/>
        </w:rPr>
        <w:t>. Studies that included neonates with major congenital anomalies</w:t>
      </w:r>
      <w:r>
        <w:rPr>
          <w:rFonts w:ascii="Times New Roman" w:hAnsi="Times New Roman" w:cs="Times New Roman"/>
          <w:sz w:val="24"/>
          <w:szCs w:val="24"/>
        </w:rPr>
        <w:t xml:space="preserve"> (e.g., </w:t>
      </w:r>
      <w:r w:rsidRPr="00006003">
        <w:rPr>
          <w:rFonts w:ascii="Times New Roman" w:hAnsi="Times New Roman" w:cs="Times New Roman"/>
          <w:sz w:val="24"/>
          <w:szCs w:val="24"/>
        </w:rPr>
        <w:t>cardiac defects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06003">
        <w:rPr>
          <w:rFonts w:ascii="Times New Roman" w:hAnsi="Times New Roman" w:cs="Times New Roman"/>
          <w:sz w:val="24"/>
          <w:szCs w:val="24"/>
        </w:rPr>
        <w:t xml:space="preserve"> were excluded from consideration. Studies involving hemodynamically compromi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06003">
        <w:rPr>
          <w:rFonts w:ascii="Times New Roman" w:hAnsi="Times New Roman" w:cs="Times New Roman"/>
          <w:sz w:val="24"/>
          <w:szCs w:val="24"/>
        </w:rPr>
        <w:t xml:space="preserve">ed and critically unwell </w:t>
      </w:r>
      <w:r>
        <w:rPr>
          <w:rFonts w:ascii="Times New Roman" w:hAnsi="Times New Roman" w:cs="Times New Roman"/>
          <w:sz w:val="24"/>
          <w:szCs w:val="24"/>
        </w:rPr>
        <w:t>neonates</w:t>
      </w:r>
      <w:r w:rsidRPr="00006003">
        <w:rPr>
          <w:rFonts w:ascii="Times New Roman" w:hAnsi="Times New Roman" w:cs="Times New Roman"/>
          <w:sz w:val="24"/>
          <w:szCs w:val="24"/>
        </w:rPr>
        <w:t xml:space="preserve"> requiring blood-pressure modifying agents such as volume expansion or inotropes were excluded. Studies were also excluded if they did not contain either individuali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006003">
        <w:rPr>
          <w:rFonts w:ascii="Times New Roman" w:hAnsi="Times New Roman" w:cs="Times New Roman"/>
          <w:sz w:val="24"/>
          <w:szCs w:val="24"/>
        </w:rPr>
        <w:t xml:space="preserve">ed patient data and/or descriptive summary statistics with information about data spread. </w:t>
      </w:r>
      <w:r>
        <w:rPr>
          <w:rFonts w:ascii="Times New Roman" w:hAnsi="Times New Roman" w:cs="Times New Roman"/>
          <w:sz w:val="24"/>
          <w:szCs w:val="24"/>
        </w:rPr>
        <w:t xml:space="preserve">Furthermore, studies that presented SGA (small for gestational age) data without BW and/or GA were not included. </w:t>
      </w:r>
      <w:r w:rsidRPr="00006003">
        <w:rPr>
          <w:rFonts w:ascii="Times New Roman" w:hAnsi="Times New Roman" w:cs="Times New Roman"/>
          <w:sz w:val="24"/>
          <w:szCs w:val="24"/>
        </w:rPr>
        <w:t xml:space="preserve">Although 70 non-English-language articles were identified, all were reviewed except for 13 in languages including Bulgarian, Czech, Hungarian, and Russian because they were unable to be translated by workgroup members. </w:t>
      </w:r>
      <w:r>
        <w:rPr>
          <w:rFonts w:ascii="Times New Roman" w:hAnsi="Times New Roman" w:cs="Times New Roman"/>
          <w:sz w:val="24"/>
          <w:szCs w:val="24"/>
        </w:rPr>
        <w:t xml:space="preserve">All co-authors participated in study review and data extraction. </w:t>
      </w:r>
      <w:r w:rsidRPr="00006003">
        <w:rPr>
          <w:rFonts w:ascii="Times New Roman" w:hAnsi="Times New Roman" w:cs="Times New Roman"/>
          <w:sz w:val="24"/>
          <w:szCs w:val="24"/>
        </w:rPr>
        <w:t xml:space="preserve">The first stage of data extraction included bibliographic details, study population including GA and </w:t>
      </w:r>
      <w:r>
        <w:rPr>
          <w:rFonts w:ascii="Times New Roman" w:hAnsi="Times New Roman" w:cs="Times New Roman"/>
          <w:sz w:val="24"/>
          <w:szCs w:val="24"/>
        </w:rPr>
        <w:t>PNA</w:t>
      </w:r>
      <w:r w:rsidRPr="00006003">
        <w:rPr>
          <w:rFonts w:ascii="Times New Roman" w:hAnsi="Times New Roman" w:cs="Times New Roman"/>
          <w:sz w:val="24"/>
          <w:szCs w:val="24"/>
        </w:rPr>
        <w:t>, study design</w:t>
      </w:r>
      <w:r>
        <w:rPr>
          <w:rFonts w:ascii="Times New Roman" w:hAnsi="Times New Roman" w:cs="Times New Roman"/>
          <w:sz w:val="24"/>
          <w:szCs w:val="24"/>
        </w:rPr>
        <w:t>, any therapeutic</w:t>
      </w:r>
      <w:r w:rsidRPr="00006003">
        <w:rPr>
          <w:rFonts w:ascii="Times New Roman" w:hAnsi="Times New Roman" w:cs="Times New Roman"/>
          <w:sz w:val="24"/>
          <w:szCs w:val="24"/>
        </w:rPr>
        <w:t xml:space="preserve"> intervention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06003">
        <w:rPr>
          <w:rFonts w:ascii="Times New Roman" w:hAnsi="Times New Roman" w:cs="Times New Roman"/>
          <w:sz w:val="24"/>
          <w:szCs w:val="24"/>
        </w:rPr>
        <w:t>, method of BP measurement, outcome measures, description of results, and study limitations. Stud</w:t>
      </w:r>
      <w:r>
        <w:rPr>
          <w:rFonts w:ascii="Times New Roman" w:hAnsi="Times New Roman" w:cs="Times New Roman"/>
          <w:sz w:val="24"/>
          <w:szCs w:val="24"/>
        </w:rPr>
        <w:t>y results</w:t>
      </w:r>
      <w:r w:rsidRPr="00006003">
        <w:rPr>
          <w:rFonts w:ascii="Times New Roman" w:hAnsi="Times New Roman" w:cs="Times New Roman"/>
          <w:sz w:val="24"/>
          <w:szCs w:val="24"/>
        </w:rPr>
        <w:t xml:space="preserve"> were then extracted for in-depth review following assessment </w:t>
      </w:r>
      <w:r>
        <w:rPr>
          <w:rFonts w:ascii="Times New Roman" w:hAnsi="Times New Roman" w:cs="Times New Roman"/>
          <w:sz w:val="24"/>
          <w:szCs w:val="24"/>
        </w:rPr>
        <w:lastRenderedPageBreak/>
        <w:t>indicating</w:t>
      </w:r>
      <w:r w:rsidRPr="00006003">
        <w:rPr>
          <w:rFonts w:ascii="Times New Roman" w:hAnsi="Times New Roman" w:cs="Times New Roman"/>
          <w:sz w:val="24"/>
          <w:szCs w:val="24"/>
        </w:rPr>
        <w:t xml:space="preserve"> a probable link to the review questions. This stage involved a more detailed consideration of the descriptive statistics </w:t>
      </w:r>
      <w:r>
        <w:rPr>
          <w:rFonts w:ascii="Times New Roman" w:hAnsi="Times New Roman" w:cs="Times New Roman"/>
          <w:sz w:val="24"/>
          <w:szCs w:val="24"/>
        </w:rPr>
        <w:t>presented</w:t>
      </w:r>
      <w:r w:rsidRPr="00006003">
        <w:rPr>
          <w:rFonts w:ascii="Times New Roman" w:hAnsi="Times New Roman" w:cs="Times New Roman"/>
          <w:sz w:val="24"/>
          <w:szCs w:val="24"/>
        </w:rPr>
        <w:t xml:space="preserve"> in the selected articles </w:t>
      </w:r>
      <w:r>
        <w:rPr>
          <w:rFonts w:ascii="Times New Roman" w:hAnsi="Times New Roman" w:cs="Times New Roman"/>
          <w:sz w:val="24"/>
          <w:szCs w:val="24"/>
        </w:rPr>
        <w:t xml:space="preserve">by at least two independent reviewers </w:t>
      </w:r>
      <w:r w:rsidRPr="00006003">
        <w:rPr>
          <w:rFonts w:ascii="Times New Roman" w:hAnsi="Times New Roman" w:cs="Times New Roman"/>
          <w:sz w:val="24"/>
          <w:szCs w:val="24"/>
        </w:rPr>
        <w:t>with extraction of BP measurements over time as grouped by BW and/or</w:t>
      </w:r>
      <w:r w:rsidRPr="0041023A">
        <w:rPr>
          <w:rFonts w:ascii="Times New Roman" w:hAnsi="Times New Roman" w:cs="Times New Roman"/>
          <w:sz w:val="24"/>
          <w:szCs w:val="24"/>
        </w:rPr>
        <w:t xml:space="preserve"> </w:t>
      </w:r>
      <w:r w:rsidRPr="00006003">
        <w:rPr>
          <w:rFonts w:ascii="Times New Roman" w:hAnsi="Times New Roman" w:cs="Times New Roman"/>
          <w:sz w:val="24"/>
          <w:szCs w:val="24"/>
        </w:rPr>
        <w:t xml:space="preserve">GA, sample size and setting, and any relevant demographic differences within study populations. </w:t>
      </w:r>
      <w:r>
        <w:rPr>
          <w:rFonts w:ascii="Times New Roman" w:hAnsi="Times New Roman" w:cs="Times New Roman"/>
          <w:sz w:val="24"/>
          <w:szCs w:val="24"/>
        </w:rPr>
        <w:t xml:space="preserve">Study bias and certainty was qualitatively assessed by at least two independent reviewers and assigned as low, </w:t>
      </w:r>
      <w:proofErr w:type="gramStart"/>
      <w:r>
        <w:rPr>
          <w:rFonts w:ascii="Times New Roman" w:hAnsi="Times New Roman" w:cs="Times New Roman"/>
          <w:sz w:val="24"/>
          <w:szCs w:val="24"/>
        </w:rPr>
        <w:t>medium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high with explanatory comments. </w:t>
      </w:r>
      <w:r w:rsidRPr="00006003">
        <w:rPr>
          <w:rFonts w:ascii="Times New Roman" w:hAnsi="Times New Roman" w:cs="Times New Roman"/>
          <w:sz w:val="24"/>
          <w:szCs w:val="24"/>
        </w:rPr>
        <w:t xml:space="preserve">All relevant results were extracted </w:t>
      </w:r>
      <w:r>
        <w:rPr>
          <w:rFonts w:ascii="Times New Roman" w:hAnsi="Times New Roman" w:cs="Times New Roman"/>
          <w:sz w:val="24"/>
          <w:szCs w:val="24"/>
        </w:rPr>
        <w:t xml:space="preserve">by two independent reviewers </w:t>
      </w:r>
      <w:r w:rsidRPr="00006003">
        <w:rPr>
          <w:rFonts w:ascii="Times New Roman" w:hAnsi="Times New Roman" w:cs="Times New Roman"/>
          <w:sz w:val="24"/>
          <w:szCs w:val="24"/>
        </w:rPr>
        <w:t>regardless of sample size and format of BW and/or GA</w:t>
      </w:r>
      <w:r w:rsidRPr="00006003" w:rsidDel="00F53D14">
        <w:rPr>
          <w:rFonts w:ascii="Times New Roman" w:hAnsi="Times New Roman" w:cs="Times New Roman"/>
          <w:sz w:val="24"/>
          <w:szCs w:val="24"/>
        </w:rPr>
        <w:t xml:space="preserve"> </w:t>
      </w:r>
      <w:r w:rsidRPr="00006003">
        <w:rPr>
          <w:rFonts w:ascii="Times New Roman" w:hAnsi="Times New Roman" w:cs="Times New Roman"/>
          <w:sz w:val="24"/>
          <w:szCs w:val="24"/>
        </w:rPr>
        <w:t>subgroup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060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Notably, </w:t>
      </w:r>
      <w:r w:rsidRPr="00006003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presented only</w:t>
      </w:r>
      <w:r w:rsidRPr="00006003">
        <w:rPr>
          <w:rFonts w:ascii="Times New Roman" w:hAnsi="Times New Roman" w:cs="Times New Roman"/>
          <w:sz w:val="24"/>
          <w:szCs w:val="24"/>
        </w:rPr>
        <w:t xml:space="preserve"> within </w:t>
      </w:r>
      <w:r>
        <w:rPr>
          <w:rFonts w:ascii="Times New Roman" w:hAnsi="Times New Roman" w:cs="Times New Roman"/>
          <w:sz w:val="24"/>
          <w:szCs w:val="24"/>
        </w:rPr>
        <w:t>graphs without explicit numerical values were not extracted</w:t>
      </w:r>
      <w:r w:rsidRPr="00006003">
        <w:rPr>
          <w:rFonts w:ascii="Times New Roman" w:hAnsi="Times New Roman" w:cs="Times New Roman"/>
          <w:sz w:val="24"/>
          <w:szCs w:val="24"/>
        </w:rPr>
        <w:t xml:space="preserve">. Reporting of methods and results are in accordance with the PRISMA </w:t>
      </w:r>
      <w:r>
        <w:rPr>
          <w:rFonts w:ascii="Times New Roman" w:hAnsi="Times New Roman" w:cs="Times New Roman"/>
          <w:sz w:val="24"/>
          <w:szCs w:val="24"/>
        </w:rPr>
        <w:t>2020 Standard (Supplementary Table 1).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  <w:vertAlign w:val="superscript"/>
          </w:rPr>
          <w:tag w:val="MENDELEY_CITATION_v3_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"/>
          <w:id w:val="1314369962"/>
          <w:placeholder>
            <w:docPart w:val="967B0B6C296FE34089E517E08ADFB8F5"/>
          </w:placeholder>
        </w:sdtPr>
        <w:sdtContent>
          <w:r>
            <w:rPr>
              <w:rFonts w:ascii="Times New Roman" w:hAnsi="Times New Roman" w:cs="Times New Roman"/>
              <w:color w:val="000000"/>
              <w:sz w:val="24"/>
              <w:szCs w:val="24"/>
              <w:vertAlign w:val="superscript"/>
            </w:rPr>
            <w:t>1</w:t>
          </w:r>
        </w:sdtContent>
      </w:sdt>
      <w:r w:rsidRPr="00006003">
        <w:rPr>
          <w:rFonts w:ascii="Times New Roman" w:hAnsi="Times New Roman" w:cs="Times New Roman"/>
          <w:sz w:val="24"/>
          <w:szCs w:val="24"/>
        </w:rPr>
        <w:t xml:space="preserve"> The protocol for this review is registered on the PROSPERO website with ID CRD42018092886. </w:t>
      </w:r>
    </w:p>
    <w:p w14:paraId="63508549" w14:textId="78607674" w:rsidR="00060DFB" w:rsidRPr="00006003" w:rsidRDefault="00060DFB" w:rsidP="00060D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Planned a</w:t>
      </w:r>
      <w:r w:rsidRPr="00006003">
        <w:rPr>
          <w:rFonts w:ascii="Times New Roman" w:hAnsi="Times New Roman" w:cs="Times New Roman"/>
          <w:sz w:val="24"/>
          <w:szCs w:val="24"/>
        </w:rPr>
        <w:t>nalysis of extracted data was descriptive</w:t>
      </w:r>
      <w:r>
        <w:rPr>
          <w:rFonts w:ascii="Times New Roman" w:hAnsi="Times New Roman" w:cs="Times New Roman"/>
          <w:sz w:val="24"/>
          <w:szCs w:val="24"/>
        </w:rPr>
        <w:t xml:space="preserve"> as </w:t>
      </w:r>
      <w:r w:rsidRPr="00006003">
        <w:rPr>
          <w:rFonts w:ascii="Times New Roman" w:hAnsi="Times New Roman" w:cs="Times New Roman"/>
          <w:sz w:val="24"/>
          <w:szCs w:val="24"/>
        </w:rPr>
        <w:t>formal statistical comparisons 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006003">
        <w:rPr>
          <w:rFonts w:ascii="Times New Roman" w:hAnsi="Times New Roman" w:cs="Times New Roman"/>
          <w:sz w:val="24"/>
          <w:szCs w:val="24"/>
        </w:rPr>
        <w:t xml:space="preserve"> not possible.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6003">
        <w:rPr>
          <w:rFonts w:ascii="Times New Roman" w:hAnsi="Times New Roman" w:cs="Times New Roman"/>
          <w:sz w:val="24"/>
          <w:szCs w:val="24"/>
        </w:rPr>
        <w:t xml:space="preserve">Types of </w:t>
      </w:r>
      <w:r>
        <w:rPr>
          <w:rFonts w:ascii="Times New Roman" w:hAnsi="Times New Roman" w:cs="Times New Roman"/>
          <w:sz w:val="24"/>
          <w:szCs w:val="24"/>
        </w:rPr>
        <w:t>data</w:t>
      </w:r>
      <w:r w:rsidRPr="00006003">
        <w:rPr>
          <w:rFonts w:ascii="Times New Roman" w:hAnsi="Times New Roman" w:cs="Times New Roman"/>
          <w:sz w:val="24"/>
          <w:szCs w:val="24"/>
        </w:rPr>
        <w:t xml:space="preserve"> extracted from studies </w:t>
      </w:r>
      <w:r>
        <w:rPr>
          <w:rFonts w:ascii="Times New Roman" w:hAnsi="Times New Roman" w:cs="Times New Roman"/>
          <w:sz w:val="24"/>
          <w:szCs w:val="24"/>
        </w:rPr>
        <w:t>for systolic blood pressure (SBP), diastolic blood pressure (DBP) and mean arterial pressure (MAP) included</w:t>
      </w:r>
      <w:r w:rsidRPr="0000600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006003">
        <w:rPr>
          <w:rFonts w:ascii="Times New Roman" w:hAnsi="Times New Roman" w:cs="Times New Roman"/>
          <w:sz w:val="24"/>
          <w:szCs w:val="24"/>
        </w:rPr>
        <w:t>inimum to maximum</w:t>
      </w:r>
      <w:r>
        <w:rPr>
          <w:rFonts w:ascii="Times New Roman" w:hAnsi="Times New Roman" w:cs="Times New Roman"/>
          <w:sz w:val="24"/>
          <w:szCs w:val="24"/>
        </w:rPr>
        <w:t xml:space="preserve"> values</w:t>
      </w:r>
      <w:r w:rsidRPr="00006003">
        <w:rPr>
          <w:rFonts w:ascii="Times New Roman" w:hAnsi="Times New Roman" w:cs="Times New Roman"/>
          <w:sz w:val="24"/>
          <w:szCs w:val="24"/>
        </w:rPr>
        <w:t xml:space="preserve">, mean, </w:t>
      </w:r>
      <w:r>
        <w:rPr>
          <w:rFonts w:ascii="Times New Roman" w:hAnsi="Times New Roman" w:cs="Times New Roman"/>
          <w:sz w:val="24"/>
          <w:szCs w:val="24"/>
        </w:rPr>
        <w:t xml:space="preserve">standard deviation (SD), </w:t>
      </w:r>
      <w:r w:rsidRPr="00006003">
        <w:rPr>
          <w:rFonts w:ascii="Times New Roman" w:hAnsi="Times New Roman" w:cs="Times New Roman"/>
          <w:sz w:val="24"/>
          <w:szCs w:val="24"/>
        </w:rPr>
        <w:t>interquartile range (i.e. 25</w:t>
      </w:r>
      <w:r w:rsidRPr="0000600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06003">
        <w:rPr>
          <w:rFonts w:ascii="Times New Roman" w:hAnsi="Times New Roman" w:cs="Times New Roman"/>
          <w:sz w:val="24"/>
          <w:szCs w:val="24"/>
        </w:rPr>
        <w:t xml:space="preserve"> to 75</w:t>
      </w:r>
      <w:r w:rsidRPr="0000600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06003">
        <w:rPr>
          <w:rFonts w:ascii="Times New Roman" w:hAnsi="Times New Roman" w:cs="Times New Roman"/>
          <w:sz w:val="24"/>
          <w:szCs w:val="24"/>
        </w:rPr>
        <w:t xml:space="preserve"> percentile), 10</w:t>
      </w:r>
      <w:r w:rsidRPr="0000600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06003">
        <w:rPr>
          <w:rFonts w:ascii="Times New Roman" w:hAnsi="Times New Roman" w:cs="Times New Roman"/>
          <w:sz w:val="24"/>
          <w:szCs w:val="24"/>
        </w:rPr>
        <w:t xml:space="preserve"> to 90</w:t>
      </w:r>
      <w:r w:rsidRPr="0000600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060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 w:rsidRPr="00006003">
        <w:rPr>
          <w:rFonts w:ascii="Times New Roman" w:hAnsi="Times New Roman" w:cs="Times New Roman"/>
          <w:sz w:val="24"/>
          <w:szCs w:val="24"/>
        </w:rPr>
        <w:t>centile, reference or normal range (i.e. mean ± 1.96×SD or 2×SD)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06003">
        <w:rPr>
          <w:rFonts w:ascii="Times New Roman" w:hAnsi="Times New Roman" w:cs="Times New Roman"/>
          <w:sz w:val="24"/>
          <w:szCs w:val="24"/>
        </w:rPr>
        <w:t>median</w:t>
      </w:r>
      <w:r>
        <w:rPr>
          <w:rFonts w:ascii="Times New Roman" w:hAnsi="Times New Roman" w:cs="Times New Roman"/>
          <w:sz w:val="24"/>
          <w:szCs w:val="24"/>
        </w:rPr>
        <w:t xml:space="preserve"> and interquartile range were</w:t>
      </w:r>
      <w:r w:rsidRPr="000060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extracted</w:t>
      </w:r>
      <w:r w:rsidRPr="00006003">
        <w:rPr>
          <w:rFonts w:ascii="Times New Roman" w:hAnsi="Times New Roman" w:cs="Times New Roman"/>
          <w:sz w:val="24"/>
          <w:szCs w:val="24"/>
        </w:rPr>
        <w:t xml:space="preserve"> if available.</w:t>
      </w:r>
      <w:r>
        <w:rPr>
          <w:rFonts w:ascii="Times New Roman" w:hAnsi="Times New Roman" w:cs="Times New Roman"/>
          <w:sz w:val="24"/>
          <w:szCs w:val="24"/>
        </w:rPr>
        <w:t xml:space="preserve"> Samples sizes were also collected. Data were extracted and collated into the subgroups for BW and</w:t>
      </w:r>
      <w:r w:rsidRPr="003B60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 as suggested by Ward et al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  <w:vertAlign w:val="superscript"/>
          </w:rPr>
          <w:tag w:val="MENDELEY_CITATION_v3_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"/>
          <w:id w:val="1479886421"/>
          <w:placeholder>
            <w:docPart w:val="967B0B6C296FE34089E517E08ADFB8F5"/>
          </w:placeholder>
        </w:sdtPr>
        <w:sdtContent>
          <w:r>
            <w:rPr>
              <w:rFonts w:ascii="Times New Roman" w:hAnsi="Times New Roman" w:cs="Times New Roman"/>
              <w:color w:val="000000"/>
              <w:sz w:val="24"/>
              <w:szCs w:val="24"/>
              <w:vertAlign w:val="superscript"/>
            </w:rPr>
            <w:t>2</w:t>
          </w:r>
        </w:sdtContent>
      </w:sdt>
      <w:r>
        <w:rPr>
          <w:rFonts w:ascii="Times New Roman" w:hAnsi="Times New Roman" w:cs="Times New Roman"/>
          <w:sz w:val="24"/>
          <w:szCs w:val="24"/>
        </w:rPr>
        <w:t>. The &lt;600g BW category was added to provide consistency with the lowest BW grouping from studies identified within the literature search.</w:t>
      </w:r>
    </w:p>
    <w:p w14:paraId="231636EF" w14:textId="77777777" w:rsidR="00060DFB" w:rsidRPr="00006003" w:rsidRDefault="00060DFB" w:rsidP="00060D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A775F">
        <w:rPr>
          <w:rFonts w:ascii="Times New Roman" w:hAnsi="Times New Roman" w:cs="Times New Roman"/>
          <w:sz w:val="24"/>
          <w:szCs w:val="24"/>
        </w:rPr>
        <w:t>BW categories</w:t>
      </w:r>
      <w:r w:rsidRPr="00006003">
        <w:rPr>
          <w:rFonts w:ascii="Times New Roman" w:hAnsi="Times New Roman" w:cs="Times New Roman"/>
          <w:sz w:val="24"/>
          <w:szCs w:val="24"/>
        </w:rPr>
        <w:t xml:space="preserve"> were defined as:</w:t>
      </w:r>
    </w:p>
    <w:p w14:paraId="26463A81" w14:textId="77777777" w:rsidR="00060DFB" w:rsidRPr="00006003" w:rsidRDefault="00060DFB" w:rsidP="00060D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06003">
        <w:rPr>
          <w:rFonts w:ascii="Times New Roman" w:hAnsi="Times New Roman" w:cs="Times New Roman"/>
          <w:sz w:val="24"/>
          <w:szCs w:val="24"/>
        </w:rPr>
        <w:t>1. Low BW (LBW) infants: &lt;2,500 g BW</w:t>
      </w:r>
    </w:p>
    <w:p w14:paraId="6F3F2BDF" w14:textId="77777777" w:rsidR="00060DFB" w:rsidRPr="00006003" w:rsidRDefault="00060DFB" w:rsidP="00060D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06003">
        <w:rPr>
          <w:rFonts w:ascii="Times New Roman" w:hAnsi="Times New Roman" w:cs="Times New Roman"/>
          <w:sz w:val="24"/>
          <w:szCs w:val="24"/>
        </w:rPr>
        <w:t>2. Very low BW (VLBW) infants: &lt;1,500 g BW</w:t>
      </w:r>
    </w:p>
    <w:p w14:paraId="6582EF03" w14:textId="77777777" w:rsidR="00060DFB" w:rsidRPr="00006003" w:rsidRDefault="00060DFB" w:rsidP="00060D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06003">
        <w:rPr>
          <w:rFonts w:ascii="Times New Roman" w:hAnsi="Times New Roman" w:cs="Times New Roman"/>
          <w:sz w:val="24"/>
          <w:szCs w:val="24"/>
        </w:rPr>
        <w:t>3. Extremely low BW infants (ELBW) infants: &lt;1,000 g BW</w:t>
      </w:r>
    </w:p>
    <w:p w14:paraId="6B184098" w14:textId="77777777" w:rsidR="00060DFB" w:rsidRPr="00006003" w:rsidRDefault="00060DFB" w:rsidP="00060D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06003">
        <w:rPr>
          <w:rFonts w:ascii="Times New Roman" w:hAnsi="Times New Roman" w:cs="Times New Roman"/>
          <w:sz w:val="24"/>
          <w:szCs w:val="24"/>
        </w:rPr>
        <w:t>4. Preterm infants with a BW &lt;600 g</w:t>
      </w:r>
    </w:p>
    <w:p w14:paraId="1C7306C0" w14:textId="77777777" w:rsidR="00060DFB" w:rsidRPr="00006003" w:rsidRDefault="00060DFB" w:rsidP="00060DF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7E53">
        <w:rPr>
          <w:rFonts w:ascii="Times New Roman" w:hAnsi="Times New Roman" w:cs="Times New Roman"/>
          <w:sz w:val="24"/>
          <w:szCs w:val="24"/>
        </w:rPr>
        <w:lastRenderedPageBreak/>
        <w:t>GA (at birth) categories</w:t>
      </w:r>
      <w:r w:rsidRPr="000060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006003">
        <w:rPr>
          <w:rFonts w:ascii="Times New Roman" w:hAnsi="Times New Roman" w:cs="Times New Roman"/>
          <w:sz w:val="24"/>
          <w:szCs w:val="24"/>
        </w:rPr>
        <w:t>classified as follows:</w:t>
      </w:r>
    </w:p>
    <w:p w14:paraId="03D6AD13" w14:textId="77777777" w:rsidR="00060DFB" w:rsidRDefault="00060DFB" w:rsidP="00060DF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270" w:hanging="270"/>
      </w:pPr>
      <w:r>
        <w:t>Post term neonates: ≥ 42</w:t>
      </w:r>
      <w:r w:rsidRPr="0086385D">
        <w:rPr>
          <w:vertAlign w:val="superscript"/>
        </w:rPr>
        <w:t>0/7</w:t>
      </w:r>
      <w:r>
        <w:t xml:space="preserve"> weeks </w:t>
      </w:r>
      <w:proofErr w:type="gramStart"/>
      <w:r>
        <w:t>GA</w:t>
      </w:r>
      <w:proofErr w:type="gramEnd"/>
    </w:p>
    <w:p w14:paraId="5DBA63A7" w14:textId="77777777" w:rsidR="00060DFB" w:rsidRPr="00C92875" w:rsidRDefault="00060DFB" w:rsidP="00060DF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270" w:hanging="270"/>
      </w:pPr>
      <w:r w:rsidRPr="00C92875">
        <w:t xml:space="preserve">Term </w:t>
      </w:r>
      <w:r>
        <w:t>neonates</w:t>
      </w:r>
      <w:r w:rsidRPr="00C92875">
        <w:t>: 37</w:t>
      </w:r>
      <w:r w:rsidRPr="0086385D">
        <w:rPr>
          <w:vertAlign w:val="superscript"/>
        </w:rPr>
        <w:t>0/7</w:t>
      </w:r>
      <w:r w:rsidRPr="00C92875">
        <w:t xml:space="preserve"> to 41</w:t>
      </w:r>
      <w:r w:rsidRPr="0086385D">
        <w:rPr>
          <w:vertAlign w:val="superscript"/>
        </w:rPr>
        <w:t>6/7</w:t>
      </w:r>
      <w:r w:rsidRPr="00C92875">
        <w:t xml:space="preserve"> weeks GA </w:t>
      </w:r>
    </w:p>
    <w:p w14:paraId="528DEEE2" w14:textId="77777777" w:rsidR="00060DFB" w:rsidRPr="00E314A3" w:rsidRDefault="00060DFB" w:rsidP="00060DF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270" w:hanging="270"/>
      </w:pPr>
      <w:r w:rsidRPr="00E314A3">
        <w:t xml:space="preserve">Moderate to late preterm </w:t>
      </w:r>
      <w:r>
        <w:t>neonates</w:t>
      </w:r>
      <w:r w:rsidRPr="00E314A3">
        <w:t>: 32</w:t>
      </w:r>
      <w:r w:rsidRPr="00E314A3">
        <w:rPr>
          <w:vertAlign w:val="superscript"/>
        </w:rPr>
        <w:t>0/7</w:t>
      </w:r>
      <w:r w:rsidRPr="00E314A3">
        <w:t xml:space="preserve"> to</w:t>
      </w:r>
      <w:r>
        <w:rPr>
          <w:vertAlign w:val="superscript"/>
        </w:rPr>
        <w:t xml:space="preserve"> </w:t>
      </w:r>
      <w:r w:rsidRPr="00C92875">
        <w:t>36</w:t>
      </w:r>
      <w:r w:rsidRPr="00C92875">
        <w:rPr>
          <w:vertAlign w:val="superscript"/>
        </w:rPr>
        <w:t>6</w:t>
      </w:r>
      <w:r w:rsidRPr="00E314A3">
        <w:rPr>
          <w:vertAlign w:val="superscript"/>
        </w:rPr>
        <w:t xml:space="preserve">/7 </w:t>
      </w:r>
      <w:r w:rsidRPr="00E314A3">
        <w:t>weeks GA</w:t>
      </w:r>
    </w:p>
    <w:p w14:paraId="2A123F8D" w14:textId="77777777" w:rsidR="00060DFB" w:rsidRPr="00E314A3" w:rsidRDefault="00060DFB" w:rsidP="00060DF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270" w:hanging="270"/>
      </w:pPr>
      <w:r w:rsidRPr="00E314A3">
        <w:t xml:space="preserve">Very preterm </w:t>
      </w:r>
      <w:r>
        <w:t>neonates</w:t>
      </w:r>
      <w:r w:rsidRPr="00E314A3">
        <w:t>: 28</w:t>
      </w:r>
      <w:r w:rsidRPr="00E314A3">
        <w:rPr>
          <w:vertAlign w:val="superscript"/>
        </w:rPr>
        <w:t>0/7</w:t>
      </w:r>
      <w:r w:rsidRPr="00E314A3">
        <w:t xml:space="preserve"> to </w:t>
      </w:r>
      <w:r w:rsidRPr="00C92875">
        <w:t>31</w:t>
      </w:r>
      <w:r w:rsidRPr="00C92875">
        <w:rPr>
          <w:vertAlign w:val="superscript"/>
        </w:rPr>
        <w:t>6</w:t>
      </w:r>
      <w:r w:rsidRPr="00E314A3">
        <w:rPr>
          <w:vertAlign w:val="superscript"/>
        </w:rPr>
        <w:t>/7</w:t>
      </w:r>
      <w:r w:rsidRPr="00E314A3">
        <w:t xml:space="preserve"> weeks GA</w:t>
      </w:r>
    </w:p>
    <w:p w14:paraId="191CC9D5" w14:textId="77777777" w:rsidR="00060DFB" w:rsidRPr="0039459F" w:rsidRDefault="00060DFB" w:rsidP="00060DF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0" w:after="0" w:line="480" w:lineRule="auto"/>
        <w:ind w:left="270" w:hanging="270"/>
      </w:pPr>
      <w:r w:rsidRPr="00E314A3">
        <w:t>Extremely preterm infant:</w:t>
      </w:r>
      <w:r w:rsidRPr="00E7317F">
        <w:t xml:space="preserve"> ≤</w:t>
      </w:r>
      <w:r>
        <w:t xml:space="preserve"> </w:t>
      </w:r>
      <w:r w:rsidRPr="00C92875">
        <w:t>27</w:t>
      </w:r>
      <w:r w:rsidRPr="0039459F">
        <w:rPr>
          <w:vertAlign w:val="superscript"/>
        </w:rPr>
        <w:t>6/7</w:t>
      </w:r>
      <w:r w:rsidRPr="00E314A3">
        <w:t xml:space="preserve"> weeks GA</w:t>
      </w:r>
    </w:p>
    <w:p w14:paraId="0077C068" w14:textId="77777777" w:rsidR="00060DFB" w:rsidRDefault="00060DFB" w:rsidP="00060DFB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Ninety percent (90%) r</w:t>
      </w:r>
      <w:r w:rsidRPr="0023170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eference ranges were calculated as mean±1.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64</w:t>
      </w:r>
      <w:r w:rsidRPr="0023170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×SD.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</w:t>
      </w:r>
      <w:r w:rsidRPr="0023170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For studies that reported standard errors or confidence intervals instead of standard deviations (SDs), SDs were calculated from the quantities stated using standard formulae.</w:t>
      </w:r>
    </w:p>
    <w:p w14:paraId="3E0DE39F" w14:textId="77777777" w:rsidR="008D4B23" w:rsidRDefault="008D4B23"/>
    <w:p w14:paraId="5464034F" w14:textId="7BF7B40D" w:rsidR="00060DFB" w:rsidRPr="00BF3C52" w:rsidRDefault="00060DFB" w:rsidP="00060DFB">
      <w:pPr>
        <w:pStyle w:val="ListParagraph"/>
        <w:numPr>
          <w:ilvl w:val="0"/>
          <w:numId w:val="2"/>
        </w:numPr>
      </w:pPr>
      <w:r w:rsidRPr="00BF3C52">
        <w:t xml:space="preserve">Page MJ, </w:t>
      </w:r>
      <w:r w:rsidR="000B518F">
        <w:t xml:space="preserve">McKenzie J, </w:t>
      </w:r>
      <w:proofErr w:type="spellStart"/>
      <w:r w:rsidR="000B518F">
        <w:t>Bossuyt</w:t>
      </w:r>
      <w:proofErr w:type="spellEnd"/>
      <w:r w:rsidR="000B518F">
        <w:t xml:space="preserve"> P, </w:t>
      </w:r>
      <w:proofErr w:type="spellStart"/>
      <w:r w:rsidR="000B518F">
        <w:t>Boutron</w:t>
      </w:r>
      <w:proofErr w:type="spellEnd"/>
      <w:r w:rsidR="000B518F">
        <w:t xml:space="preserve"> I, Hoffmann T, Mulrow C, </w:t>
      </w:r>
      <w:r w:rsidRPr="00BF3C52">
        <w:t xml:space="preserve">et al. The PRISMA 2020 statement: An updated guideline for reporting systematic reviews. </w:t>
      </w:r>
      <w:proofErr w:type="spellStart"/>
      <w:r w:rsidRPr="000B518F">
        <w:t>PLoS</w:t>
      </w:r>
      <w:proofErr w:type="spellEnd"/>
      <w:r w:rsidRPr="000B518F">
        <w:t xml:space="preserve"> Med</w:t>
      </w:r>
      <w:r w:rsidRPr="00BF3C52">
        <w:rPr>
          <w:i/>
          <w:iCs/>
        </w:rPr>
        <w:t>.</w:t>
      </w:r>
      <w:r w:rsidRPr="00BF3C52">
        <w:t xml:space="preserve"> </w:t>
      </w:r>
      <w:r w:rsidR="000B518F">
        <w:t>2021;</w:t>
      </w:r>
      <w:r w:rsidRPr="000B518F">
        <w:t>18</w:t>
      </w:r>
      <w:r w:rsidR="000B518F">
        <w:t>.</w:t>
      </w:r>
      <w:r w:rsidRPr="00BF3C52">
        <w:t xml:space="preserve"> </w:t>
      </w:r>
    </w:p>
    <w:p w14:paraId="0EBF1A63" w14:textId="117D08EC" w:rsidR="00060DFB" w:rsidRDefault="00060DFB" w:rsidP="00060DFB">
      <w:pPr>
        <w:pStyle w:val="ListParagraph"/>
        <w:numPr>
          <w:ilvl w:val="0"/>
          <w:numId w:val="2"/>
        </w:numPr>
      </w:pPr>
      <w:r w:rsidRPr="00BF3C52">
        <w:t xml:space="preserve">Ward RM, </w:t>
      </w:r>
      <w:r w:rsidR="000B518F">
        <w:t xml:space="preserve">Benjamin D, Barret J, </w:t>
      </w:r>
      <w:proofErr w:type="spellStart"/>
      <w:r w:rsidR="000B518F">
        <w:t>Allagaert</w:t>
      </w:r>
      <w:proofErr w:type="spellEnd"/>
      <w:r w:rsidR="000B518F">
        <w:t xml:space="preserve"> K, Portman R, Davis J, </w:t>
      </w:r>
      <w:r w:rsidRPr="00BF3C52">
        <w:t xml:space="preserve">et al. Safety, dosing, and pharmaceutical quality for studies that evaluate medicinal products (including biological products) in neonates. </w:t>
      </w:r>
      <w:proofErr w:type="spellStart"/>
      <w:r w:rsidRPr="000B518F">
        <w:t>Pediatr</w:t>
      </w:r>
      <w:proofErr w:type="spellEnd"/>
      <w:r w:rsidRPr="000B518F">
        <w:t xml:space="preserve"> Res</w:t>
      </w:r>
      <w:r w:rsidRPr="00BF3C52">
        <w:rPr>
          <w:i/>
          <w:iCs/>
        </w:rPr>
        <w:t>.</w:t>
      </w:r>
      <w:r w:rsidRPr="00BF3C52">
        <w:t xml:space="preserve"> </w:t>
      </w:r>
      <w:proofErr w:type="gramStart"/>
      <w:r w:rsidR="000B518F">
        <w:t>2017;</w:t>
      </w:r>
      <w:r w:rsidRPr="000B518F">
        <w:t>81</w:t>
      </w:r>
      <w:r w:rsidR="000B518F">
        <w:t>:</w:t>
      </w:r>
      <w:r w:rsidRPr="00BF3C52">
        <w:t>692</w:t>
      </w:r>
      <w:proofErr w:type="gramEnd"/>
      <w:r w:rsidRPr="00BF3C52">
        <w:t>–711</w:t>
      </w:r>
      <w:r w:rsidR="000B518F">
        <w:t>.</w:t>
      </w:r>
    </w:p>
    <w:sectPr w:rsidR="00060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D352C"/>
    <w:multiLevelType w:val="hybridMultilevel"/>
    <w:tmpl w:val="0AB64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A79EA"/>
    <w:multiLevelType w:val="hybridMultilevel"/>
    <w:tmpl w:val="4502A9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830951">
    <w:abstractNumId w:val="0"/>
  </w:num>
  <w:num w:numId="2" w16cid:durableId="1106584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FB"/>
    <w:rsid w:val="00060DFB"/>
    <w:rsid w:val="000A60E3"/>
    <w:rsid w:val="000B518F"/>
    <w:rsid w:val="000D0810"/>
    <w:rsid w:val="00327F3B"/>
    <w:rsid w:val="007E05F5"/>
    <w:rsid w:val="008D4B23"/>
    <w:rsid w:val="009E6E7A"/>
    <w:rsid w:val="00BA39F5"/>
    <w:rsid w:val="00F4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1C623A"/>
  <w15:chartTrackingRefBased/>
  <w15:docId w15:val="{7FFAF632-122C-6745-9461-D5293512A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DFB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60DFB"/>
    <w:pPr>
      <w:spacing w:before="14" w:after="144" w:line="300" w:lineRule="atLeast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60DFB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67B0B6C296FE34089E517E08ADFB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E0D9A-35A3-D344-B9BF-5891FCB569D8}"/>
      </w:docPartPr>
      <w:docPartBody>
        <w:p w:rsidR="00C619F4" w:rsidRDefault="008E7F94" w:rsidP="008E7F94">
          <w:pPr>
            <w:pStyle w:val="967B0B6C296FE34089E517E08ADFB8F5"/>
          </w:pPr>
          <w:r w:rsidRPr="0002035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94"/>
    <w:rsid w:val="0008171C"/>
    <w:rsid w:val="001C52A0"/>
    <w:rsid w:val="005669C5"/>
    <w:rsid w:val="008E7F94"/>
    <w:rsid w:val="009A2F69"/>
    <w:rsid w:val="00C619F4"/>
    <w:rsid w:val="00F50722"/>
    <w:rsid w:val="00FE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7F94"/>
    <w:rPr>
      <w:color w:val="808080"/>
    </w:rPr>
  </w:style>
  <w:style w:type="paragraph" w:customStyle="1" w:styleId="967B0B6C296FE34089E517E08ADFB8F5">
    <w:name w:val="967B0B6C296FE34089E517E08ADFB8F5"/>
    <w:rsid w:val="008E7F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Rhys Dore</dc:creator>
  <cp:keywords/>
  <dc:description/>
  <cp:lastModifiedBy>Rhys Dore</cp:lastModifiedBy>
  <cp:revision>7</cp:revision>
  <dcterms:created xsi:type="dcterms:W3CDTF">2023-11-21T23:10:00Z</dcterms:created>
  <dcterms:modified xsi:type="dcterms:W3CDTF">2024-02-15T14:18:00Z</dcterms:modified>
</cp:coreProperties>
</file>