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39" w:rsidRPr="00314539" w:rsidRDefault="00F403BE" w:rsidP="00314539">
      <w:pPr>
        <w:adjustRightInd w:val="0"/>
        <w:snapToGrid w:val="0"/>
        <w:spacing w:line="480" w:lineRule="auto"/>
        <w:rPr>
          <w:b/>
          <w:bCs/>
          <w:iCs/>
          <w:color w:val="auto"/>
          <w:sz w:val="24"/>
          <w:szCs w:val="24"/>
        </w:rPr>
      </w:pPr>
      <w:bookmarkStart w:id="0" w:name="_GoBack"/>
      <w:r>
        <w:rPr>
          <w:b/>
          <w:bCs/>
          <w:iCs/>
          <w:color w:val="auto"/>
          <w:sz w:val="24"/>
          <w:szCs w:val="24"/>
        </w:rPr>
        <w:t>Additional file</w:t>
      </w:r>
      <w:bookmarkEnd w:id="0"/>
      <w:r>
        <w:rPr>
          <w:b/>
          <w:bCs/>
          <w:iCs/>
          <w:color w:val="auto"/>
          <w:sz w:val="24"/>
          <w:szCs w:val="24"/>
        </w:rPr>
        <w:t xml:space="preserve"> </w:t>
      </w:r>
      <w:proofErr w:type="gramStart"/>
      <w:r>
        <w:rPr>
          <w:b/>
          <w:bCs/>
          <w:iCs/>
          <w:color w:val="auto"/>
          <w:sz w:val="24"/>
          <w:szCs w:val="24"/>
        </w:rPr>
        <w:t>1</w:t>
      </w:r>
      <w:proofErr w:type="gramEnd"/>
      <w:r w:rsidR="00314539" w:rsidRPr="00314539">
        <w:rPr>
          <w:rFonts w:hint="eastAsia"/>
          <w:b/>
          <w:bCs/>
          <w:iCs/>
          <w:color w:val="auto"/>
          <w:sz w:val="24"/>
          <w:szCs w:val="24"/>
        </w:rPr>
        <w:t xml:space="preserve"> </w:t>
      </w:r>
      <w:r w:rsidR="00314539" w:rsidRPr="00535310">
        <w:rPr>
          <w:bCs/>
          <w:iCs/>
          <w:color w:val="auto"/>
          <w:sz w:val="24"/>
          <w:szCs w:val="24"/>
        </w:rPr>
        <w:t>Case definition</w:t>
      </w:r>
    </w:p>
    <w:p w:rsidR="00314539" w:rsidRDefault="00314539" w:rsidP="00314539">
      <w:pPr>
        <w:adjustRightInd w:val="0"/>
        <w:snapToGrid w:val="0"/>
        <w:spacing w:line="480" w:lineRule="auto"/>
        <w:rPr>
          <w:b/>
          <w:bCs/>
          <w:i/>
          <w:iCs/>
          <w:color w:val="auto"/>
          <w:sz w:val="24"/>
          <w:szCs w:val="24"/>
        </w:rPr>
      </w:pPr>
    </w:p>
    <w:p w:rsidR="00314539" w:rsidRDefault="00B82048" w:rsidP="00B82048">
      <w:pPr>
        <w:adjustRightInd w:val="0"/>
        <w:snapToGrid w:val="0"/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W</w:t>
      </w:r>
      <w:r w:rsidR="00314539">
        <w:rPr>
          <w:iCs/>
          <w:sz w:val="24"/>
          <w:szCs w:val="24"/>
        </w:rPr>
        <w:t>e developed a case definition based on history of contact, clinical manifestations, and availa</w:t>
      </w:r>
      <w:r>
        <w:rPr>
          <w:iCs/>
          <w:sz w:val="24"/>
          <w:szCs w:val="24"/>
        </w:rPr>
        <w:t>ble laboratory tests as follows:</w:t>
      </w:r>
      <w:r w:rsidR="00314539">
        <w:rPr>
          <w:iCs/>
          <w:sz w:val="24"/>
          <w:szCs w:val="24"/>
        </w:rPr>
        <w:t xml:space="preserve"> (1) Suspected case: history of contact with a confirmed case within the past three weeks; presenting cold-like symptoms including sore throat, dry or productive cough, headache, </w:t>
      </w:r>
      <w:proofErr w:type="spellStart"/>
      <w:r w:rsidR="00314539">
        <w:rPr>
          <w:iCs/>
          <w:sz w:val="24"/>
          <w:szCs w:val="24"/>
        </w:rPr>
        <w:t>coryza</w:t>
      </w:r>
      <w:proofErr w:type="spellEnd"/>
      <w:r w:rsidR="00314539">
        <w:rPr>
          <w:iCs/>
          <w:sz w:val="24"/>
          <w:szCs w:val="24"/>
        </w:rPr>
        <w:t xml:space="preserve">, and fever. (2) Confirmed case: presenting cold-like symptoms including sore throat, dry or productive cough, headache, </w:t>
      </w:r>
      <w:proofErr w:type="spellStart"/>
      <w:r w:rsidR="00314539">
        <w:rPr>
          <w:iCs/>
          <w:sz w:val="24"/>
          <w:szCs w:val="24"/>
        </w:rPr>
        <w:t>coryza</w:t>
      </w:r>
      <w:proofErr w:type="spellEnd"/>
      <w:r w:rsidR="00314539">
        <w:rPr>
          <w:iCs/>
          <w:sz w:val="24"/>
          <w:szCs w:val="24"/>
        </w:rPr>
        <w:t xml:space="preserve">, and fever; testing positive for M. </w:t>
      </w:r>
      <w:proofErr w:type="spellStart"/>
      <w:r w:rsidR="00314539">
        <w:rPr>
          <w:iCs/>
          <w:sz w:val="24"/>
          <w:szCs w:val="24"/>
        </w:rPr>
        <w:t>pneumoniae</w:t>
      </w:r>
      <w:proofErr w:type="spellEnd"/>
      <w:r w:rsidR="00314539">
        <w:rPr>
          <w:iCs/>
          <w:sz w:val="24"/>
          <w:szCs w:val="24"/>
        </w:rPr>
        <w:t xml:space="preserve"> </w:t>
      </w:r>
      <w:proofErr w:type="spellStart"/>
      <w:r w:rsidR="00314539">
        <w:rPr>
          <w:iCs/>
          <w:sz w:val="24"/>
          <w:szCs w:val="24"/>
        </w:rPr>
        <w:t>IgM</w:t>
      </w:r>
      <w:proofErr w:type="spellEnd"/>
      <w:r w:rsidR="00314539">
        <w:rPr>
          <w:iCs/>
          <w:sz w:val="24"/>
          <w:szCs w:val="24"/>
        </w:rPr>
        <w:t xml:space="preserve"> antibody. (3) Close contact: shared a dormitory; came into close proximity (i.e., within ~1.5 m) of a confirmed case or had direct/indirect contact with the secretion of a confirmed case within the past three weeks. </w:t>
      </w:r>
    </w:p>
    <w:p w:rsidR="00535310" w:rsidRDefault="00535310" w:rsidP="00B82048">
      <w:pPr>
        <w:adjustRightInd w:val="0"/>
        <w:snapToGrid w:val="0"/>
        <w:spacing w:line="480" w:lineRule="auto"/>
        <w:rPr>
          <w:iCs/>
          <w:sz w:val="24"/>
          <w:szCs w:val="24"/>
        </w:rPr>
      </w:pPr>
    </w:p>
    <w:p w:rsidR="00535310" w:rsidRPr="000E30F0" w:rsidRDefault="00F403BE" w:rsidP="00535310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Additional file</w:t>
      </w:r>
      <w:r w:rsidR="00535310" w:rsidRPr="00535310">
        <w:rPr>
          <w:b/>
          <w:color w:val="auto"/>
          <w:sz w:val="24"/>
          <w:szCs w:val="24"/>
        </w:rPr>
        <w:t xml:space="preserve"> Table S1 </w:t>
      </w:r>
      <w:r w:rsidR="00535310" w:rsidRPr="000E30F0">
        <w:rPr>
          <w:color w:val="auto"/>
          <w:sz w:val="24"/>
          <w:szCs w:val="24"/>
        </w:rPr>
        <w:t>Distribution of cases within the military campus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17"/>
        <w:gridCol w:w="2124"/>
        <w:gridCol w:w="2128"/>
        <w:gridCol w:w="1814"/>
      </w:tblGrid>
      <w:tr w:rsidR="00535310" w:rsidRPr="000E30F0" w:rsidTr="00B02467">
        <w:trPr>
          <w:jc w:val="center"/>
        </w:trPr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rPr>
                <w:color w:val="auto"/>
                <w:sz w:val="24"/>
                <w:szCs w:val="24"/>
              </w:rPr>
            </w:pPr>
            <w:r w:rsidRPr="000E30F0">
              <w:rPr>
                <w:rFonts w:hint="eastAsia"/>
                <w:color w:val="auto"/>
                <w:sz w:val="24"/>
                <w:szCs w:val="24"/>
              </w:rPr>
              <w:t>Unit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6" w:space="0" w:color="auto"/>
            </w:tcBorders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Number of cadets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6" w:space="0" w:color="auto"/>
            </w:tcBorders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Number of cases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6" w:space="0" w:color="auto"/>
            </w:tcBorders>
          </w:tcPr>
          <w:p w:rsidR="00535310" w:rsidRPr="000E30F0" w:rsidRDefault="00535310" w:rsidP="0033031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 xml:space="preserve">Attack rate </w:t>
            </w:r>
            <w:r w:rsidR="00330317">
              <w:rPr>
                <w:color w:val="auto"/>
                <w:sz w:val="24"/>
                <w:szCs w:val="24"/>
              </w:rPr>
              <w:t>(</w:t>
            </w:r>
            <w:r w:rsidRPr="000E30F0">
              <w:rPr>
                <w:color w:val="auto"/>
                <w:sz w:val="24"/>
                <w:szCs w:val="24"/>
              </w:rPr>
              <w:t>%</w:t>
            </w:r>
            <w:r w:rsidR="00330317">
              <w:rPr>
                <w:rFonts w:hint="eastAsia"/>
                <w:color w:val="auto"/>
                <w:sz w:val="24"/>
                <w:szCs w:val="24"/>
              </w:rPr>
              <w:t>）</w:t>
            </w:r>
          </w:p>
        </w:tc>
      </w:tr>
      <w:tr w:rsidR="00535310" w:rsidRPr="000E30F0" w:rsidTr="00B02467">
        <w:trPr>
          <w:jc w:val="center"/>
        </w:trPr>
        <w:tc>
          <w:tcPr>
            <w:tcW w:w="1817" w:type="dxa"/>
            <w:tcBorders>
              <w:top w:val="single" w:sz="6" w:space="0" w:color="auto"/>
            </w:tcBorders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Company G</w:t>
            </w:r>
          </w:p>
        </w:tc>
        <w:tc>
          <w:tcPr>
            <w:tcW w:w="2124" w:type="dxa"/>
            <w:tcBorders>
              <w:top w:val="single" w:sz="6" w:space="0" w:color="auto"/>
            </w:tcBorders>
            <w:vAlign w:val="center"/>
          </w:tcPr>
          <w:p w:rsidR="00535310" w:rsidRPr="000E30F0" w:rsidRDefault="00535310" w:rsidP="00B02467">
            <w:pPr>
              <w:widowControl/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124</w:t>
            </w:r>
          </w:p>
        </w:tc>
        <w:tc>
          <w:tcPr>
            <w:tcW w:w="2128" w:type="dxa"/>
            <w:tcBorders>
              <w:top w:val="single" w:sz="6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814" w:type="dxa"/>
            <w:tcBorders>
              <w:top w:val="single" w:sz="6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9.68</w:t>
            </w:r>
          </w:p>
        </w:tc>
      </w:tr>
      <w:tr w:rsidR="00535310" w:rsidRPr="000E30F0" w:rsidTr="00B02467">
        <w:trPr>
          <w:jc w:val="center"/>
        </w:trPr>
        <w:tc>
          <w:tcPr>
            <w:tcW w:w="1817" w:type="dxa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Company H</w:t>
            </w:r>
          </w:p>
        </w:tc>
        <w:tc>
          <w:tcPr>
            <w:tcW w:w="2124" w:type="dxa"/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129</w:t>
            </w:r>
          </w:p>
        </w:tc>
        <w:tc>
          <w:tcPr>
            <w:tcW w:w="2128" w:type="dxa"/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814" w:type="dxa"/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7.75</w:t>
            </w:r>
          </w:p>
        </w:tc>
      </w:tr>
      <w:tr w:rsidR="00535310" w:rsidRPr="000E30F0" w:rsidTr="00B02467">
        <w:trPr>
          <w:jc w:val="center"/>
        </w:trPr>
        <w:tc>
          <w:tcPr>
            <w:tcW w:w="1817" w:type="dxa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Company I</w:t>
            </w:r>
          </w:p>
        </w:tc>
        <w:tc>
          <w:tcPr>
            <w:tcW w:w="2124" w:type="dxa"/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114</w:t>
            </w:r>
          </w:p>
        </w:tc>
        <w:tc>
          <w:tcPr>
            <w:tcW w:w="2128" w:type="dxa"/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1814" w:type="dxa"/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14.91</w:t>
            </w:r>
          </w:p>
        </w:tc>
      </w:tr>
      <w:tr w:rsidR="00535310" w:rsidRPr="000E30F0" w:rsidTr="00330317">
        <w:trPr>
          <w:jc w:val="center"/>
        </w:trPr>
        <w:tc>
          <w:tcPr>
            <w:tcW w:w="1817" w:type="dxa"/>
            <w:tcBorders>
              <w:bottom w:val="nil"/>
            </w:tcBorders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Company J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118</w:t>
            </w:r>
          </w:p>
        </w:tc>
        <w:tc>
          <w:tcPr>
            <w:tcW w:w="2128" w:type="dxa"/>
            <w:tcBorders>
              <w:bottom w:val="nil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3.39</w:t>
            </w:r>
          </w:p>
        </w:tc>
      </w:tr>
      <w:tr w:rsidR="00535310" w:rsidRPr="000E30F0" w:rsidTr="00330317">
        <w:trPr>
          <w:jc w:val="center"/>
        </w:trPr>
        <w:tc>
          <w:tcPr>
            <w:tcW w:w="1817" w:type="dxa"/>
            <w:tcBorders>
              <w:top w:val="nil"/>
              <w:bottom w:val="single" w:sz="4" w:space="0" w:color="auto"/>
            </w:tcBorders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Company K</w:t>
            </w:r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110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15.45</w:t>
            </w:r>
          </w:p>
        </w:tc>
      </w:tr>
      <w:tr w:rsidR="00535310" w:rsidRPr="000E30F0" w:rsidTr="00330317">
        <w:trPr>
          <w:jc w:val="center"/>
        </w:trPr>
        <w:tc>
          <w:tcPr>
            <w:tcW w:w="1817" w:type="dxa"/>
            <w:tcBorders>
              <w:top w:val="single" w:sz="4" w:space="0" w:color="auto"/>
            </w:tcBorders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Total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595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535310" w:rsidRPr="000E30F0" w:rsidRDefault="00535310" w:rsidP="00B02467">
            <w:pPr>
              <w:adjustRightInd w:val="0"/>
              <w:snapToGrid w:val="0"/>
              <w:spacing w:line="480" w:lineRule="auto"/>
              <w:jc w:val="center"/>
              <w:rPr>
                <w:color w:val="auto"/>
                <w:sz w:val="24"/>
                <w:szCs w:val="24"/>
              </w:rPr>
            </w:pPr>
            <w:r w:rsidRPr="000E30F0">
              <w:rPr>
                <w:color w:val="auto"/>
                <w:sz w:val="24"/>
                <w:szCs w:val="24"/>
              </w:rPr>
              <w:t>10.08</w:t>
            </w:r>
          </w:p>
        </w:tc>
      </w:tr>
    </w:tbl>
    <w:p w:rsidR="00535310" w:rsidRPr="000E30F0" w:rsidRDefault="00535310" w:rsidP="00535310">
      <w:pPr>
        <w:spacing w:line="480" w:lineRule="auto"/>
        <w:rPr>
          <w:color w:val="auto"/>
          <w:sz w:val="24"/>
          <w:szCs w:val="24"/>
        </w:rPr>
      </w:pPr>
    </w:p>
    <w:p w:rsidR="00535310" w:rsidRDefault="00535310" w:rsidP="00B82048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</w:p>
    <w:p w:rsidR="00535310" w:rsidRDefault="00535310" w:rsidP="00B82048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</w:p>
    <w:p w:rsidR="00AA6CD4" w:rsidRPr="000E30F0" w:rsidRDefault="00F403BE" w:rsidP="00AA6CD4">
      <w:pPr>
        <w:adjustRightInd w:val="0"/>
        <w:snapToGrid w:val="0"/>
        <w:spacing w:line="480" w:lineRule="auto"/>
        <w:rPr>
          <w:bCs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>Additional file</w:t>
      </w:r>
      <w:r w:rsidR="00535310" w:rsidRPr="00AA6CD4">
        <w:rPr>
          <w:b/>
          <w:color w:val="auto"/>
          <w:sz w:val="24"/>
          <w:szCs w:val="24"/>
        </w:rPr>
        <w:t xml:space="preserve"> Figure S1</w:t>
      </w:r>
      <w:r w:rsidR="00AA6CD4">
        <w:rPr>
          <w:b/>
          <w:color w:val="auto"/>
          <w:sz w:val="24"/>
          <w:szCs w:val="24"/>
        </w:rPr>
        <w:t xml:space="preserve"> </w:t>
      </w:r>
      <w:r w:rsidR="00AA6CD4" w:rsidRPr="004420F2">
        <w:rPr>
          <w:bCs/>
          <w:color w:val="auto"/>
          <w:sz w:val="24"/>
          <w:szCs w:val="24"/>
        </w:rPr>
        <w:t>Location of the cadets’ dormitory and other facilities</w:t>
      </w:r>
      <w:r w:rsidR="00AA6CD4" w:rsidRPr="000E30F0">
        <w:rPr>
          <w:bCs/>
          <w:color w:val="auto"/>
          <w:sz w:val="24"/>
          <w:szCs w:val="24"/>
        </w:rPr>
        <w:t>.</w:t>
      </w:r>
    </w:p>
    <w:p w:rsidR="00AA6CD4" w:rsidRPr="00A077DF" w:rsidRDefault="00A077DF" w:rsidP="00AA6CD4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  <w:r>
        <w:rPr>
          <w:b/>
          <w:noProof/>
          <w:color w:val="auto"/>
          <w:sz w:val="24"/>
          <w:szCs w:val="24"/>
          <w:lang w:eastAsia="en-US"/>
        </w:rPr>
        <w:drawing>
          <wp:inline distT="0" distB="0" distL="0" distR="0" wp14:anchorId="00BB2A0C" wp14:editId="2748BA6B">
            <wp:extent cx="1080516" cy="2593848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MRJ-D-20-00548（Xin Zhang-Figure 2）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516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CD4" w:rsidRDefault="00AA6CD4" w:rsidP="00AA6CD4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A: L</w:t>
      </w:r>
      <w:r w:rsidRPr="000E30F0">
        <w:rPr>
          <w:color w:val="auto"/>
          <w:sz w:val="24"/>
          <w:szCs w:val="24"/>
        </w:rPr>
        <w:t>ear</w:t>
      </w:r>
      <w:r>
        <w:rPr>
          <w:color w:val="auto"/>
          <w:sz w:val="24"/>
          <w:szCs w:val="24"/>
        </w:rPr>
        <w:t>ning and teaching building; B: Office of cadet brigade; C: Cafeteria; D: I</w:t>
      </w:r>
      <w:r w:rsidR="00053E66">
        <w:rPr>
          <w:color w:val="auto"/>
          <w:sz w:val="24"/>
          <w:szCs w:val="24"/>
        </w:rPr>
        <w:t>nfirmary; G: C</w:t>
      </w:r>
      <w:r w:rsidRPr="000E30F0">
        <w:rPr>
          <w:color w:val="auto"/>
          <w:sz w:val="24"/>
          <w:szCs w:val="24"/>
        </w:rPr>
        <w:t>ompany G</w:t>
      </w:r>
      <w:r w:rsidR="00053E66">
        <w:rPr>
          <w:color w:val="auto"/>
          <w:sz w:val="24"/>
          <w:szCs w:val="24"/>
        </w:rPr>
        <w:t>; H: C</w:t>
      </w:r>
      <w:r w:rsidRPr="000E30F0">
        <w:rPr>
          <w:color w:val="auto"/>
          <w:sz w:val="24"/>
          <w:szCs w:val="24"/>
        </w:rPr>
        <w:t>ompany H</w:t>
      </w:r>
      <w:r w:rsidR="00053E66">
        <w:rPr>
          <w:color w:val="auto"/>
          <w:sz w:val="24"/>
          <w:szCs w:val="24"/>
        </w:rPr>
        <w:t>; I: C</w:t>
      </w:r>
      <w:r w:rsidRPr="000E30F0">
        <w:rPr>
          <w:color w:val="auto"/>
          <w:sz w:val="24"/>
          <w:szCs w:val="24"/>
        </w:rPr>
        <w:t>ompany I</w:t>
      </w:r>
      <w:r w:rsidR="00053E66">
        <w:rPr>
          <w:color w:val="auto"/>
          <w:sz w:val="24"/>
          <w:szCs w:val="24"/>
        </w:rPr>
        <w:t>; J: C</w:t>
      </w:r>
      <w:r w:rsidRPr="000E30F0">
        <w:rPr>
          <w:color w:val="auto"/>
          <w:sz w:val="24"/>
          <w:szCs w:val="24"/>
        </w:rPr>
        <w:t>ompany J</w:t>
      </w:r>
      <w:r w:rsidR="00053E66">
        <w:rPr>
          <w:color w:val="auto"/>
          <w:sz w:val="24"/>
          <w:szCs w:val="24"/>
        </w:rPr>
        <w:t>; K: C</w:t>
      </w:r>
      <w:r w:rsidRPr="000E30F0">
        <w:rPr>
          <w:color w:val="auto"/>
          <w:sz w:val="24"/>
          <w:szCs w:val="24"/>
        </w:rPr>
        <w:t xml:space="preserve">ompany K; L: </w:t>
      </w:r>
      <w:r w:rsidR="00053E66">
        <w:rPr>
          <w:color w:val="auto"/>
          <w:sz w:val="24"/>
          <w:szCs w:val="24"/>
        </w:rPr>
        <w:t>C</w:t>
      </w:r>
      <w:r w:rsidRPr="000E30F0">
        <w:rPr>
          <w:color w:val="auto"/>
          <w:sz w:val="24"/>
          <w:szCs w:val="24"/>
        </w:rPr>
        <w:t>ompany L (no case).</w:t>
      </w:r>
    </w:p>
    <w:p w:rsidR="00577151" w:rsidRDefault="00577151" w:rsidP="00AA6CD4">
      <w:pPr>
        <w:adjustRightInd w:val="0"/>
        <w:snapToGrid w:val="0"/>
        <w:spacing w:line="480" w:lineRule="auto"/>
        <w:rPr>
          <w:b/>
          <w:color w:val="auto"/>
          <w:sz w:val="24"/>
          <w:szCs w:val="24"/>
        </w:rPr>
      </w:pPr>
    </w:p>
    <w:p w:rsidR="00577151" w:rsidRPr="000E30F0" w:rsidRDefault="00F403BE" w:rsidP="00577151">
      <w:pPr>
        <w:adjustRightInd w:val="0"/>
        <w:snapToGrid w:val="0"/>
        <w:spacing w:line="480" w:lineRule="auto"/>
        <w:rPr>
          <w:i/>
          <w:iCs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Additional file</w:t>
      </w:r>
      <w:r w:rsidR="00602C3B" w:rsidRPr="00AA6CD4">
        <w:rPr>
          <w:b/>
          <w:color w:val="auto"/>
          <w:sz w:val="24"/>
          <w:szCs w:val="24"/>
        </w:rPr>
        <w:t xml:space="preserve"> Figure </w:t>
      </w:r>
      <w:r w:rsidR="00602C3B">
        <w:rPr>
          <w:b/>
          <w:color w:val="auto"/>
          <w:sz w:val="24"/>
          <w:szCs w:val="24"/>
        </w:rPr>
        <w:t>S2</w:t>
      </w:r>
      <w:r w:rsidR="00577151">
        <w:rPr>
          <w:color w:val="auto"/>
          <w:sz w:val="24"/>
          <w:szCs w:val="24"/>
        </w:rPr>
        <w:t xml:space="preserve"> </w:t>
      </w:r>
      <w:r w:rsidR="00577151" w:rsidRPr="004420F2">
        <w:rPr>
          <w:color w:val="auto"/>
          <w:sz w:val="24"/>
          <w:szCs w:val="24"/>
        </w:rPr>
        <w:t xml:space="preserve">Lung CT images of </w:t>
      </w:r>
      <w:r w:rsidR="00577151" w:rsidRPr="000E30F0">
        <w:rPr>
          <w:color w:val="auto"/>
          <w:sz w:val="24"/>
          <w:szCs w:val="24"/>
        </w:rPr>
        <w:t xml:space="preserve">four cases infected with </w:t>
      </w:r>
      <w:r w:rsidR="00577151" w:rsidRPr="000E30F0">
        <w:rPr>
          <w:i/>
          <w:iCs/>
          <w:color w:val="auto"/>
          <w:sz w:val="24"/>
          <w:szCs w:val="24"/>
        </w:rPr>
        <w:t xml:space="preserve">Mycoplasma </w:t>
      </w:r>
      <w:proofErr w:type="spellStart"/>
      <w:r w:rsidR="00577151" w:rsidRPr="000E30F0">
        <w:rPr>
          <w:i/>
          <w:iCs/>
          <w:color w:val="auto"/>
          <w:sz w:val="24"/>
          <w:szCs w:val="24"/>
        </w:rPr>
        <w:t>pneumoniae</w:t>
      </w:r>
      <w:proofErr w:type="spellEnd"/>
      <w:r w:rsidR="00577151" w:rsidRPr="000E30F0">
        <w:rPr>
          <w:i/>
          <w:iCs/>
          <w:color w:val="auto"/>
          <w:sz w:val="24"/>
          <w:szCs w:val="24"/>
        </w:rPr>
        <w:t>.</w:t>
      </w:r>
    </w:p>
    <w:p w:rsidR="00577151" w:rsidRPr="008A1179" w:rsidRDefault="00577151" w:rsidP="00AA6CD4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</w:p>
    <w:p w:rsidR="00602C3B" w:rsidRPr="000E30F0" w:rsidRDefault="00A077DF" w:rsidP="00AA6CD4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  <w:lang w:eastAsia="en-US"/>
        </w:rPr>
        <w:drawing>
          <wp:inline distT="0" distB="0" distL="0" distR="0">
            <wp:extent cx="5039868" cy="95402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MRJ-D-20-00548（Xin Zhang-Figure 3）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0FE" w:rsidRDefault="00F403BE"/>
    <w:p w:rsidR="00577151" w:rsidRPr="000E30F0" w:rsidRDefault="00577151" w:rsidP="00577151">
      <w:pPr>
        <w:adjustRightInd w:val="0"/>
        <w:snapToGrid w:val="0"/>
        <w:spacing w:line="480" w:lineRule="auto"/>
        <w:rPr>
          <w:color w:val="auto"/>
          <w:sz w:val="24"/>
          <w:szCs w:val="24"/>
        </w:rPr>
      </w:pPr>
      <w:r w:rsidRPr="000E30F0">
        <w:rPr>
          <w:color w:val="auto"/>
          <w:sz w:val="24"/>
          <w:szCs w:val="24"/>
        </w:rPr>
        <w:t>W</w:t>
      </w:r>
      <w:r w:rsidRPr="000E30F0">
        <w:rPr>
          <w:rFonts w:hint="eastAsia"/>
          <w:color w:val="auto"/>
          <w:sz w:val="24"/>
          <w:szCs w:val="24"/>
        </w:rPr>
        <w:t>hite</w:t>
      </w:r>
      <w:r w:rsidRPr="000E30F0">
        <w:rPr>
          <w:color w:val="auto"/>
          <w:sz w:val="24"/>
          <w:szCs w:val="24"/>
        </w:rPr>
        <w:t xml:space="preserve"> </w:t>
      </w:r>
      <w:r w:rsidRPr="000E30F0">
        <w:rPr>
          <w:rFonts w:hint="eastAsia"/>
          <w:color w:val="auto"/>
          <w:sz w:val="24"/>
          <w:szCs w:val="24"/>
        </w:rPr>
        <w:t>arrows</w:t>
      </w:r>
      <w:r w:rsidRPr="000E30F0">
        <w:rPr>
          <w:color w:val="auto"/>
          <w:sz w:val="24"/>
          <w:szCs w:val="24"/>
        </w:rPr>
        <w:t xml:space="preserve"> </w:t>
      </w:r>
      <w:r w:rsidRPr="000E30F0">
        <w:rPr>
          <w:rFonts w:hint="eastAsia"/>
          <w:color w:val="auto"/>
          <w:sz w:val="24"/>
          <w:szCs w:val="24"/>
        </w:rPr>
        <w:t>in</w:t>
      </w:r>
      <w:r w:rsidRPr="000E30F0">
        <w:rPr>
          <w:color w:val="auto"/>
          <w:sz w:val="24"/>
          <w:szCs w:val="24"/>
        </w:rPr>
        <w:t xml:space="preserve"> (a)</w:t>
      </w:r>
      <w:r w:rsidRPr="000E30F0">
        <w:rPr>
          <w:rFonts w:hint="eastAsia"/>
          <w:color w:val="auto"/>
          <w:sz w:val="24"/>
          <w:szCs w:val="24"/>
        </w:rPr>
        <w:t>:</w:t>
      </w:r>
      <w:r w:rsidR="008A1179">
        <w:rPr>
          <w:color w:val="auto"/>
          <w:sz w:val="24"/>
          <w:szCs w:val="24"/>
        </w:rPr>
        <w:t xml:space="preserve"> G</w:t>
      </w:r>
      <w:r w:rsidRPr="000E30F0">
        <w:rPr>
          <w:color w:val="auto"/>
          <w:sz w:val="24"/>
          <w:szCs w:val="24"/>
        </w:rPr>
        <w:t xml:space="preserve">round glass opacity; </w:t>
      </w:r>
      <w:r w:rsidRPr="000E30F0">
        <w:rPr>
          <w:rFonts w:hint="eastAsia"/>
          <w:color w:val="auto"/>
          <w:sz w:val="24"/>
          <w:szCs w:val="24"/>
        </w:rPr>
        <w:t>in</w:t>
      </w:r>
      <w:r w:rsidRPr="000E30F0">
        <w:rPr>
          <w:color w:val="auto"/>
          <w:sz w:val="24"/>
          <w:szCs w:val="24"/>
        </w:rPr>
        <w:t xml:space="preserve"> (b)</w:t>
      </w:r>
      <w:r w:rsidRPr="000E30F0">
        <w:rPr>
          <w:rFonts w:hint="eastAsia"/>
          <w:color w:val="auto"/>
          <w:sz w:val="24"/>
          <w:szCs w:val="24"/>
        </w:rPr>
        <w:t>:</w:t>
      </w:r>
      <w:r w:rsidR="008A1179">
        <w:rPr>
          <w:color w:val="auto"/>
          <w:sz w:val="24"/>
          <w:szCs w:val="24"/>
        </w:rPr>
        <w:t xml:space="preserve"> I</w:t>
      </w:r>
      <w:r w:rsidRPr="000E30F0">
        <w:rPr>
          <w:color w:val="auto"/>
          <w:sz w:val="24"/>
          <w:szCs w:val="24"/>
        </w:rPr>
        <w:t xml:space="preserve">ncreased density; </w:t>
      </w:r>
      <w:r w:rsidRPr="000E30F0">
        <w:rPr>
          <w:rFonts w:hint="eastAsia"/>
          <w:color w:val="auto"/>
          <w:sz w:val="24"/>
          <w:szCs w:val="24"/>
        </w:rPr>
        <w:t>in</w:t>
      </w:r>
      <w:r w:rsidRPr="000E30F0">
        <w:rPr>
          <w:color w:val="auto"/>
          <w:sz w:val="24"/>
          <w:szCs w:val="24"/>
        </w:rPr>
        <w:t xml:space="preserve"> (c)</w:t>
      </w:r>
      <w:r w:rsidRPr="000E30F0">
        <w:rPr>
          <w:rFonts w:hint="eastAsia"/>
          <w:color w:val="auto"/>
          <w:sz w:val="24"/>
          <w:szCs w:val="24"/>
        </w:rPr>
        <w:t>:</w:t>
      </w:r>
      <w:r w:rsidR="008A1179">
        <w:rPr>
          <w:color w:val="auto"/>
          <w:sz w:val="24"/>
          <w:szCs w:val="24"/>
        </w:rPr>
        <w:t xml:space="preserve"> C</w:t>
      </w:r>
      <w:r w:rsidRPr="000E30F0">
        <w:rPr>
          <w:color w:val="auto"/>
          <w:sz w:val="24"/>
          <w:szCs w:val="24"/>
        </w:rPr>
        <w:t>onsolidation;</w:t>
      </w:r>
      <w:r w:rsidRPr="000E30F0">
        <w:rPr>
          <w:rFonts w:hint="eastAsia"/>
          <w:color w:val="auto"/>
          <w:sz w:val="24"/>
          <w:szCs w:val="24"/>
        </w:rPr>
        <w:t xml:space="preserve"> in</w:t>
      </w:r>
      <w:r w:rsidRPr="000E30F0">
        <w:rPr>
          <w:color w:val="auto"/>
          <w:sz w:val="24"/>
          <w:szCs w:val="24"/>
        </w:rPr>
        <w:t xml:space="preserve"> (d)</w:t>
      </w:r>
      <w:r w:rsidRPr="000E30F0">
        <w:rPr>
          <w:rFonts w:hint="eastAsia"/>
          <w:color w:val="auto"/>
          <w:sz w:val="24"/>
          <w:szCs w:val="24"/>
        </w:rPr>
        <w:t>:</w:t>
      </w:r>
      <w:r w:rsidRPr="000E30F0">
        <w:rPr>
          <w:color w:val="auto"/>
          <w:sz w:val="24"/>
          <w:szCs w:val="24"/>
        </w:rPr>
        <w:t xml:space="preserve"> </w:t>
      </w:r>
      <w:r w:rsidR="008A1179">
        <w:rPr>
          <w:color w:val="auto"/>
          <w:sz w:val="24"/>
          <w:szCs w:val="24"/>
        </w:rPr>
        <w:t>F</w:t>
      </w:r>
      <w:r w:rsidRPr="000E30F0">
        <w:rPr>
          <w:color w:val="auto"/>
          <w:sz w:val="24"/>
          <w:szCs w:val="24"/>
        </w:rPr>
        <w:t>ibrosis formation.</w:t>
      </w:r>
    </w:p>
    <w:p w:rsidR="00577151" w:rsidRPr="00577151" w:rsidRDefault="00577151"/>
    <w:sectPr w:rsidR="00577151" w:rsidRPr="00577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3A564C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5C2426BC"/>
    <w:multiLevelType w:val="multilevel"/>
    <w:tmpl w:val="81865B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314539"/>
    <w:rsid w:val="00053E66"/>
    <w:rsid w:val="002B55BE"/>
    <w:rsid w:val="00314539"/>
    <w:rsid w:val="00330317"/>
    <w:rsid w:val="00535310"/>
    <w:rsid w:val="00577151"/>
    <w:rsid w:val="00602C3B"/>
    <w:rsid w:val="00704FCC"/>
    <w:rsid w:val="008A1179"/>
    <w:rsid w:val="00A077DF"/>
    <w:rsid w:val="00AA30E1"/>
    <w:rsid w:val="00AA6CD4"/>
    <w:rsid w:val="00B82048"/>
    <w:rsid w:val="00E829B8"/>
    <w:rsid w:val="00F4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539"/>
    <w:pPr>
      <w:widowControl w:val="0"/>
      <w:jc w:val="both"/>
    </w:pPr>
    <w:rPr>
      <w:rFonts w:ascii="Arial" w:eastAsia="SimSun" w:hAnsi="Arial" w:cs="Arial"/>
      <w:color w:val="000000"/>
      <w:kern w:val="0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FCC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ind w:left="432" w:hanging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kern w:val="2"/>
      <w:sz w:val="3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FCC"/>
    <w:rPr>
      <w:rFonts w:asciiTheme="majorHAnsi" w:eastAsiaTheme="majorEastAsia" w:hAnsiTheme="majorHAnsi" w:cstheme="majorBidi"/>
      <w:b/>
      <w:bCs/>
      <w:smallCaps/>
      <w:color w:val="000000" w:themeColor="text1"/>
      <w:sz w:val="30"/>
      <w:szCs w:val="36"/>
    </w:rPr>
  </w:style>
  <w:style w:type="paragraph" w:styleId="Title">
    <w:name w:val="Title"/>
    <w:aliases w:val="文章标题"/>
    <w:basedOn w:val="Normal"/>
    <w:next w:val="Normal"/>
    <w:link w:val="TitleChar"/>
    <w:uiPriority w:val="10"/>
    <w:qFormat/>
    <w:rsid w:val="00704FCC"/>
    <w:pPr>
      <w:contextualSpacing/>
    </w:pPr>
    <w:rPr>
      <w:rFonts w:asciiTheme="majorHAnsi" w:eastAsiaTheme="majorEastAsia" w:hAnsiTheme="majorHAnsi" w:cstheme="majorBidi"/>
      <w:color w:val="000000" w:themeColor="text1"/>
      <w:kern w:val="2"/>
      <w:sz w:val="30"/>
      <w:szCs w:val="56"/>
    </w:rPr>
  </w:style>
  <w:style w:type="character" w:customStyle="1" w:styleId="TitleChar">
    <w:name w:val="Title Char"/>
    <w:aliases w:val="文章标题 Char"/>
    <w:basedOn w:val="DefaultParagraphFont"/>
    <w:link w:val="Title"/>
    <w:uiPriority w:val="10"/>
    <w:rsid w:val="00704FCC"/>
    <w:rPr>
      <w:rFonts w:asciiTheme="majorHAnsi" w:eastAsiaTheme="majorEastAsia" w:hAnsiTheme="majorHAnsi" w:cstheme="majorBidi"/>
      <w:color w:val="000000" w:themeColor="text1"/>
      <w:sz w:val="30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3BE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3BE"/>
    <w:rPr>
      <w:rFonts w:ascii="Tahoma" w:eastAsia="SimSun" w:hAnsi="Tahoma" w:cs="Tahoma"/>
      <w:color w:val="000000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539"/>
    <w:pPr>
      <w:widowControl w:val="0"/>
      <w:jc w:val="both"/>
    </w:pPr>
    <w:rPr>
      <w:rFonts w:ascii="Arial" w:eastAsia="SimSun" w:hAnsi="Arial" w:cs="Arial"/>
      <w:color w:val="000000"/>
      <w:kern w:val="0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FCC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ind w:left="432" w:hanging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kern w:val="2"/>
      <w:sz w:val="3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FCC"/>
    <w:rPr>
      <w:rFonts w:asciiTheme="majorHAnsi" w:eastAsiaTheme="majorEastAsia" w:hAnsiTheme="majorHAnsi" w:cstheme="majorBidi"/>
      <w:b/>
      <w:bCs/>
      <w:smallCaps/>
      <w:color w:val="000000" w:themeColor="text1"/>
      <w:sz w:val="30"/>
      <w:szCs w:val="36"/>
    </w:rPr>
  </w:style>
  <w:style w:type="paragraph" w:styleId="Title">
    <w:name w:val="Title"/>
    <w:aliases w:val="文章标题"/>
    <w:basedOn w:val="Normal"/>
    <w:next w:val="Normal"/>
    <w:link w:val="TitleChar"/>
    <w:uiPriority w:val="10"/>
    <w:qFormat/>
    <w:rsid w:val="00704FCC"/>
    <w:pPr>
      <w:contextualSpacing/>
    </w:pPr>
    <w:rPr>
      <w:rFonts w:asciiTheme="majorHAnsi" w:eastAsiaTheme="majorEastAsia" w:hAnsiTheme="majorHAnsi" w:cstheme="majorBidi"/>
      <w:color w:val="000000" w:themeColor="text1"/>
      <w:kern w:val="2"/>
      <w:sz w:val="30"/>
      <w:szCs w:val="56"/>
    </w:rPr>
  </w:style>
  <w:style w:type="character" w:customStyle="1" w:styleId="TitleChar">
    <w:name w:val="Title Char"/>
    <w:aliases w:val="文章标题 Char"/>
    <w:basedOn w:val="DefaultParagraphFont"/>
    <w:link w:val="Title"/>
    <w:uiPriority w:val="10"/>
    <w:rsid w:val="00704FCC"/>
    <w:rPr>
      <w:rFonts w:asciiTheme="majorHAnsi" w:eastAsiaTheme="majorEastAsia" w:hAnsiTheme="majorHAnsi" w:cstheme="majorBidi"/>
      <w:color w:val="000000" w:themeColor="text1"/>
      <w:sz w:val="30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3BE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3BE"/>
    <w:rPr>
      <w:rFonts w:ascii="Tahoma" w:eastAsia="SimSun" w:hAnsi="Tahoma" w:cs="Tahoma"/>
      <w:color w:val="00000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1257</Characters>
  <Application>Microsoft Office Word</Application>
  <DocSecurity>0</DocSecurity>
  <Lines>62</Lines>
  <Paragraphs>42</Paragraphs>
  <ScaleCrop>false</ScaleCrop>
  <Company>Micorosoft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S3G_Reference_Citation_Sequence</cp:lastModifiedBy>
  <cp:revision>5</cp:revision>
  <dcterms:created xsi:type="dcterms:W3CDTF">2020-11-04T08:45:00Z</dcterms:created>
  <dcterms:modified xsi:type="dcterms:W3CDTF">2020-11-14T17:55:00Z</dcterms:modified>
</cp:coreProperties>
</file>