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C7D75" w14:textId="51D6CF59" w:rsidR="00402F3B" w:rsidRPr="007E2D70" w:rsidRDefault="00402F3B" w:rsidP="00402F3B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</w:pPr>
      <w:r w:rsidRPr="007E2D70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  <w:t>Supplementary Information</w:t>
      </w:r>
    </w:p>
    <w:p w14:paraId="6CA6E924" w14:textId="15F93900" w:rsidR="009A6E66" w:rsidRPr="007E2D70" w:rsidRDefault="009A6E66" w:rsidP="009A6E66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E2D7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Plant Description</w:t>
      </w:r>
    </w:p>
    <w:p w14:paraId="5A4AFE24" w14:textId="14417A99" w:rsidR="009A6E66" w:rsidRPr="007E2D70" w:rsidRDefault="009A6E66" w:rsidP="009A6E66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E2D70">
        <w:rPr>
          <w:rFonts w:ascii="Times New Roman" w:eastAsia="Calibri" w:hAnsi="Times New Roman" w:cs="Times New Roman"/>
          <w:b/>
          <w:sz w:val="24"/>
          <w:szCs w:val="24"/>
        </w:rPr>
        <w:t xml:space="preserve">Binomial name: </w:t>
      </w:r>
      <w:r w:rsidRPr="007E2D70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Indigofera heterantha Wall. Ex. </w:t>
      </w:r>
    </w:p>
    <w:p w14:paraId="0A0492DC" w14:textId="172DEC7E" w:rsidR="009A6E66" w:rsidRPr="007E2D70" w:rsidRDefault="009A6E66" w:rsidP="009A6E66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E2D70">
        <w:rPr>
          <w:rFonts w:ascii="Times New Roman" w:eastAsia="Calibri" w:hAnsi="Times New Roman" w:cs="Times New Roman"/>
          <w:b/>
          <w:sz w:val="24"/>
          <w:szCs w:val="24"/>
        </w:rPr>
        <w:t>Scientific classification</w:t>
      </w:r>
    </w:p>
    <w:p w14:paraId="6C82A4FC" w14:textId="77777777" w:rsidR="009A6E66" w:rsidRPr="007E2D70" w:rsidRDefault="009A6E66" w:rsidP="009A6E6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D70">
        <w:rPr>
          <w:rFonts w:ascii="Times New Roman" w:eastAsia="Calibri" w:hAnsi="Times New Roman" w:cs="Times New Roman"/>
          <w:sz w:val="24"/>
          <w:szCs w:val="24"/>
        </w:rPr>
        <w:t>Kingdom</w:t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  <w:t>Plantae, Angiosperms</w:t>
      </w:r>
    </w:p>
    <w:p w14:paraId="6B00580C" w14:textId="77777777" w:rsidR="009A6E66" w:rsidRPr="007E2D70" w:rsidRDefault="009A6E66" w:rsidP="009A6E6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D70">
        <w:rPr>
          <w:rFonts w:ascii="Times New Roman" w:eastAsia="Calibri" w:hAnsi="Times New Roman" w:cs="Times New Roman"/>
          <w:sz w:val="24"/>
          <w:szCs w:val="24"/>
        </w:rPr>
        <w:t>Order</w:t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2D70">
        <w:rPr>
          <w:rFonts w:ascii="Times New Roman" w:eastAsia="Calibri" w:hAnsi="Times New Roman" w:cs="Times New Roman"/>
          <w:sz w:val="24"/>
          <w:szCs w:val="24"/>
        </w:rPr>
        <w:t>Fabales</w:t>
      </w:r>
      <w:proofErr w:type="spellEnd"/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</w:p>
    <w:p w14:paraId="073EB1FC" w14:textId="77777777" w:rsidR="009A6E66" w:rsidRPr="007E2D70" w:rsidRDefault="009A6E66" w:rsidP="009A6E6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D70">
        <w:rPr>
          <w:rFonts w:ascii="Times New Roman" w:eastAsia="Calibri" w:hAnsi="Times New Roman" w:cs="Times New Roman"/>
          <w:sz w:val="24"/>
          <w:szCs w:val="24"/>
        </w:rPr>
        <w:t>Family</w:t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  <w:t>Fabaceae</w:t>
      </w:r>
    </w:p>
    <w:p w14:paraId="0B3EBA23" w14:textId="77777777" w:rsidR="009A6E66" w:rsidRPr="007E2D70" w:rsidRDefault="009A6E66" w:rsidP="009A6E6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D70">
        <w:rPr>
          <w:rFonts w:ascii="Times New Roman" w:eastAsia="Calibri" w:hAnsi="Times New Roman" w:cs="Times New Roman"/>
          <w:sz w:val="24"/>
          <w:szCs w:val="24"/>
        </w:rPr>
        <w:t>Subfamily</w:t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2D70">
        <w:rPr>
          <w:rFonts w:ascii="Times New Roman" w:eastAsia="Calibri" w:hAnsi="Times New Roman" w:cs="Times New Roman"/>
          <w:sz w:val="24"/>
          <w:szCs w:val="24"/>
        </w:rPr>
        <w:t>Faboideae</w:t>
      </w:r>
      <w:proofErr w:type="spellEnd"/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</w:p>
    <w:p w14:paraId="00777CED" w14:textId="77777777" w:rsidR="009A6E66" w:rsidRPr="007E2D70" w:rsidRDefault="009A6E66" w:rsidP="009A6E6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D70">
        <w:rPr>
          <w:rFonts w:ascii="Times New Roman" w:eastAsia="Calibri" w:hAnsi="Times New Roman" w:cs="Times New Roman"/>
          <w:sz w:val="24"/>
          <w:szCs w:val="24"/>
        </w:rPr>
        <w:t>Genus</w:t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  <w:t>Indigofera</w:t>
      </w:r>
    </w:p>
    <w:p w14:paraId="03004A05" w14:textId="77777777" w:rsidR="009A6E66" w:rsidRPr="007E2D70" w:rsidRDefault="009A6E66" w:rsidP="009A6E66">
      <w:pPr>
        <w:tabs>
          <w:tab w:val="left" w:pos="2918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D70">
        <w:rPr>
          <w:rFonts w:ascii="Times New Roman" w:eastAsia="Calibri" w:hAnsi="Times New Roman" w:cs="Times New Roman"/>
          <w:sz w:val="24"/>
          <w:szCs w:val="24"/>
        </w:rPr>
        <w:t>Species</w:t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i/>
          <w:sz w:val="24"/>
          <w:szCs w:val="24"/>
        </w:rPr>
        <w:t>Indigofera heterantha</w:t>
      </w:r>
    </w:p>
    <w:p w14:paraId="3D2464F4" w14:textId="667E918C" w:rsidR="009A6E66" w:rsidRPr="007E2D70" w:rsidRDefault="009A6E66" w:rsidP="009A6E6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E2D70">
        <w:rPr>
          <w:rFonts w:ascii="Times New Roman" w:eastAsia="Calibri" w:hAnsi="Times New Roman" w:cs="Times New Roman"/>
          <w:b/>
          <w:sz w:val="24"/>
          <w:szCs w:val="24"/>
        </w:rPr>
        <w:t>Synonyms</w:t>
      </w:r>
      <w:r w:rsidRPr="007E2D70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3841C064" w14:textId="77777777" w:rsidR="009A6E66" w:rsidRPr="007E2D70" w:rsidRDefault="009A6E66" w:rsidP="009A6E6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D70">
        <w:rPr>
          <w:rFonts w:ascii="Times New Roman" w:eastAsia="Calibri" w:hAnsi="Times New Roman" w:cs="Times New Roman"/>
          <w:sz w:val="24"/>
          <w:szCs w:val="24"/>
        </w:rPr>
        <w:t>Common name</w:t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  <w:t>- Himalayan indigo</w:t>
      </w:r>
    </w:p>
    <w:p w14:paraId="4D7E7C17" w14:textId="560FC0D2" w:rsidR="009A6E66" w:rsidRPr="007E2D70" w:rsidRDefault="009A6E66" w:rsidP="009A6E6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D70">
        <w:rPr>
          <w:rFonts w:ascii="Times New Roman" w:eastAsia="Calibri" w:hAnsi="Times New Roman" w:cs="Times New Roman"/>
          <w:sz w:val="24"/>
          <w:szCs w:val="24"/>
        </w:rPr>
        <w:t>Urdu</w:t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  <w:t xml:space="preserve">            - </w:t>
      </w:r>
      <w:proofErr w:type="spellStart"/>
      <w:r w:rsidRPr="007E2D70">
        <w:rPr>
          <w:rFonts w:ascii="Times New Roman" w:eastAsia="Calibri" w:hAnsi="Times New Roman" w:cs="Times New Roman"/>
          <w:sz w:val="24"/>
          <w:szCs w:val="24"/>
        </w:rPr>
        <w:t>Jangli</w:t>
      </w:r>
      <w:proofErr w:type="spellEnd"/>
      <w:r w:rsidRPr="007E2D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E2D70">
        <w:rPr>
          <w:rFonts w:ascii="Times New Roman" w:eastAsia="Calibri" w:hAnsi="Times New Roman" w:cs="Times New Roman"/>
          <w:sz w:val="24"/>
          <w:szCs w:val="24"/>
        </w:rPr>
        <w:t>mulethi</w:t>
      </w:r>
      <w:proofErr w:type="spellEnd"/>
    </w:p>
    <w:p w14:paraId="086B6E4D" w14:textId="77777777" w:rsidR="009A6E66" w:rsidRPr="007E2D70" w:rsidRDefault="009A6E66" w:rsidP="009A6E6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D70">
        <w:rPr>
          <w:rFonts w:ascii="Times New Roman" w:eastAsia="Calibri" w:hAnsi="Times New Roman" w:cs="Times New Roman"/>
          <w:sz w:val="24"/>
          <w:szCs w:val="24"/>
        </w:rPr>
        <w:t>Kashmiri name</w:t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</w:r>
      <w:r w:rsidRPr="007E2D70">
        <w:rPr>
          <w:rFonts w:ascii="Times New Roman" w:eastAsia="Calibri" w:hAnsi="Times New Roman" w:cs="Times New Roman"/>
          <w:sz w:val="24"/>
          <w:szCs w:val="24"/>
        </w:rPr>
        <w:tab/>
        <w:t xml:space="preserve">- </w:t>
      </w:r>
      <w:proofErr w:type="spellStart"/>
      <w:r w:rsidRPr="007E2D70">
        <w:rPr>
          <w:rFonts w:ascii="Times New Roman" w:eastAsia="Calibri" w:hAnsi="Times New Roman" w:cs="Times New Roman"/>
          <w:sz w:val="24"/>
          <w:szCs w:val="24"/>
        </w:rPr>
        <w:t>Keiche</w:t>
      </w:r>
      <w:proofErr w:type="spellEnd"/>
      <w:r w:rsidRPr="007E2D7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E2D70">
        <w:rPr>
          <w:rFonts w:ascii="Times New Roman" w:eastAsia="Calibri" w:hAnsi="Times New Roman" w:cs="Times New Roman"/>
          <w:sz w:val="24"/>
          <w:szCs w:val="24"/>
        </w:rPr>
        <w:t>Jand</w:t>
      </w:r>
      <w:proofErr w:type="spellEnd"/>
    </w:p>
    <w:p w14:paraId="37012CDA" w14:textId="6C440F04" w:rsidR="009A6E66" w:rsidRPr="007E2D70" w:rsidRDefault="009A6E66" w:rsidP="009A6E66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7E2D7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</w:t>
      </w:r>
      <w:r w:rsidRPr="007E2D70">
        <w:rPr>
          <w:noProof/>
        </w:rPr>
        <w:drawing>
          <wp:inline distT="0" distB="0" distL="0" distR="0" wp14:anchorId="7D4B4036" wp14:editId="02140527">
            <wp:extent cx="2156029" cy="2321194"/>
            <wp:effectExtent l="0" t="0" r="0" b="3175"/>
            <wp:docPr id="469188630" name="Picture 469188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09" t="1620" r="17059" b="55163"/>
                    <a:stretch/>
                  </pic:blipFill>
                  <pic:spPr bwMode="auto">
                    <a:xfrm>
                      <a:off x="0" y="0"/>
                      <a:ext cx="2166905" cy="2332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E2D7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</w:t>
      </w:r>
      <w:r w:rsidRPr="007E2D70">
        <w:rPr>
          <w:noProof/>
        </w:rPr>
        <w:drawing>
          <wp:inline distT="0" distB="0" distL="0" distR="0" wp14:anchorId="36F4C3BC" wp14:editId="2CD854C8">
            <wp:extent cx="2331085" cy="2308023"/>
            <wp:effectExtent l="0" t="7302" r="4762" b="4763"/>
            <wp:docPr id="2084796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09" t="51316" r="17059" b="5478"/>
                    <a:stretch/>
                  </pic:blipFill>
                  <pic:spPr bwMode="auto">
                    <a:xfrm rot="16200000">
                      <a:off x="0" y="0"/>
                      <a:ext cx="2340381" cy="231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341B0" w14:textId="2AC9F009" w:rsidR="009A6E66" w:rsidRPr="007E2D70" w:rsidRDefault="009A6E66" w:rsidP="00572E2F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i/>
          <w:shd w:val="clear" w:color="auto" w:fill="FFFFFF"/>
        </w:rPr>
      </w:pPr>
      <w:bookmarkStart w:id="0" w:name="_Hlk151337239"/>
      <w:r w:rsidRPr="007E2D70">
        <w:rPr>
          <w:rFonts w:ascii="Times New Roman" w:eastAsia="Times New Roman" w:hAnsi="Times New Roman" w:cs="Times New Roman"/>
          <w:b/>
          <w:shd w:val="clear" w:color="auto" w:fill="FFFFFF"/>
        </w:rPr>
        <w:t xml:space="preserve">Fig S1: </w:t>
      </w:r>
      <w:bookmarkStart w:id="1" w:name="_Hlk151337286"/>
      <w:r w:rsidR="00D460D0" w:rsidRPr="007E2D70">
        <w:rPr>
          <w:rFonts w:ascii="Times New Roman" w:eastAsia="Times New Roman" w:hAnsi="Times New Roman" w:cs="Times New Roman"/>
          <w:bCs/>
          <w:shd w:val="clear" w:color="auto" w:fill="FFFFFF"/>
        </w:rPr>
        <w:t>Parts of</w:t>
      </w:r>
      <w:r w:rsidR="00D460D0" w:rsidRPr="007E2D70">
        <w:rPr>
          <w:rFonts w:ascii="Times New Roman" w:eastAsia="Times New Roman" w:hAnsi="Times New Roman" w:cs="Times New Roman"/>
          <w:bCs/>
          <w:i/>
          <w:iCs/>
          <w:shd w:val="clear" w:color="auto" w:fill="FFFFFF"/>
        </w:rPr>
        <w:t xml:space="preserve"> </w:t>
      </w:r>
      <w:bookmarkEnd w:id="1"/>
      <w:r w:rsidRPr="007E2D70">
        <w:rPr>
          <w:rFonts w:ascii="Times New Roman" w:eastAsia="Times New Roman" w:hAnsi="Times New Roman" w:cs="Times New Roman"/>
          <w:bCs/>
          <w:i/>
          <w:iCs/>
          <w:shd w:val="clear" w:color="auto" w:fill="FFFFFF"/>
        </w:rPr>
        <w:t>Indigofera heteranth</w:t>
      </w:r>
      <w:bookmarkEnd w:id="0"/>
      <w:r w:rsidR="00F53CBA" w:rsidRPr="007E2D70">
        <w:rPr>
          <w:rFonts w:ascii="Times New Roman" w:eastAsia="Times New Roman" w:hAnsi="Times New Roman" w:cs="Times New Roman"/>
          <w:bCs/>
          <w:i/>
          <w:iCs/>
          <w:shd w:val="clear" w:color="auto" w:fill="FFFFFF"/>
        </w:rPr>
        <w:t>a</w:t>
      </w:r>
    </w:p>
    <w:p w14:paraId="0CABBBE1" w14:textId="077E50D8" w:rsidR="009A6E66" w:rsidRPr="007E2D70" w:rsidRDefault="009A6E66" w:rsidP="00572E2F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D70">
        <w:rPr>
          <w:rFonts w:ascii="Times New Roman" w:eastAsia="Calibri" w:hAnsi="Times New Roman" w:cs="Times New Roman"/>
          <w:b/>
          <w:sz w:val="24"/>
          <w:szCs w:val="24"/>
        </w:rPr>
        <w:t xml:space="preserve">Parts investigated: </w:t>
      </w:r>
      <w:r w:rsidRPr="007E2D70">
        <w:rPr>
          <w:rFonts w:ascii="Times New Roman" w:eastAsia="Calibri" w:hAnsi="Times New Roman" w:cs="Times New Roman"/>
          <w:sz w:val="24"/>
          <w:szCs w:val="24"/>
        </w:rPr>
        <w:t xml:space="preserve">Roots, Bark, </w:t>
      </w:r>
      <w:r w:rsidR="00572E2F" w:rsidRPr="007E2D70">
        <w:rPr>
          <w:rFonts w:ascii="Times New Roman" w:eastAsia="Calibri" w:hAnsi="Times New Roman" w:cs="Times New Roman"/>
          <w:sz w:val="24"/>
          <w:szCs w:val="24"/>
        </w:rPr>
        <w:t>L</w:t>
      </w:r>
      <w:r w:rsidRPr="007E2D70">
        <w:rPr>
          <w:rFonts w:ascii="Times New Roman" w:eastAsia="Calibri" w:hAnsi="Times New Roman" w:cs="Times New Roman"/>
          <w:sz w:val="24"/>
          <w:szCs w:val="24"/>
        </w:rPr>
        <w:t xml:space="preserve">eaves, and </w:t>
      </w:r>
      <w:r w:rsidR="00572E2F" w:rsidRPr="007E2D70">
        <w:rPr>
          <w:rFonts w:ascii="Times New Roman" w:eastAsia="Calibri" w:hAnsi="Times New Roman" w:cs="Times New Roman"/>
          <w:sz w:val="24"/>
          <w:szCs w:val="24"/>
        </w:rPr>
        <w:t>F</w:t>
      </w:r>
      <w:r w:rsidRPr="007E2D70">
        <w:rPr>
          <w:rFonts w:ascii="Times New Roman" w:eastAsia="Calibri" w:hAnsi="Times New Roman" w:cs="Times New Roman"/>
          <w:sz w:val="24"/>
          <w:szCs w:val="24"/>
        </w:rPr>
        <w:t>lowers</w:t>
      </w:r>
    </w:p>
    <w:p w14:paraId="4B745201" w14:textId="12B99E1A" w:rsidR="00DB7030" w:rsidRPr="007E2D70" w:rsidRDefault="00DB7030" w:rsidP="00D460D0">
      <w:pPr>
        <w:pStyle w:val="MDPI31text"/>
        <w:spacing w:line="360" w:lineRule="auto"/>
        <w:ind w:left="0" w:firstLine="510"/>
        <w:jc w:val="center"/>
        <w:rPr>
          <w:rFonts w:ascii="Times New Roman" w:hAnsi="Times New Roman"/>
          <w:b/>
          <w:bCs/>
          <w:sz w:val="24"/>
          <w:szCs w:val="24"/>
        </w:rPr>
      </w:pPr>
      <w:r w:rsidRPr="007E2D70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E872A3" w:rsidRPr="007E2D70">
        <w:rPr>
          <w:rFonts w:ascii="Times New Roman" w:hAnsi="Times New Roman"/>
          <w:b/>
          <w:bCs/>
          <w:sz w:val="24"/>
          <w:szCs w:val="24"/>
        </w:rPr>
        <w:t>S</w:t>
      </w:r>
      <w:r w:rsidRPr="007E2D70"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="00D460D0" w:rsidRPr="007E2D70">
        <w:rPr>
          <w:rFonts w:ascii="Times New Roman" w:hAnsi="Times New Roman"/>
          <w:b/>
          <w:bCs/>
          <w:sz w:val="24"/>
          <w:szCs w:val="24"/>
        </w:rPr>
        <w:t xml:space="preserve">Extraction of different parts of </w:t>
      </w:r>
      <w:r w:rsidR="00D460D0" w:rsidRPr="007E2D70">
        <w:rPr>
          <w:rFonts w:ascii="Times New Roman" w:hAnsi="Times New Roman"/>
          <w:b/>
          <w:bCs/>
          <w:i/>
          <w:iCs/>
          <w:sz w:val="24"/>
          <w:szCs w:val="24"/>
        </w:rPr>
        <w:t>Indigofera heterantha</w:t>
      </w:r>
    </w:p>
    <w:tbl>
      <w:tblPr>
        <w:tblW w:w="0" w:type="auto"/>
        <w:jc w:val="center"/>
        <w:tblBorders>
          <w:top w:val="single" w:sz="4" w:space="0" w:color="000000"/>
          <w:insideH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5"/>
        <w:gridCol w:w="1388"/>
        <w:gridCol w:w="1556"/>
        <w:gridCol w:w="1378"/>
        <w:gridCol w:w="1644"/>
      </w:tblGrid>
      <w:tr w:rsidR="00DB7030" w:rsidRPr="007E2D70" w14:paraId="3429CBC5" w14:textId="77777777" w:rsidTr="00DB7030">
        <w:trPr>
          <w:trHeight w:val="629"/>
          <w:jc w:val="center"/>
        </w:trPr>
        <w:tc>
          <w:tcPr>
            <w:tcW w:w="1655" w:type="dxa"/>
            <w:shd w:val="clear" w:color="000000" w:fill="FFFFFF"/>
            <w:tcMar>
              <w:left w:w="108" w:type="dxa"/>
              <w:right w:w="108" w:type="dxa"/>
            </w:tcMar>
          </w:tcPr>
          <w:p w14:paraId="487ABF30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Plant part</w:t>
            </w:r>
          </w:p>
        </w:tc>
        <w:tc>
          <w:tcPr>
            <w:tcW w:w="1388" w:type="dxa"/>
            <w:shd w:val="clear" w:color="000000" w:fill="FFFFFF"/>
            <w:tcMar>
              <w:left w:w="108" w:type="dxa"/>
              <w:right w:w="108" w:type="dxa"/>
            </w:tcMar>
          </w:tcPr>
          <w:p w14:paraId="28057193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1556" w:type="dxa"/>
            <w:shd w:val="clear" w:color="000000" w:fill="FFFFFF"/>
            <w:tcMar>
              <w:left w:w="108" w:type="dxa"/>
              <w:right w:w="108" w:type="dxa"/>
            </w:tcMar>
          </w:tcPr>
          <w:p w14:paraId="73E2E5C6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Theoretical yield</w:t>
            </w:r>
          </w:p>
        </w:tc>
        <w:tc>
          <w:tcPr>
            <w:tcW w:w="1378" w:type="dxa"/>
            <w:shd w:val="clear" w:color="000000" w:fill="FFFFFF"/>
            <w:tcMar>
              <w:left w:w="108" w:type="dxa"/>
              <w:right w:w="108" w:type="dxa"/>
            </w:tcMar>
          </w:tcPr>
          <w:p w14:paraId="6295C0CF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Practical yield</w:t>
            </w:r>
          </w:p>
        </w:tc>
        <w:tc>
          <w:tcPr>
            <w:tcW w:w="1644" w:type="dxa"/>
            <w:shd w:val="clear" w:color="000000" w:fill="FFFFFF"/>
            <w:tcMar>
              <w:left w:w="108" w:type="dxa"/>
              <w:right w:w="108" w:type="dxa"/>
            </w:tcMar>
          </w:tcPr>
          <w:p w14:paraId="2612A3FC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%yield</w:t>
            </w:r>
          </w:p>
        </w:tc>
      </w:tr>
      <w:tr w:rsidR="00DB7030" w:rsidRPr="007E2D70" w14:paraId="6E51672C" w14:textId="77777777" w:rsidTr="00DB7030">
        <w:trPr>
          <w:trHeight w:val="452"/>
          <w:jc w:val="center"/>
        </w:trPr>
        <w:tc>
          <w:tcPr>
            <w:tcW w:w="1655" w:type="dxa"/>
            <w:shd w:val="clear" w:color="000000" w:fill="FFFFFF"/>
            <w:tcMar>
              <w:left w:w="108" w:type="dxa"/>
              <w:right w:w="108" w:type="dxa"/>
            </w:tcMar>
          </w:tcPr>
          <w:p w14:paraId="427B1A82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Leaves</w:t>
            </w:r>
          </w:p>
          <w:p w14:paraId="07B4D42F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shd w:val="clear" w:color="000000" w:fill="FFFFFF"/>
            <w:tcMar>
              <w:left w:w="108" w:type="dxa"/>
              <w:right w:w="108" w:type="dxa"/>
            </w:tcMar>
          </w:tcPr>
          <w:p w14:paraId="3F3CB237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Methanol</w:t>
            </w:r>
          </w:p>
          <w:p w14:paraId="168DC917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Water</w:t>
            </w:r>
          </w:p>
        </w:tc>
        <w:tc>
          <w:tcPr>
            <w:tcW w:w="1556" w:type="dxa"/>
            <w:shd w:val="clear" w:color="000000" w:fill="FFFFFF"/>
            <w:tcMar>
              <w:left w:w="108" w:type="dxa"/>
              <w:right w:w="108" w:type="dxa"/>
            </w:tcMar>
          </w:tcPr>
          <w:p w14:paraId="58683A6A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600g</w:t>
            </w:r>
          </w:p>
          <w:p w14:paraId="3195E427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300g</w:t>
            </w:r>
          </w:p>
        </w:tc>
        <w:tc>
          <w:tcPr>
            <w:tcW w:w="1378" w:type="dxa"/>
            <w:shd w:val="clear" w:color="000000" w:fill="FFFFFF"/>
            <w:tcMar>
              <w:left w:w="108" w:type="dxa"/>
              <w:right w:w="108" w:type="dxa"/>
            </w:tcMar>
          </w:tcPr>
          <w:p w14:paraId="5E5E785E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81.82g</w:t>
            </w:r>
          </w:p>
          <w:p w14:paraId="693CA3EF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50.33g</w:t>
            </w:r>
          </w:p>
        </w:tc>
        <w:tc>
          <w:tcPr>
            <w:tcW w:w="1644" w:type="dxa"/>
            <w:shd w:val="clear" w:color="000000" w:fill="FFFFFF"/>
            <w:tcMar>
              <w:left w:w="108" w:type="dxa"/>
              <w:right w:w="108" w:type="dxa"/>
            </w:tcMar>
          </w:tcPr>
          <w:p w14:paraId="5669F658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13.64%</w:t>
            </w:r>
          </w:p>
          <w:p w14:paraId="3A1C64BD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16.77%</w:t>
            </w:r>
          </w:p>
        </w:tc>
      </w:tr>
      <w:tr w:rsidR="00DB7030" w:rsidRPr="007E2D70" w14:paraId="28D2A919" w14:textId="77777777" w:rsidTr="00DB7030">
        <w:trPr>
          <w:trHeight w:val="492"/>
          <w:jc w:val="center"/>
        </w:trPr>
        <w:tc>
          <w:tcPr>
            <w:tcW w:w="1655" w:type="dxa"/>
            <w:shd w:val="clear" w:color="000000" w:fill="FFFFFF"/>
            <w:tcMar>
              <w:left w:w="108" w:type="dxa"/>
              <w:right w:w="108" w:type="dxa"/>
            </w:tcMar>
          </w:tcPr>
          <w:p w14:paraId="43EFEBE2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Roots</w:t>
            </w:r>
          </w:p>
          <w:p w14:paraId="66392254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shd w:val="clear" w:color="000000" w:fill="FFFFFF"/>
            <w:tcMar>
              <w:left w:w="108" w:type="dxa"/>
              <w:right w:w="108" w:type="dxa"/>
            </w:tcMar>
          </w:tcPr>
          <w:p w14:paraId="38E6D991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Methanol</w:t>
            </w:r>
          </w:p>
          <w:p w14:paraId="0B355C7B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Water</w:t>
            </w:r>
          </w:p>
        </w:tc>
        <w:tc>
          <w:tcPr>
            <w:tcW w:w="1556" w:type="dxa"/>
            <w:shd w:val="clear" w:color="000000" w:fill="FFFFFF"/>
            <w:tcMar>
              <w:left w:w="108" w:type="dxa"/>
              <w:right w:w="108" w:type="dxa"/>
            </w:tcMar>
          </w:tcPr>
          <w:p w14:paraId="19299521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600g</w:t>
            </w:r>
          </w:p>
          <w:p w14:paraId="6B4AE089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300g</w:t>
            </w:r>
          </w:p>
        </w:tc>
        <w:tc>
          <w:tcPr>
            <w:tcW w:w="1378" w:type="dxa"/>
            <w:shd w:val="clear" w:color="000000" w:fill="FFFFFF"/>
            <w:tcMar>
              <w:left w:w="108" w:type="dxa"/>
              <w:right w:w="108" w:type="dxa"/>
            </w:tcMar>
          </w:tcPr>
          <w:p w14:paraId="3294E7E6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76.36g</w:t>
            </w:r>
          </w:p>
          <w:p w14:paraId="15912D69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46g</w:t>
            </w:r>
          </w:p>
        </w:tc>
        <w:tc>
          <w:tcPr>
            <w:tcW w:w="1644" w:type="dxa"/>
            <w:shd w:val="clear" w:color="000000" w:fill="FFFFFF"/>
            <w:tcMar>
              <w:left w:w="108" w:type="dxa"/>
              <w:right w:w="108" w:type="dxa"/>
            </w:tcMar>
          </w:tcPr>
          <w:p w14:paraId="7D87DA3A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12.73%</w:t>
            </w:r>
          </w:p>
          <w:p w14:paraId="5FCBCF0A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15.33%</w:t>
            </w:r>
          </w:p>
        </w:tc>
      </w:tr>
      <w:tr w:rsidR="00DB7030" w:rsidRPr="007E2D70" w14:paraId="41E85171" w14:textId="77777777" w:rsidTr="00DB7030">
        <w:trPr>
          <w:trHeight w:val="452"/>
          <w:jc w:val="center"/>
        </w:trPr>
        <w:tc>
          <w:tcPr>
            <w:tcW w:w="1655" w:type="dxa"/>
            <w:tcBorders>
              <w:bottom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DDE3A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Bark</w:t>
            </w:r>
          </w:p>
          <w:p w14:paraId="0D332F1D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bottom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32F6B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Methanol</w:t>
            </w:r>
          </w:p>
          <w:p w14:paraId="325F0B71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Water</w:t>
            </w:r>
          </w:p>
        </w:tc>
        <w:tc>
          <w:tcPr>
            <w:tcW w:w="1556" w:type="dxa"/>
            <w:tcBorders>
              <w:bottom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6B35D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300g</w:t>
            </w:r>
          </w:p>
          <w:p w14:paraId="4A5BAAEF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200g</w:t>
            </w:r>
          </w:p>
        </w:tc>
        <w:tc>
          <w:tcPr>
            <w:tcW w:w="1378" w:type="dxa"/>
            <w:tcBorders>
              <w:bottom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97CDA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31.22g</w:t>
            </w:r>
          </w:p>
          <w:p w14:paraId="1BF78280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25.33g</w:t>
            </w:r>
          </w:p>
        </w:tc>
        <w:tc>
          <w:tcPr>
            <w:tcW w:w="1644" w:type="dxa"/>
            <w:tcBorders>
              <w:bottom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563109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10.41%</w:t>
            </w:r>
          </w:p>
          <w:p w14:paraId="62A3D326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12.66%</w:t>
            </w:r>
          </w:p>
        </w:tc>
      </w:tr>
      <w:tr w:rsidR="00DB7030" w:rsidRPr="007E2D70" w14:paraId="2FB7C9C7" w14:textId="77777777" w:rsidTr="00DB7030">
        <w:trPr>
          <w:trHeight w:val="700"/>
          <w:jc w:val="center"/>
        </w:trPr>
        <w:tc>
          <w:tcPr>
            <w:tcW w:w="1655" w:type="dxa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92BEE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Flower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6EEB4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Methanol</w:t>
            </w:r>
          </w:p>
          <w:p w14:paraId="34E02D6F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Water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BBE17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300g</w:t>
            </w:r>
          </w:p>
          <w:p w14:paraId="69F825C3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300g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CD8686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22.45g</w:t>
            </w:r>
          </w:p>
          <w:p w14:paraId="3AAEB6F8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27.66g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E1E56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7.48%</w:t>
            </w:r>
          </w:p>
          <w:p w14:paraId="41CEA5B4" w14:textId="77777777" w:rsidR="00DB7030" w:rsidRPr="007E2D70" w:rsidRDefault="00DB7030" w:rsidP="006117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D70">
              <w:rPr>
                <w:rFonts w:ascii="Times New Roman" w:eastAsia="Calibri" w:hAnsi="Times New Roman" w:cs="Times New Roman"/>
                <w:sz w:val="24"/>
                <w:szCs w:val="24"/>
              </w:rPr>
              <w:t>9.22%</w:t>
            </w:r>
          </w:p>
        </w:tc>
      </w:tr>
    </w:tbl>
    <w:p w14:paraId="38C49389" w14:textId="77777777" w:rsidR="00DB7030" w:rsidRPr="007E2D70" w:rsidRDefault="00DB7030" w:rsidP="00DB7030">
      <w:pPr>
        <w:pStyle w:val="MDPI31text"/>
        <w:spacing w:line="360" w:lineRule="auto"/>
        <w:ind w:left="0" w:firstLine="510"/>
        <w:rPr>
          <w:rFonts w:ascii="Times New Roman" w:hAnsi="Times New Roman"/>
          <w:sz w:val="24"/>
          <w:szCs w:val="24"/>
        </w:rPr>
      </w:pPr>
    </w:p>
    <w:p w14:paraId="47232517" w14:textId="77777777" w:rsidR="003C65FD" w:rsidRPr="007E2D70" w:rsidRDefault="003C65FD">
      <w:pPr>
        <w:rPr>
          <w:rFonts w:ascii="Times New Roman" w:hAnsi="Times New Roman" w:cs="Times New Roman"/>
          <w:sz w:val="20"/>
          <w:szCs w:val="20"/>
        </w:rPr>
      </w:pPr>
    </w:p>
    <w:p w14:paraId="7B202DEC" w14:textId="77777777" w:rsidR="00175F1E" w:rsidRPr="007E2D70" w:rsidRDefault="00175F1E" w:rsidP="00175F1E">
      <w:pPr>
        <w:pStyle w:val="MDPI51figurecaption"/>
        <w:spacing w:line="360" w:lineRule="auto"/>
        <w:ind w:left="0"/>
        <w:jc w:val="center"/>
        <w:rPr>
          <w:rFonts w:ascii="Times New Roman" w:hAnsi="Times New Roman"/>
          <w:b/>
          <w:sz w:val="20"/>
        </w:rPr>
      </w:pPr>
      <w:r w:rsidRPr="007E2D70">
        <w:rPr>
          <w:rFonts w:ascii="Times New Roman" w:hAnsi="Times New Roman"/>
          <w:b/>
          <w:noProof/>
          <w:sz w:val="20"/>
        </w:rPr>
        <w:drawing>
          <wp:inline distT="0" distB="0" distL="0" distR="0" wp14:anchorId="26DF6B76" wp14:editId="642A5040">
            <wp:extent cx="5153025" cy="1749425"/>
            <wp:effectExtent l="0" t="0" r="9525" b="317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174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8EA1BC" w14:textId="33E906BC" w:rsidR="00175F1E" w:rsidRPr="007E2D70" w:rsidRDefault="00175F1E" w:rsidP="00175F1E">
      <w:pPr>
        <w:pStyle w:val="MDPI51figurecaption"/>
        <w:spacing w:line="360" w:lineRule="auto"/>
        <w:ind w:left="0"/>
        <w:rPr>
          <w:rFonts w:ascii="Times New Roman" w:hAnsi="Times New Roman"/>
          <w:sz w:val="20"/>
        </w:rPr>
      </w:pPr>
      <w:r w:rsidRPr="007E2D70">
        <w:rPr>
          <w:rFonts w:ascii="Times New Roman" w:hAnsi="Times New Roman"/>
          <w:b/>
          <w:sz w:val="20"/>
        </w:rPr>
        <w:t>Figure S</w:t>
      </w:r>
      <w:r w:rsidR="00D460D0" w:rsidRPr="007E2D70">
        <w:rPr>
          <w:rFonts w:ascii="Times New Roman" w:hAnsi="Times New Roman"/>
          <w:b/>
          <w:sz w:val="20"/>
        </w:rPr>
        <w:t>2</w:t>
      </w:r>
      <w:r w:rsidRPr="007E2D70">
        <w:rPr>
          <w:rFonts w:ascii="Times New Roman" w:hAnsi="Times New Roman"/>
          <w:b/>
          <w:sz w:val="20"/>
        </w:rPr>
        <w:t xml:space="preserve">. </w:t>
      </w:r>
      <w:r w:rsidRPr="007E2D70">
        <w:rPr>
          <w:rFonts w:ascii="Times New Roman" w:hAnsi="Times New Roman"/>
          <w:sz w:val="20"/>
        </w:rPr>
        <w:t xml:space="preserve">Representative Agar-well diffusion assay plates showing the anti-bacterial activity against </w:t>
      </w:r>
      <w:r w:rsidRPr="007E2D70">
        <w:rPr>
          <w:rFonts w:ascii="Times New Roman" w:hAnsi="Times New Roman"/>
          <w:i/>
          <w:sz w:val="20"/>
        </w:rPr>
        <w:t xml:space="preserve">Bacillus </w:t>
      </w:r>
      <w:proofErr w:type="spellStart"/>
      <w:r w:rsidRPr="007E2D70">
        <w:rPr>
          <w:rFonts w:ascii="Times New Roman" w:hAnsi="Times New Roman"/>
          <w:i/>
          <w:sz w:val="20"/>
        </w:rPr>
        <w:t>subtalis</w:t>
      </w:r>
      <w:proofErr w:type="spellEnd"/>
      <w:r w:rsidRPr="007E2D70">
        <w:rPr>
          <w:rFonts w:ascii="Times New Roman" w:hAnsi="Times New Roman"/>
          <w:sz w:val="20"/>
        </w:rPr>
        <w:t xml:space="preserve"> using different concentrations of the plant extractives and positive control. </w:t>
      </w:r>
    </w:p>
    <w:p w14:paraId="70EEDBA1" w14:textId="77777777" w:rsidR="005A381F" w:rsidRPr="007E2D70" w:rsidRDefault="005A381F">
      <w:pPr>
        <w:rPr>
          <w:rFonts w:ascii="Times New Roman" w:hAnsi="Times New Roman" w:cs="Times New Roman"/>
          <w:sz w:val="20"/>
          <w:szCs w:val="20"/>
        </w:rPr>
      </w:pPr>
    </w:p>
    <w:p w14:paraId="1798CA10" w14:textId="77777777" w:rsidR="00E438C0" w:rsidRPr="007E2D70" w:rsidRDefault="00E438C0" w:rsidP="00E438C0">
      <w:pPr>
        <w:pStyle w:val="MDPI51figurecaption"/>
        <w:spacing w:line="360" w:lineRule="auto"/>
        <w:ind w:left="0"/>
        <w:jc w:val="center"/>
        <w:rPr>
          <w:rFonts w:ascii="Times New Roman" w:hAnsi="Times New Roman"/>
          <w:b/>
          <w:sz w:val="20"/>
        </w:rPr>
      </w:pPr>
      <w:r w:rsidRPr="007E2D70">
        <w:rPr>
          <w:rFonts w:ascii="Times New Roman" w:hAnsi="Times New Roman"/>
          <w:b/>
          <w:noProof/>
          <w:sz w:val="20"/>
        </w:rPr>
        <w:drawing>
          <wp:inline distT="0" distB="0" distL="0" distR="0" wp14:anchorId="3884EA7E" wp14:editId="5E24C2EE">
            <wp:extent cx="5238750" cy="1767840"/>
            <wp:effectExtent l="0" t="0" r="0" b="381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8C82DB" w14:textId="5688A5A4" w:rsidR="00E438C0" w:rsidRPr="007E2D70" w:rsidRDefault="00E438C0" w:rsidP="00E438C0">
      <w:pPr>
        <w:pStyle w:val="MDPI51figurecaption"/>
        <w:spacing w:before="0" w:after="0" w:line="360" w:lineRule="auto"/>
        <w:ind w:left="0"/>
        <w:rPr>
          <w:rFonts w:ascii="Times New Roman" w:hAnsi="Times New Roman"/>
          <w:sz w:val="20"/>
        </w:rPr>
      </w:pPr>
      <w:bookmarkStart w:id="2" w:name="_Hlk142604383"/>
      <w:r w:rsidRPr="007E2D70">
        <w:rPr>
          <w:rFonts w:ascii="Times New Roman" w:hAnsi="Times New Roman"/>
          <w:b/>
          <w:sz w:val="20"/>
        </w:rPr>
        <w:t>Figure S</w:t>
      </w:r>
      <w:r w:rsidR="00D460D0" w:rsidRPr="007E2D70">
        <w:rPr>
          <w:rFonts w:ascii="Times New Roman" w:hAnsi="Times New Roman"/>
          <w:b/>
          <w:sz w:val="20"/>
        </w:rPr>
        <w:t>3</w:t>
      </w:r>
      <w:r w:rsidRPr="007E2D70">
        <w:rPr>
          <w:rFonts w:ascii="Times New Roman" w:hAnsi="Times New Roman"/>
          <w:b/>
          <w:sz w:val="20"/>
        </w:rPr>
        <w:t xml:space="preserve">. </w:t>
      </w:r>
      <w:r w:rsidRPr="007E2D70">
        <w:rPr>
          <w:rFonts w:ascii="Times New Roman" w:hAnsi="Times New Roman"/>
          <w:sz w:val="20"/>
        </w:rPr>
        <w:t xml:space="preserve">Representative Agar-well diffusion assay plates showing the anti-bacterial activity against </w:t>
      </w:r>
      <w:r w:rsidRPr="007E2D70">
        <w:rPr>
          <w:rFonts w:ascii="Times New Roman" w:hAnsi="Times New Roman"/>
          <w:i/>
          <w:sz w:val="20"/>
        </w:rPr>
        <w:t>E. coli</w:t>
      </w:r>
      <w:r w:rsidRPr="007E2D70">
        <w:rPr>
          <w:rFonts w:ascii="Times New Roman" w:hAnsi="Times New Roman"/>
          <w:sz w:val="20"/>
        </w:rPr>
        <w:t xml:space="preserve"> using different concentrations of the plant extractives and positive control</w:t>
      </w:r>
      <w:bookmarkEnd w:id="2"/>
      <w:r w:rsidRPr="007E2D70">
        <w:rPr>
          <w:rFonts w:ascii="Times New Roman" w:hAnsi="Times New Roman"/>
          <w:sz w:val="20"/>
        </w:rPr>
        <w:t xml:space="preserve">. </w:t>
      </w:r>
    </w:p>
    <w:p w14:paraId="137081D5" w14:textId="77777777" w:rsidR="005A381F" w:rsidRPr="007E2D70" w:rsidRDefault="005A381F" w:rsidP="005A381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9AEC8C7" w14:textId="77777777" w:rsidR="00E438C0" w:rsidRPr="007E2D70" w:rsidRDefault="00E438C0" w:rsidP="00E438C0">
      <w:pPr>
        <w:pStyle w:val="MDPI51figurecaption"/>
        <w:spacing w:line="360" w:lineRule="auto"/>
        <w:ind w:left="0"/>
        <w:jc w:val="center"/>
        <w:rPr>
          <w:rFonts w:ascii="Times New Roman" w:hAnsi="Times New Roman"/>
          <w:b/>
          <w:sz w:val="20"/>
        </w:rPr>
      </w:pPr>
      <w:r w:rsidRPr="007E2D70">
        <w:rPr>
          <w:rFonts w:ascii="Times New Roman" w:hAnsi="Times New Roman"/>
          <w:b/>
          <w:noProof/>
          <w:sz w:val="20"/>
        </w:rPr>
        <w:lastRenderedPageBreak/>
        <w:drawing>
          <wp:inline distT="0" distB="0" distL="0" distR="0" wp14:anchorId="7DB7EE98" wp14:editId="14493901">
            <wp:extent cx="5305425" cy="1706880"/>
            <wp:effectExtent l="0" t="0" r="9525" b="762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596657" w14:textId="78424F65" w:rsidR="00E438C0" w:rsidRPr="007E2D70" w:rsidRDefault="00E438C0" w:rsidP="00E438C0">
      <w:pPr>
        <w:pStyle w:val="MDPI51figurecaption"/>
        <w:spacing w:before="0" w:after="0" w:line="360" w:lineRule="auto"/>
        <w:ind w:left="0"/>
        <w:rPr>
          <w:rFonts w:ascii="Times New Roman" w:hAnsi="Times New Roman"/>
          <w:sz w:val="20"/>
        </w:rPr>
      </w:pPr>
      <w:bookmarkStart w:id="3" w:name="_Hlk142604398"/>
      <w:r w:rsidRPr="007E2D70">
        <w:rPr>
          <w:rFonts w:ascii="Times New Roman" w:hAnsi="Times New Roman"/>
          <w:b/>
          <w:sz w:val="20"/>
        </w:rPr>
        <w:t>Figure S</w:t>
      </w:r>
      <w:r w:rsidR="00D460D0" w:rsidRPr="007E2D70">
        <w:rPr>
          <w:rFonts w:ascii="Times New Roman" w:hAnsi="Times New Roman"/>
          <w:b/>
          <w:sz w:val="20"/>
        </w:rPr>
        <w:t>4</w:t>
      </w:r>
      <w:r w:rsidRPr="007E2D70">
        <w:rPr>
          <w:rFonts w:ascii="Times New Roman" w:hAnsi="Times New Roman"/>
          <w:b/>
          <w:sz w:val="20"/>
        </w:rPr>
        <w:t xml:space="preserve">. </w:t>
      </w:r>
      <w:r w:rsidRPr="007E2D70">
        <w:rPr>
          <w:rFonts w:ascii="Times New Roman" w:hAnsi="Times New Roman"/>
          <w:sz w:val="20"/>
        </w:rPr>
        <w:t xml:space="preserve">Representative Agar-well diffusion assay plates showing the anti-bacterial activity against </w:t>
      </w:r>
      <w:r w:rsidRPr="007E2D70">
        <w:rPr>
          <w:rFonts w:ascii="Times New Roman" w:hAnsi="Times New Roman"/>
          <w:i/>
          <w:sz w:val="20"/>
        </w:rPr>
        <w:t>Proteus vulgaris</w:t>
      </w:r>
      <w:r w:rsidRPr="007E2D70">
        <w:rPr>
          <w:rFonts w:ascii="Times New Roman" w:hAnsi="Times New Roman"/>
          <w:sz w:val="20"/>
        </w:rPr>
        <w:t xml:space="preserve"> using different concentrations of the plant extractives and positive control</w:t>
      </w:r>
      <w:bookmarkEnd w:id="3"/>
      <w:r w:rsidRPr="007E2D70">
        <w:rPr>
          <w:rFonts w:ascii="Times New Roman" w:hAnsi="Times New Roman"/>
          <w:sz w:val="20"/>
        </w:rPr>
        <w:t xml:space="preserve">. </w:t>
      </w:r>
    </w:p>
    <w:p w14:paraId="1261B85E" w14:textId="77777777" w:rsidR="005A381F" w:rsidRPr="007E2D70" w:rsidRDefault="005A381F">
      <w:pPr>
        <w:rPr>
          <w:rFonts w:ascii="Times New Roman" w:hAnsi="Times New Roman" w:cs="Times New Roman"/>
          <w:sz w:val="20"/>
          <w:szCs w:val="20"/>
        </w:rPr>
      </w:pPr>
    </w:p>
    <w:p w14:paraId="1AD94FE6" w14:textId="77777777" w:rsidR="00E438C0" w:rsidRPr="007E2D70" w:rsidRDefault="00E438C0" w:rsidP="00E438C0">
      <w:pPr>
        <w:pStyle w:val="MDPI51figurecaption"/>
        <w:spacing w:line="360" w:lineRule="auto"/>
        <w:ind w:left="0"/>
        <w:jc w:val="center"/>
        <w:rPr>
          <w:rFonts w:ascii="Times New Roman" w:hAnsi="Times New Roman"/>
          <w:b/>
          <w:sz w:val="20"/>
        </w:rPr>
      </w:pPr>
      <w:r w:rsidRPr="007E2D70">
        <w:rPr>
          <w:rFonts w:ascii="Times New Roman" w:hAnsi="Times New Roman"/>
          <w:b/>
          <w:noProof/>
          <w:sz w:val="20"/>
        </w:rPr>
        <w:drawing>
          <wp:inline distT="0" distB="0" distL="0" distR="0" wp14:anchorId="71D21B93" wp14:editId="2478C479">
            <wp:extent cx="5276215" cy="1786255"/>
            <wp:effectExtent l="0" t="0" r="635" b="444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178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DAE6B9" w14:textId="1D90AC67" w:rsidR="00E438C0" w:rsidRPr="007E2D70" w:rsidRDefault="00E438C0" w:rsidP="00E438C0">
      <w:pPr>
        <w:pStyle w:val="MDPI51figurecaption"/>
        <w:spacing w:line="360" w:lineRule="auto"/>
        <w:ind w:left="0"/>
        <w:rPr>
          <w:rFonts w:ascii="Times New Roman" w:hAnsi="Times New Roman"/>
          <w:sz w:val="20"/>
        </w:rPr>
      </w:pPr>
      <w:bookmarkStart w:id="4" w:name="_Hlk142604410"/>
      <w:r w:rsidRPr="007E2D70">
        <w:rPr>
          <w:rFonts w:ascii="Times New Roman" w:hAnsi="Times New Roman"/>
          <w:b/>
          <w:sz w:val="20"/>
        </w:rPr>
        <w:t>Figure S</w:t>
      </w:r>
      <w:r w:rsidR="00D460D0" w:rsidRPr="007E2D70">
        <w:rPr>
          <w:rFonts w:ascii="Times New Roman" w:hAnsi="Times New Roman"/>
          <w:b/>
          <w:sz w:val="20"/>
        </w:rPr>
        <w:t>5</w:t>
      </w:r>
      <w:r w:rsidRPr="007E2D70">
        <w:rPr>
          <w:rFonts w:ascii="Times New Roman" w:hAnsi="Times New Roman"/>
          <w:b/>
          <w:sz w:val="20"/>
        </w:rPr>
        <w:t xml:space="preserve">. </w:t>
      </w:r>
      <w:r w:rsidRPr="007E2D70">
        <w:rPr>
          <w:rFonts w:ascii="Times New Roman" w:hAnsi="Times New Roman"/>
          <w:sz w:val="20"/>
        </w:rPr>
        <w:t xml:space="preserve">Representative Agar-well diffusion assay plates showing the anti-bacterial activity against </w:t>
      </w:r>
      <w:r w:rsidRPr="007E2D70">
        <w:rPr>
          <w:rFonts w:ascii="Times New Roman" w:hAnsi="Times New Roman"/>
          <w:i/>
          <w:sz w:val="20"/>
        </w:rPr>
        <w:t>Pseudomonas Aeruginosa</w:t>
      </w:r>
      <w:r w:rsidRPr="007E2D70">
        <w:rPr>
          <w:rFonts w:ascii="Times New Roman" w:hAnsi="Times New Roman"/>
          <w:sz w:val="20"/>
        </w:rPr>
        <w:t xml:space="preserve"> using different concentrations of the plant extractives and positive control</w:t>
      </w:r>
      <w:bookmarkEnd w:id="4"/>
      <w:r w:rsidRPr="007E2D70">
        <w:rPr>
          <w:rFonts w:ascii="Times New Roman" w:hAnsi="Times New Roman"/>
          <w:sz w:val="20"/>
        </w:rPr>
        <w:t xml:space="preserve">. </w:t>
      </w:r>
    </w:p>
    <w:p w14:paraId="14A228E0" w14:textId="77777777" w:rsidR="00E438C0" w:rsidRPr="007E2D70" w:rsidRDefault="00E438C0" w:rsidP="00E438C0">
      <w:pPr>
        <w:pStyle w:val="MDPI51figurecaption"/>
        <w:spacing w:line="360" w:lineRule="auto"/>
        <w:ind w:left="0"/>
        <w:jc w:val="center"/>
        <w:rPr>
          <w:rFonts w:ascii="Times New Roman" w:hAnsi="Times New Roman"/>
          <w:b/>
          <w:sz w:val="20"/>
        </w:rPr>
      </w:pPr>
      <w:r w:rsidRPr="007E2D70">
        <w:rPr>
          <w:rFonts w:ascii="Times New Roman" w:hAnsi="Times New Roman"/>
          <w:b/>
          <w:noProof/>
          <w:sz w:val="20"/>
        </w:rPr>
        <w:drawing>
          <wp:inline distT="0" distB="0" distL="0" distR="0" wp14:anchorId="1CD0AEA7" wp14:editId="0CC90367">
            <wp:extent cx="5258435" cy="193230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435" cy="193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06D2C6" w14:textId="7F537754" w:rsidR="00E438C0" w:rsidRPr="007E2D70" w:rsidRDefault="00E438C0" w:rsidP="00E438C0">
      <w:pPr>
        <w:pStyle w:val="MDPI51figurecaption"/>
        <w:spacing w:line="360" w:lineRule="auto"/>
        <w:ind w:left="0"/>
        <w:rPr>
          <w:rFonts w:ascii="Times New Roman" w:hAnsi="Times New Roman"/>
          <w:sz w:val="20"/>
        </w:rPr>
      </w:pPr>
      <w:bookmarkStart w:id="5" w:name="_Hlk142604422"/>
      <w:r w:rsidRPr="007E2D70">
        <w:rPr>
          <w:rFonts w:ascii="Times New Roman" w:hAnsi="Times New Roman"/>
          <w:b/>
          <w:sz w:val="20"/>
        </w:rPr>
        <w:t>Figure S</w:t>
      </w:r>
      <w:r w:rsidR="00D460D0" w:rsidRPr="007E2D70">
        <w:rPr>
          <w:rFonts w:ascii="Times New Roman" w:hAnsi="Times New Roman"/>
          <w:b/>
          <w:sz w:val="20"/>
        </w:rPr>
        <w:t>6</w:t>
      </w:r>
      <w:r w:rsidRPr="007E2D70">
        <w:rPr>
          <w:rFonts w:ascii="Times New Roman" w:hAnsi="Times New Roman"/>
          <w:b/>
          <w:sz w:val="20"/>
        </w:rPr>
        <w:t xml:space="preserve">. </w:t>
      </w:r>
      <w:r w:rsidRPr="007E2D70">
        <w:rPr>
          <w:rFonts w:ascii="Times New Roman" w:hAnsi="Times New Roman"/>
          <w:sz w:val="20"/>
        </w:rPr>
        <w:t xml:space="preserve">Representative Agar-well diffusion assay plates showing the anti-bacterial activity against </w:t>
      </w:r>
      <w:r w:rsidRPr="007E2D70">
        <w:rPr>
          <w:rFonts w:ascii="Times New Roman" w:hAnsi="Times New Roman"/>
          <w:i/>
          <w:iCs/>
          <w:sz w:val="20"/>
        </w:rPr>
        <w:t>Staphylococcus aureus</w:t>
      </w:r>
      <w:r w:rsidRPr="007E2D70">
        <w:rPr>
          <w:rFonts w:ascii="Times New Roman" w:hAnsi="Times New Roman"/>
          <w:sz w:val="20"/>
        </w:rPr>
        <w:t xml:space="preserve"> using different concentrations of the plant extractives and positive control</w:t>
      </w:r>
      <w:bookmarkEnd w:id="5"/>
      <w:r w:rsidRPr="007E2D70">
        <w:rPr>
          <w:rFonts w:ascii="Times New Roman" w:hAnsi="Times New Roman"/>
          <w:sz w:val="20"/>
        </w:rPr>
        <w:t xml:space="preserve">. </w:t>
      </w:r>
    </w:p>
    <w:p w14:paraId="47F00CC3" w14:textId="77777777" w:rsidR="00E438C0" w:rsidRPr="007E2D70" w:rsidRDefault="00E438C0" w:rsidP="00E438C0">
      <w:pPr>
        <w:pStyle w:val="MDPI31text"/>
        <w:spacing w:line="360" w:lineRule="auto"/>
        <w:ind w:left="0" w:firstLine="0"/>
        <w:jc w:val="center"/>
        <w:rPr>
          <w:rFonts w:ascii="Times New Roman" w:hAnsi="Times New Roman"/>
          <w:szCs w:val="20"/>
        </w:rPr>
      </w:pPr>
      <w:r w:rsidRPr="007E2D70">
        <w:rPr>
          <w:rFonts w:ascii="Times New Roman" w:hAnsi="Times New Roman"/>
          <w:noProof/>
          <w:szCs w:val="20"/>
        </w:rPr>
        <w:lastRenderedPageBreak/>
        <w:drawing>
          <wp:inline distT="0" distB="0" distL="0" distR="0" wp14:anchorId="61B2CC66" wp14:editId="23583D3F">
            <wp:extent cx="5362575" cy="1889760"/>
            <wp:effectExtent l="0" t="0" r="952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B7BE5D" w14:textId="624B95AE" w:rsidR="005A381F" w:rsidRPr="007E2D70" w:rsidRDefault="00E438C0" w:rsidP="00B00DDC">
      <w:pPr>
        <w:pStyle w:val="MDPI51figurecaption"/>
        <w:spacing w:before="0" w:after="0" w:line="360" w:lineRule="auto"/>
        <w:ind w:left="0"/>
        <w:rPr>
          <w:rFonts w:ascii="Times New Roman" w:hAnsi="Times New Roman"/>
          <w:sz w:val="20"/>
        </w:rPr>
      </w:pPr>
      <w:bookmarkStart w:id="6" w:name="_Hlk142604436"/>
      <w:r w:rsidRPr="007E2D70">
        <w:rPr>
          <w:rFonts w:ascii="Times New Roman" w:hAnsi="Times New Roman"/>
          <w:b/>
          <w:sz w:val="20"/>
        </w:rPr>
        <w:t>Figure S</w:t>
      </w:r>
      <w:r w:rsidR="00D460D0" w:rsidRPr="007E2D70">
        <w:rPr>
          <w:rFonts w:ascii="Times New Roman" w:hAnsi="Times New Roman"/>
          <w:b/>
          <w:sz w:val="20"/>
        </w:rPr>
        <w:t>7</w:t>
      </w:r>
      <w:r w:rsidRPr="007E2D70">
        <w:rPr>
          <w:rFonts w:ascii="Times New Roman" w:hAnsi="Times New Roman"/>
          <w:b/>
          <w:sz w:val="20"/>
        </w:rPr>
        <w:t xml:space="preserve">. </w:t>
      </w:r>
      <w:r w:rsidRPr="007E2D70">
        <w:rPr>
          <w:rFonts w:ascii="Times New Roman" w:hAnsi="Times New Roman"/>
          <w:sz w:val="20"/>
        </w:rPr>
        <w:t xml:space="preserve">Representative Agar-well diffusion assay plates showing the anti-bacterial activity against </w:t>
      </w:r>
      <w:r w:rsidRPr="007E2D70">
        <w:rPr>
          <w:rFonts w:ascii="Times New Roman" w:hAnsi="Times New Roman"/>
          <w:i/>
          <w:sz w:val="20"/>
        </w:rPr>
        <w:t>Klebsiella Pneumoniae</w:t>
      </w:r>
      <w:r w:rsidRPr="007E2D70">
        <w:rPr>
          <w:rFonts w:ascii="Times New Roman" w:hAnsi="Times New Roman"/>
          <w:sz w:val="20"/>
        </w:rPr>
        <w:t xml:space="preserve"> using different concentrations of the plant extractives and positive control</w:t>
      </w:r>
      <w:bookmarkEnd w:id="6"/>
      <w:r w:rsidRPr="007E2D70">
        <w:rPr>
          <w:rFonts w:ascii="Times New Roman" w:hAnsi="Times New Roman"/>
          <w:sz w:val="20"/>
        </w:rPr>
        <w:t xml:space="preserve">. 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437"/>
        <w:gridCol w:w="589"/>
      </w:tblGrid>
      <w:tr w:rsidR="00E438C0" w:rsidRPr="007E2D70" w14:paraId="35A1CE61" w14:textId="77777777" w:rsidTr="008012CF">
        <w:trPr>
          <w:trHeight w:val="2954"/>
          <w:jc w:val="center"/>
        </w:trPr>
        <w:tc>
          <w:tcPr>
            <w:tcW w:w="8856" w:type="dxa"/>
            <w:shd w:val="clear" w:color="auto" w:fill="auto"/>
            <w:vAlign w:val="center"/>
          </w:tcPr>
          <w:p w14:paraId="4FE47D1F" w14:textId="77777777" w:rsidR="00E438C0" w:rsidRPr="007E2D70" w:rsidRDefault="00E438C0" w:rsidP="008012C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D70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45E71C2E" wp14:editId="4E30FC62">
                  <wp:extent cx="5124450" cy="3943350"/>
                  <wp:effectExtent l="0" t="0" r="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0" cy="394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0" w:type="dxa"/>
          </w:tcPr>
          <w:p w14:paraId="0BA0DF43" w14:textId="77777777" w:rsidR="00E438C0" w:rsidRPr="007E2D70" w:rsidRDefault="00E438C0" w:rsidP="008012CF">
            <w:pPr>
              <w:pStyle w:val="MDPI52figure"/>
              <w:spacing w:before="0"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B772C31" w14:textId="6412E778" w:rsidR="00E438C0" w:rsidRPr="007E2D70" w:rsidRDefault="00E438C0" w:rsidP="00E438C0">
      <w:pPr>
        <w:pStyle w:val="MDPI51figurecaption"/>
        <w:spacing w:before="0" w:after="0" w:line="360" w:lineRule="auto"/>
        <w:ind w:left="0"/>
        <w:rPr>
          <w:rFonts w:ascii="Times New Roman" w:hAnsi="Times New Roman"/>
          <w:sz w:val="20"/>
        </w:rPr>
      </w:pPr>
      <w:bookmarkStart w:id="7" w:name="_Hlk142604450"/>
      <w:r w:rsidRPr="007E2D70">
        <w:rPr>
          <w:rFonts w:ascii="Times New Roman" w:hAnsi="Times New Roman"/>
          <w:b/>
          <w:sz w:val="20"/>
        </w:rPr>
        <w:t>Figure S</w:t>
      </w:r>
      <w:r w:rsidR="00D460D0" w:rsidRPr="007E2D70">
        <w:rPr>
          <w:rFonts w:ascii="Times New Roman" w:hAnsi="Times New Roman"/>
          <w:b/>
          <w:sz w:val="20"/>
        </w:rPr>
        <w:t>8</w:t>
      </w:r>
      <w:r w:rsidRPr="007E2D70">
        <w:rPr>
          <w:rFonts w:ascii="Times New Roman" w:hAnsi="Times New Roman"/>
          <w:b/>
          <w:sz w:val="20"/>
        </w:rPr>
        <w:t xml:space="preserve">. </w:t>
      </w:r>
      <w:r w:rsidRPr="007E2D70">
        <w:rPr>
          <w:rFonts w:ascii="Times New Roman" w:hAnsi="Times New Roman"/>
          <w:sz w:val="20"/>
        </w:rPr>
        <w:t xml:space="preserve">Representative Agar-well diffusion assay plates showing the anti-fungal activity against </w:t>
      </w:r>
      <w:r w:rsidRPr="007E2D70">
        <w:rPr>
          <w:rFonts w:ascii="Times New Roman" w:hAnsi="Times New Roman"/>
          <w:i/>
          <w:sz w:val="20"/>
        </w:rPr>
        <w:t>Penicillium chrysogenum</w:t>
      </w:r>
      <w:r w:rsidRPr="007E2D70">
        <w:rPr>
          <w:rFonts w:ascii="Times New Roman" w:hAnsi="Times New Roman"/>
          <w:sz w:val="20"/>
        </w:rPr>
        <w:t xml:space="preserve"> using different concentrations of the plant extractives and positive control</w:t>
      </w:r>
      <w:bookmarkEnd w:id="7"/>
      <w:r w:rsidRPr="007E2D70">
        <w:rPr>
          <w:rFonts w:ascii="Times New Roman" w:hAnsi="Times New Roman"/>
          <w:sz w:val="20"/>
        </w:rPr>
        <w:t xml:space="preserve">. </w:t>
      </w:r>
    </w:p>
    <w:p w14:paraId="415B4E0D" w14:textId="77777777" w:rsidR="000F3DFF" w:rsidRPr="007E2D70" w:rsidRDefault="000F3DFF" w:rsidP="005A381F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97AB1AF" w14:textId="77777777" w:rsidR="00896A0C" w:rsidRPr="007E2D70" w:rsidRDefault="00896A0C" w:rsidP="00896A0C">
      <w:pPr>
        <w:pStyle w:val="MDPI51figurecaption"/>
        <w:spacing w:line="360" w:lineRule="auto"/>
        <w:ind w:left="0"/>
        <w:jc w:val="center"/>
        <w:rPr>
          <w:rFonts w:ascii="Times New Roman" w:hAnsi="Times New Roman"/>
          <w:b/>
          <w:sz w:val="20"/>
        </w:rPr>
      </w:pPr>
      <w:r w:rsidRPr="007E2D70">
        <w:rPr>
          <w:rFonts w:ascii="Times New Roman" w:hAnsi="Times New Roman"/>
          <w:b/>
          <w:noProof/>
          <w:sz w:val="20"/>
        </w:rPr>
        <w:lastRenderedPageBreak/>
        <w:drawing>
          <wp:inline distT="0" distB="0" distL="0" distR="0" wp14:anchorId="56E6B96D" wp14:editId="6C646196">
            <wp:extent cx="5086350" cy="35052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50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84A053" w14:textId="1BC9C57B" w:rsidR="000F3DFF" w:rsidRPr="007E2D70" w:rsidRDefault="00896A0C" w:rsidP="00896A0C">
      <w:pPr>
        <w:pStyle w:val="MDPI51figurecaption"/>
        <w:spacing w:before="0" w:after="0" w:line="360" w:lineRule="auto"/>
        <w:ind w:left="0"/>
        <w:rPr>
          <w:rFonts w:ascii="Times New Roman" w:hAnsi="Times New Roman"/>
          <w:sz w:val="20"/>
        </w:rPr>
      </w:pPr>
      <w:bookmarkStart w:id="8" w:name="_Hlk142604464"/>
      <w:r w:rsidRPr="007E2D70">
        <w:rPr>
          <w:rFonts w:ascii="Times New Roman" w:hAnsi="Times New Roman"/>
          <w:b/>
          <w:sz w:val="20"/>
        </w:rPr>
        <w:t>Figure S</w:t>
      </w:r>
      <w:r w:rsidR="00D460D0" w:rsidRPr="007E2D70">
        <w:rPr>
          <w:rFonts w:ascii="Times New Roman" w:hAnsi="Times New Roman"/>
          <w:b/>
          <w:sz w:val="20"/>
        </w:rPr>
        <w:t>9</w:t>
      </w:r>
      <w:r w:rsidRPr="007E2D70">
        <w:rPr>
          <w:rFonts w:ascii="Times New Roman" w:hAnsi="Times New Roman"/>
          <w:b/>
          <w:sz w:val="20"/>
        </w:rPr>
        <w:t xml:space="preserve">. </w:t>
      </w:r>
      <w:r w:rsidRPr="007E2D70">
        <w:rPr>
          <w:rFonts w:ascii="Times New Roman" w:hAnsi="Times New Roman"/>
          <w:sz w:val="20"/>
        </w:rPr>
        <w:t xml:space="preserve">Representative Agar-well diffusion assay plates showing the anti-fungal activity against </w:t>
      </w:r>
      <w:r w:rsidRPr="007E2D70">
        <w:rPr>
          <w:rFonts w:ascii="Times New Roman" w:hAnsi="Times New Roman"/>
          <w:i/>
          <w:sz w:val="20"/>
        </w:rPr>
        <w:t>Aspergillus Fumigatus</w:t>
      </w:r>
      <w:r w:rsidRPr="007E2D70">
        <w:rPr>
          <w:rFonts w:ascii="Times New Roman" w:hAnsi="Times New Roman"/>
          <w:sz w:val="20"/>
        </w:rPr>
        <w:t xml:space="preserve"> using different concentrations of the plant extractives and positive control</w:t>
      </w:r>
      <w:bookmarkEnd w:id="8"/>
      <w:r w:rsidRPr="007E2D70">
        <w:rPr>
          <w:rFonts w:ascii="Times New Roman" w:hAnsi="Times New Roman"/>
          <w:sz w:val="20"/>
        </w:rPr>
        <w:t xml:space="preserve">. </w:t>
      </w:r>
    </w:p>
    <w:p w14:paraId="20A71000" w14:textId="77777777" w:rsidR="00896A0C" w:rsidRPr="007E2D70" w:rsidRDefault="00896A0C" w:rsidP="00896A0C">
      <w:pPr>
        <w:pStyle w:val="MDPI31text"/>
        <w:spacing w:line="360" w:lineRule="auto"/>
        <w:ind w:left="0" w:firstLine="510"/>
        <w:jc w:val="center"/>
        <w:rPr>
          <w:rFonts w:ascii="Times New Roman" w:hAnsi="Times New Roman"/>
          <w:b/>
          <w:szCs w:val="20"/>
        </w:rPr>
      </w:pPr>
      <w:r w:rsidRPr="007E2D70">
        <w:rPr>
          <w:rFonts w:ascii="Times New Roman" w:hAnsi="Times New Roman"/>
          <w:b/>
          <w:noProof/>
          <w:szCs w:val="20"/>
        </w:rPr>
        <w:drawing>
          <wp:inline distT="0" distB="0" distL="0" distR="0" wp14:anchorId="3B2172CE" wp14:editId="0D3E0F32">
            <wp:extent cx="5245735" cy="3724910"/>
            <wp:effectExtent l="0" t="0" r="0" b="889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735" cy="3724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1D826D" w14:textId="718CE26C" w:rsidR="00896A0C" w:rsidRPr="007E2D70" w:rsidRDefault="00896A0C" w:rsidP="00896A0C">
      <w:pPr>
        <w:pStyle w:val="MDPI51figurecaption"/>
        <w:spacing w:before="0" w:after="0" w:line="360" w:lineRule="auto"/>
        <w:ind w:left="0"/>
        <w:rPr>
          <w:rFonts w:ascii="Times New Roman" w:hAnsi="Times New Roman"/>
          <w:sz w:val="20"/>
        </w:rPr>
      </w:pPr>
      <w:bookmarkStart w:id="9" w:name="_Hlk142604492"/>
      <w:r w:rsidRPr="007E2D70">
        <w:rPr>
          <w:rFonts w:ascii="Times New Roman" w:hAnsi="Times New Roman"/>
          <w:b/>
          <w:sz w:val="20"/>
        </w:rPr>
        <w:t>Figure S1</w:t>
      </w:r>
      <w:r w:rsidR="00D460D0" w:rsidRPr="007E2D70">
        <w:rPr>
          <w:rFonts w:ascii="Times New Roman" w:hAnsi="Times New Roman"/>
          <w:b/>
          <w:sz w:val="20"/>
        </w:rPr>
        <w:t>0</w:t>
      </w:r>
      <w:r w:rsidRPr="007E2D70">
        <w:rPr>
          <w:rFonts w:ascii="Times New Roman" w:hAnsi="Times New Roman"/>
          <w:b/>
          <w:sz w:val="20"/>
        </w:rPr>
        <w:t xml:space="preserve">. </w:t>
      </w:r>
      <w:r w:rsidRPr="007E2D70">
        <w:rPr>
          <w:rFonts w:ascii="Times New Roman" w:hAnsi="Times New Roman"/>
          <w:sz w:val="20"/>
        </w:rPr>
        <w:t xml:space="preserve">Representative Agar-well diffusion assay plates showing the anti-fungal activity against </w:t>
      </w:r>
      <w:r w:rsidRPr="007E2D70">
        <w:rPr>
          <w:rFonts w:ascii="Times New Roman" w:hAnsi="Times New Roman"/>
          <w:i/>
          <w:sz w:val="20"/>
        </w:rPr>
        <w:t xml:space="preserve">Saccharomyces Cerevisiae </w:t>
      </w:r>
      <w:r w:rsidRPr="007E2D70">
        <w:rPr>
          <w:rFonts w:ascii="Times New Roman" w:hAnsi="Times New Roman"/>
          <w:sz w:val="20"/>
        </w:rPr>
        <w:t>using different concentrations of the plant extractives and positive control</w:t>
      </w:r>
      <w:bookmarkEnd w:id="9"/>
      <w:r w:rsidRPr="007E2D70">
        <w:rPr>
          <w:rFonts w:ascii="Times New Roman" w:hAnsi="Times New Roman"/>
          <w:sz w:val="20"/>
        </w:rPr>
        <w:t xml:space="preserve">. </w:t>
      </w:r>
    </w:p>
    <w:p w14:paraId="3BF2C3C5" w14:textId="77777777" w:rsidR="00896A0C" w:rsidRPr="007E2D70" w:rsidRDefault="00896A0C" w:rsidP="00896A0C">
      <w:pPr>
        <w:pStyle w:val="MDPI31text"/>
        <w:spacing w:line="360" w:lineRule="auto"/>
        <w:ind w:left="0" w:firstLine="510"/>
        <w:jc w:val="center"/>
        <w:rPr>
          <w:rFonts w:ascii="Times New Roman" w:hAnsi="Times New Roman"/>
          <w:szCs w:val="20"/>
        </w:rPr>
      </w:pPr>
    </w:p>
    <w:p w14:paraId="6B4D20E6" w14:textId="77777777" w:rsidR="00896A0C" w:rsidRPr="007E2D70" w:rsidRDefault="00896A0C" w:rsidP="00896A0C">
      <w:pPr>
        <w:pStyle w:val="MDPI31text"/>
        <w:spacing w:line="360" w:lineRule="auto"/>
        <w:ind w:left="0" w:firstLine="510"/>
        <w:jc w:val="center"/>
        <w:rPr>
          <w:rFonts w:ascii="Times New Roman" w:hAnsi="Times New Roman"/>
          <w:b/>
          <w:szCs w:val="20"/>
        </w:rPr>
      </w:pPr>
      <w:r w:rsidRPr="007E2D70">
        <w:rPr>
          <w:rFonts w:ascii="Times New Roman" w:hAnsi="Times New Roman"/>
          <w:b/>
          <w:noProof/>
          <w:szCs w:val="20"/>
        </w:rPr>
        <w:lastRenderedPageBreak/>
        <w:drawing>
          <wp:inline distT="0" distB="0" distL="0" distR="0" wp14:anchorId="154655FD" wp14:editId="465D814F">
            <wp:extent cx="4762500" cy="320040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F40A93" w14:textId="12657CA6" w:rsidR="00896A0C" w:rsidRPr="007E2D70" w:rsidRDefault="00896A0C" w:rsidP="00896A0C">
      <w:pPr>
        <w:spacing w:line="360" w:lineRule="auto"/>
        <w:rPr>
          <w:rFonts w:ascii="Times New Roman" w:hAnsi="Times New Roman"/>
          <w:i/>
          <w:sz w:val="20"/>
          <w:szCs w:val="20"/>
        </w:rPr>
      </w:pPr>
      <w:bookmarkStart w:id="10" w:name="_Hlk142604510"/>
      <w:r w:rsidRPr="007E2D70">
        <w:rPr>
          <w:rFonts w:ascii="Times New Roman" w:hAnsi="Times New Roman"/>
          <w:b/>
          <w:sz w:val="20"/>
          <w:szCs w:val="20"/>
        </w:rPr>
        <w:t>Figure S1</w:t>
      </w:r>
      <w:r w:rsidR="00D460D0" w:rsidRPr="007E2D70">
        <w:rPr>
          <w:rFonts w:ascii="Times New Roman" w:hAnsi="Times New Roman"/>
          <w:b/>
          <w:sz w:val="20"/>
          <w:szCs w:val="20"/>
        </w:rPr>
        <w:t>1</w:t>
      </w:r>
      <w:r w:rsidRPr="007E2D70">
        <w:rPr>
          <w:rFonts w:ascii="Times New Roman" w:hAnsi="Times New Roman"/>
          <w:b/>
          <w:sz w:val="20"/>
          <w:szCs w:val="20"/>
        </w:rPr>
        <w:t xml:space="preserve">. </w:t>
      </w:r>
      <w:r w:rsidRPr="007E2D70">
        <w:rPr>
          <w:rFonts w:ascii="Times New Roman" w:hAnsi="Times New Roman"/>
          <w:sz w:val="20"/>
          <w:szCs w:val="20"/>
        </w:rPr>
        <w:t xml:space="preserve">Representative Agar-well diffusion assay plates showing the anti-fungal activity against </w:t>
      </w:r>
      <w:r w:rsidRPr="007E2D70">
        <w:rPr>
          <w:rFonts w:ascii="Times New Roman" w:hAnsi="Times New Roman"/>
          <w:i/>
          <w:sz w:val="20"/>
          <w:szCs w:val="20"/>
        </w:rPr>
        <w:t xml:space="preserve">Candida Albicans </w:t>
      </w:r>
      <w:r w:rsidRPr="007E2D70">
        <w:rPr>
          <w:rFonts w:ascii="Times New Roman" w:hAnsi="Times New Roman"/>
          <w:sz w:val="20"/>
          <w:szCs w:val="20"/>
        </w:rPr>
        <w:t>using different concentrations of the plant extractives and positive control</w:t>
      </w:r>
      <w:bookmarkEnd w:id="10"/>
      <w:r w:rsidRPr="007E2D70">
        <w:rPr>
          <w:rFonts w:ascii="Times New Roman" w:hAnsi="Times New Roman"/>
          <w:sz w:val="20"/>
          <w:szCs w:val="20"/>
        </w:rPr>
        <w:t xml:space="preserve">. </w:t>
      </w:r>
    </w:p>
    <w:p w14:paraId="16A1B223" w14:textId="7383078D" w:rsidR="00896A0C" w:rsidRPr="007E2D70" w:rsidRDefault="00477BFF" w:rsidP="00477BFF">
      <w:pPr>
        <w:pStyle w:val="MDPI51figurecaption"/>
        <w:spacing w:before="0" w:after="0" w:line="360" w:lineRule="auto"/>
        <w:ind w:left="0"/>
        <w:jc w:val="center"/>
        <w:rPr>
          <w:rFonts w:ascii="Times New Roman" w:hAnsi="Times New Roman"/>
          <w:sz w:val="20"/>
        </w:rPr>
      </w:pPr>
      <w:r w:rsidRPr="007E2D70">
        <w:rPr>
          <w:rFonts w:ascii="Times New Roman" w:hAnsi="Times New Roman"/>
          <w:noProof/>
          <w:sz w:val="20"/>
        </w:rPr>
        <w:drawing>
          <wp:inline distT="0" distB="0" distL="0" distR="0" wp14:anchorId="57D82EF8" wp14:editId="1006E42F">
            <wp:extent cx="2362200" cy="1657985"/>
            <wp:effectExtent l="0" t="0" r="0" b="0"/>
            <wp:docPr id="2077935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1010" w:rsidRPr="007E2D70">
        <w:rPr>
          <w:rFonts w:ascii="Times New Roman" w:hAnsi="Times New Roman"/>
          <w:sz w:val="20"/>
        </w:rPr>
        <w:t xml:space="preserve">             </w:t>
      </w:r>
      <w:r w:rsidRPr="007E2D70">
        <w:rPr>
          <w:rFonts w:ascii="Times New Roman" w:hAnsi="Times New Roman"/>
          <w:noProof/>
          <w:sz w:val="20"/>
        </w:rPr>
        <w:drawing>
          <wp:inline distT="0" distB="0" distL="0" distR="0" wp14:anchorId="08EBC1D8" wp14:editId="0B23BF29">
            <wp:extent cx="2127885" cy="1628775"/>
            <wp:effectExtent l="0" t="0" r="5715" b="9525"/>
            <wp:docPr id="18531483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62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DED8A5" w14:textId="65C20C65" w:rsidR="00477BFF" w:rsidRPr="00CA35C2" w:rsidRDefault="00477BFF" w:rsidP="00477BFF">
      <w:pPr>
        <w:spacing w:line="360" w:lineRule="auto"/>
        <w:rPr>
          <w:rFonts w:ascii="Times New Roman" w:hAnsi="Times New Roman"/>
          <w:i/>
          <w:sz w:val="20"/>
          <w:szCs w:val="20"/>
        </w:rPr>
      </w:pPr>
      <w:r w:rsidRPr="007E2D70">
        <w:rPr>
          <w:rFonts w:ascii="Times New Roman" w:hAnsi="Times New Roman"/>
          <w:b/>
          <w:sz w:val="20"/>
          <w:szCs w:val="20"/>
        </w:rPr>
        <w:t>Figure S1</w:t>
      </w:r>
      <w:r w:rsidR="00D460D0" w:rsidRPr="007E2D70">
        <w:rPr>
          <w:rFonts w:ascii="Times New Roman" w:hAnsi="Times New Roman"/>
          <w:b/>
          <w:sz w:val="20"/>
          <w:szCs w:val="20"/>
        </w:rPr>
        <w:t>2</w:t>
      </w:r>
      <w:r w:rsidRPr="007E2D70">
        <w:rPr>
          <w:rFonts w:ascii="Times New Roman" w:hAnsi="Times New Roman"/>
          <w:b/>
          <w:sz w:val="20"/>
          <w:szCs w:val="20"/>
        </w:rPr>
        <w:t xml:space="preserve">. </w:t>
      </w:r>
      <w:r w:rsidRPr="007E2D70">
        <w:rPr>
          <w:rFonts w:ascii="Times New Roman" w:hAnsi="Times New Roman"/>
          <w:sz w:val="20"/>
          <w:szCs w:val="20"/>
        </w:rPr>
        <w:t xml:space="preserve">Representative Agar-well diffusion assay plates showing the anti-helminthic activity against </w:t>
      </w:r>
      <w:r w:rsidR="00D460D0" w:rsidRPr="007E2D70">
        <w:rPr>
          <w:rFonts w:ascii="Times New Roman" w:eastAsia="Times New Roman" w:hAnsi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Pheretima </w:t>
      </w:r>
      <w:proofErr w:type="spellStart"/>
      <w:r w:rsidR="00D460D0" w:rsidRPr="007E2D70">
        <w:rPr>
          <w:rFonts w:ascii="Times New Roman" w:eastAsia="Times New Roman" w:hAnsi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posthuma</w:t>
      </w:r>
      <w:proofErr w:type="spellEnd"/>
      <w:r w:rsidR="00D460D0" w:rsidRPr="007E2D70">
        <w:rPr>
          <w:rFonts w:ascii="Times New Roman" w:hAnsi="Times New Roman"/>
          <w:sz w:val="20"/>
          <w:szCs w:val="20"/>
        </w:rPr>
        <w:t xml:space="preserve"> </w:t>
      </w:r>
      <w:r w:rsidRPr="007E2D70">
        <w:rPr>
          <w:rFonts w:ascii="Times New Roman" w:hAnsi="Times New Roman"/>
          <w:sz w:val="20"/>
          <w:szCs w:val="20"/>
        </w:rPr>
        <w:t>using different concentrations of the plant extractives and positive control.</w:t>
      </w:r>
      <w:r w:rsidRPr="00CA35C2">
        <w:rPr>
          <w:rFonts w:ascii="Times New Roman" w:hAnsi="Times New Roman"/>
          <w:sz w:val="20"/>
          <w:szCs w:val="20"/>
        </w:rPr>
        <w:t xml:space="preserve"> </w:t>
      </w:r>
    </w:p>
    <w:p w14:paraId="0107E5AC" w14:textId="77777777" w:rsidR="000F3DFF" w:rsidRPr="00CA35C2" w:rsidRDefault="000F3DFF" w:rsidP="005A381F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CE6CB39" w14:textId="77777777" w:rsidR="000F3DFF" w:rsidRPr="00CA35C2" w:rsidRDefault="000F3DFF" w:rsidP="005A381F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B8BF6A1" w14:textId="77777777" w:rsidR="005A381F" w:rsidRPr="00CA35C2" w:rsidRDefault="005A381F">
      <w:pPr>
        <w:rPr>
          <w:rFonts w:ascii="Times New Roman" w:hAnsi="Times New Roman" w:cs="Times New Roman"/>
          <w:sz w:val="20"/>
          <w:szCs w:val="20"/>
        </w:rPr>
      </w:pPr>
    </w:p>
    <w:p w14:paraId="33389433" w14:textId="77777777" w:rsidR="00880DD0" w:rsidRPr="00CA35C2" w:rsidRDefault="00880DD0" w:rsidP="005A381F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F0844F1" w14:textId="77777777" w:rsidR="005A381F" w:rsidRPr="00CA35C2" w:rsidRDefault="005A381F">
      <w:pPr>
        <w:rPr>
          <w:rFonts w:ascii="Times New Roman" w:hAnsi="Times New Roman" w:cs="Times New Roman"/>
          <w:sz w:val="20"/>
          <w:szCs w:val="20"/>
        </w:rPr>
      </w:pPr>
    </w:p>
    <w:sectPr w:rsidR="005A381F" w:rsidRPr="00CA35C2" w:rsidSect="000F3DFF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81F"/>
    <w:rsid w:val="000F3DFF"/>
    <w:rsid w:val="00175F1E"/>
    <w:rsid w:val="002769A0"/>
    <w:rsid w:val="00337A34"/>
    <w:rsid w:val="003C65FD"/>
    <w:rsid w:val="00402F3B"/>
    <w:rsid w:val="00477BFF"/>
    <w:rsid w:val="00572E2F"/>
    <w:rsid w:val="005A381F"/>
    <w:rsid w:val="005C0533"/>
    <w:rsid w:val="007D7616"/>
    <w:rsid w:val="007E2D70"/>
    <w:rsid w:val="00826411"/>
    <w:rsid w:val="00880DD0"/>
    <w:rsid w:val="00896A0C"/>
    <w:rsid w:val="009A6E66"/>
    <w:rsid w:val="009F716F"/>
    <w:rsid w:val="00A21CB4"/>
    <w:rsid w:val="00B00DDC"/>
    <w:rsid w:val="00B3732B"/>
    <w:rsid w:val="00CA35C2"/>
    <w:rsid w:val="00D31010"/>
    <w:rsid w:val="00D460D0"/>
    <w:rsid w:val="00DB7030"/>
    <w:rsid w:val="00E438C0"/>
    <w:rsid w:val="00E6231B"/>
    <w:rsid w:val="00E872A3"/>
    <w:rsid w:val="00F5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E72E1"/>
  <w15:chartTrackingRefBased/>
  <w15:docId w15:val="{E7F83916-7719-41D9-B63C-83CB0D83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81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qFormat/>
    <w:rsid w:val="005A381F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51figurecaption">
    <w:name w:val="MDPI_5.1_figure_caption"/>
    <w:qFormat/>
    <w:rsid w:val="00175F1E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paragraph" w:customStyle="1" w:styleId="MDPI52figure">
    <w:name w:val="MDPI_5.2_figure"/>
    <w:qFormat/>
    <w:rsid w:val="00E438C0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C065D-7182-48ED-B954-BFA5B08F1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SHAHID WANI</dc:creator>
  <cp:keywords/>
  <dc:description/>
  <cp:lastModifiedBy>SHAHID WANI</cp:lastModifiedBy>
  <cp:revision>23</cp:revision>
  <dcterms:created xsi:type="dcterms:W3CDTF">2023-04-08T17:34:00Z</dcterms:created>
  <dcterms:modified xsi:type="dcterms:W3CDTF">2023-12-15T18:17:00Z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31b3def296464efedcf70de28e0b4b068695c6f93d858d1e30a91c9f9cd73022</vt:lpwstr>
  </property>
</Properties>
</file>