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8B162" w14:textId="77777777" w:rsidR="009E0D6E" w:rsidRPr="00747A54" w:rsidRDefault="009E0D6E" w:rsidP="009E0D6E">
      <w:pPr>
        <w:adjustRightInd w:val="0"/>
        <w:snapToGrid w:val="0"/>
        <w:spacing w:line="480" w:lineRule="auto"/>
        <w:contextualSpacing/>
        <w:jc w:val="center"/>
        <w:rPr>
          <w:rFonts w:ascii="Times New Roman" w:hAnsi="Times New Roman" w:cs="Times New Roman"/>
          <w:bCs/>
          <w:sz w:val="24"/>
          <w:szCs w:val="24"/>
        </w:rPr>
      </w:pPr>
      <w:bookmarkStart w:id="0" w:name="_Hlk172924818"/>
      <w:r w:rsidRPr="00747A54">
        <w:rPr>
          <w:rFonts w:ascii="Times New Roman" w:eastAsia="Times New Roman" w:hAnsi="Times New Roman" w:cs="Times New Roman"/>
          <w:bCs/>
          <w:sz w:val="24"/>
          <w:szCs w:val="24"/>
        </w:rPr>
        <w:t>Supporting Information</w:t>
      </w:r>
    </w:p>
    <w:p w14:paraId="28F9EBCC" w14:textId="77777777" w:rsidR="009E0D6E" w:rsidRPr="00747A54" w:rsidRDefault="009E0D6E" w:rsidP="009E0D6E">
      <w:pPr>
        <w:adjustRightInd w:val="0"/>
        <w:snapToGrid w:val="0"/>
        <w:spacing w:line="480" w:lineRule="auto"/>
        <w:contextualSpacing/>
        <w:rPr>
          <w:rFonts w:ascii="Times New Roman" w:hAnsi="Times New Roman" w:cs="Times New Roman"/>
          <w:b/>
          <w:sz w:val="24"/>
          <w:szCs w:val="24"/>
        </w:rPr>
      </w:pPr>
    </w:p>
    <w:p w14:paraId="16D7B9DE" w14:textId="370DE1BF" w:rsidR="009E0D6E" w:rsidRPr="00747A54" w:rsidRDefault="009E0D6E" w:rsidP="009E0D6E">
      <w:pPr>
        <w:widowControl/>
        <w:adjustRightInd w:val="0"/>
        <w:snapToGrid w:val="0"/>
        <w:spacing w:line="480" w:lineRule="auto"/>
        <w:contextualSpacing/>
        <w:jc w:val="left"/>
        <w:rPr>
          <w:rFonts w:ascii="Times New Roman" w:eastAsia="ＭＳ 明朝" w:hAnsi="Times New Roman" w:cs="Times New Roman"/>
          <w:b/>
          <w:bCs/>
          <w:color w:val="000000" w:themeColor="text1"/>
          <w:sz w:val="24"/>
          <w:szCs w:val="24"/>
        </w:rPr>
      </w:pPr>
      <w:r w:rsidRPr="00747A54">
        <w:rPr>
          <w:rFonts w:ascii="Times New Roman" w:eastAsia="ＭＳ 明朝" w:hAnsi="Times New Roman" w:cs="Times New Roman"/>
          <w:b/>
          <w:bCs/>
          <w:sz w:val="24"/>
          <w:szCs w:val="24"/>
        </w:rPr>
        <w:t>GRIK1 genotype and effect of topiramate on alcohol drinking</w:t>
      </w:r>
      <w:r w:rsidRPr="00747A54">
        <w:rPr>
          <w:rFonts w:ascii="Times New Roman" w:eastAsia="ＭＳ 明朝" w:hAnsi="Times New Roman" w:cs="Times New Roman"/>
          <w:b/>
          <w:bCs/>
          <w:color w:val="000000" w:themeColor="text1"/>
          <w:sz w:val="24"/>
          <w:szCs w:val="24"/>
        </w:rPr>
        <w:t>: a systematic review</w:t>
      </w:r>
    </w:p>
    <w:p w14:paraId="6D023B6F" w14:textId="77777777" w:rsidR="009E0D6E" w:rsidRPr="00747A54" w:rsidRDefault="009E0D6E" w:rsidP="009E0D6E">
      <w:pPr>
        <w:widowControl/>
        <w:adjustRightInd w:val="0"/>
        <w:snapToGrid w:val="0"/>
        <w:spacing w:line="480" w:lineRule="auto"/>
        <w:contextualSpacing/>
        <w:jc w:val="left"/>
        <w:rPr>
          <w:rFonts w:ascii="Times New Roman" w:eastAsia="Times New Roman" w:hAnsi="Times New Roman" w:cs="Times New Roman"/>
          <w:b/>
          <w:sz w:val="24"/>
          <w:szCs w:val="24"/>
        </w:rPr>
      </w:pPr>
    </w:p>
    <w:p w14:paraId="09AEFD99" w14:textId="77777777" w:rsidR="009E0D6E" w:rsidRPr="00747A54" w:rsidRDefault="009E0D6E" w:rsidP="009E0D6E">
      <w:pPr>
        <w:widowControl/>
        <w:adjustRightInd w:val="0"/>
        <w:snapToGrid w:val="0"/>
        <w:spacing w:line="480" w:lineRule="auto"/>
        <w:contextualSpacing/>
        <w:jc w:val="left"/>
        <w:rPr>
          <w:rFonts w:ascii="Times New Roman" w:eastAsia="Times New Roman" w:hAnsi="Times New Roman" w:cs="Times New Roman"/>
          <w:b/>
          <w:sz w:val="24"/>
          <w:szCs w:val="24"/>
        </w:rPr>
      </w:pPr>
      <w:r w:rsidRPr="00747A54">
        <w:rPr>
          <w:rFonts w:ascii="Times New Roman" w:eastAsia="Times New Roman" w:hAnsi="Times New Roman" w:cs="Times New Roman"/>
          <w:b/>
          <w:sz w:val="24"/>
          <w:szCs w:val="24"/>
        </w:rPr>
        <w:t>Contents</w:t>
      </w:r>
    </w:p>
    <w:bookmarkEnd w:id="0"/>
    <w:p w14:paraId="19439C31" w14:textId="77777777" w:rsidR="009E0D6E" w:rsidRPr="00747A54" w:rsidRDefault="009E0D6E" w:rsidP="009E0D6E">
      <w:pPr>
        <w:adjustRightInd w:val="0"/>
        <w:snapToGrid w:val="0"/>
        <w:spacing w:line="480" w:lineRule="auto"/>
        <w:rPr>
          <w:rFonts w:ascii="Times New Roman" w:hAnsi="Times New Roman" w:cs="Times New Roman"/>
          <w:bCs/>
          <w:color w:val="000000" w:themeColor="text1"/>
          <w:sz w:val="24"/>
          <w:szCs w:val="24"/>
        </w:rPr>
      </w:pPr>
    </w:p>
    <w:p w14:paraId="51CBD3D3" w14:textId="77777777" w:rsidR="009E0D6E" w:rsidRPr="00747A54" w:rsidRDefault="009E0D6E" w:rsidP="009E0D6E">
      <w:pPr>
        <w:adjustRightInd w:val="0"/>
        <w:snapToGrid w:val="0"/>
        <w:spacing w:line="480" w:lineRule="auto"/>
        <w:rPr>
          <w:rFonts w:ascii="Times New Roman" w:hAnsi="Times New Roman" w:cs="Times New Roman"/>
          <w:bCs/>
          <w:color w:val="000000" w:themeColor="text1"/>
          <w:sz w:val="24"/>
          <w:szCs w:val="24"/>
        </w:rPr>
      </w:pPr>
      <w:r w:rsidRPr="00747A54">
        <w:rPr>
          <w:rFonts w:ascii="Times New Roman" w:hAnsi="Times New Roman" w:cs="Times New Roman" w:hint="eastAsia"/>
          <w:bCs/>
          <w:color w:val="000000" w:themeColor="text1"/>
          <w:sz w:val="24"/>
          <w:szCs w:val="24"/>
        </w:rPr>
        <w:t>Supplemental</w:t>
      </w:r>
      <w:r w:rsidRPr="00747A54">
        <w:rPr>
          <w:rFonts w:ascii="Times New Roman" w:hAnsi="Times New Roman" w:cs="Times New Roman"/>
          <w:bCs/>
          <w:color w:val="000000" w:themeColor="text1"/>
          <w:sz w:val="24"/>
          <w:szCs w:val="24"/>
        </w:rPr>
        <w:t xml:space="preserve"> Table 1. PRISMA checklist.</w:t>
      </w:r>
    </w:p>
    <w:p w14:paraId="138A1F32" w14:textId="77777777" w:rsidR="009E0D6E" w:rsidRPr="00747A54" w:rsidRDefault="009E0D6E" w:rsidP="009E0D6E">
      <w:pPr>
        <w:adjustRightInd w:val="0"/>
        <w:snapToGrid w:val="0"/>
        <w:spacing w:line="480" w:lineRule="auto"/>
        <w:rPr>
          <w:rFonts w:ascii="Times New Roman" w:hAnsi="Times New Roman" w:cs="Times New Roman"/>
          <w:bCs/>
          <w:color w:val="000000" w:themeColor="text1"/>
          <w:sz w:val="24"/>
          <w:szCs w:val="24"/>
        </w:rPr>
      </w:pPr>
      <w:r w:rsidRPr="00747A54">
        <w:rPr>
          <w:rFonts w:ascii="Times New Roman" w:hAnsi="Times New Roman" w:cs="Times New Roman" w:hint="eastAsia"/>
          <w:bCs/>
          <w:color w:val="000000" w:themeColor="text1"/>
          <w:sz w:val="24"/>
          <w:szCs w:val="24"/>
        </w:rPr>
        <w:t>Supplemental</w:t>
      </w:r>
      <w:r w:rsidRPr="00747A54">
        <w:rPr>
          <w:rFonts w:ascii="Times New Roman" w:hAnsi="Times New Roman" w:cs="Times New Roman"/>
          <w:bCs/>
          <w:color w:val="000000" w:themeColor="text1"/>
          <w:sz w:val="24"/>
          <w:szCs w:val="24"/>
        </w:rPr>
        <w:t xml:space="preserve"> Table 2. List of excluded studies.</w:t>
      </w:r>
    </w:p>
    <w:p w14:paraId="34DB76F7" w14:textId="77777777" w:rsidR="009E0D6E" w:rsidRPr="00747A54" w:rsidRDefault="009E0D6E" w:rsidP="009E0D6E">
      <w:pPr>
        <w:tabs>
          <w:tab w:val="left" w:pos="4051"/>
        </w:tabs>
        <w:snapToGrid w:val="0"/>
        <w:spacing w:line="480" w:lineRule="auto"/>
        <w:rPr>
          <w:rFonts w:ascii="Times New Roman" w:hAnsi="Times New Roman" w:cs="Times New Roman"/>
          <w:bCs/>
          <w:color w:val="000000"/>
          <w:sz w:val="24"/>
          <w:szCs w:val="24"/>
        </w:rPr>
      </w:pPr>
      <w:r w:rsidRPr="00747A54">
        <w:rPr>
          <w:rFonts w:ascii="Times New Roman" w:hAnsi="Times New Roman" w:cs="Times New Roman" w:hint="eastAsia"/>
          <w:bCs/>
          <w:color w:val="000000" w:themeColor="text1"/>
          <w:sz w:val="24"/>
          <w:szCs w:val="24"/>
        </w:rPr>
        <w:t>Supplemental</w:t>
      </w:r>
      <w:r w:rsidRPr="00747A54">
        <w:rPr>
          <w:rFonts w:ascii="Times New Roman" w:hAnsi="Times New Roman" w:cs="Times New Roman"/>
          <w:bCs/>
          <w:color w:val="000000" w:themeColor="text1"/>
          <w:sz w:val="24"/>
          <w:szCs w:val="24"/>
        </w:rPr>
        <w:t xml:space="preserve"> Table 3</w:t>
      </w:r>
      <w:r w:rsidRPr="00747A54">
        <w:rPr>
          <w:rFonts w:ascii="Times New Roman" w:hAnsi="Times New Roman" w:cs="Times New Roman"/>
          <w:bCs/>
          <w:color w:val="0D0D0D"/>
          <w:sz w:val="24"/>
          <w:szCs w:val="24"/>
          <w:shd w:val="clear" w:color="auto" w:fill="FFFFFF"/>
        </w:rPr>
        <w:t xml:space="preserve"> </w:t>
      </w:r>
      <w:r w:rsidRPr="00747A54">
        <w:rPr>
          <w:rFonts w:ascii="Times New Roman" w:hAnsi="Times New Roman" w:cs="Times New Roman"/>
          <w:bCs/>
          <w:sz w:val="24"/>
          <w:szCs w:val="24"/>
        </w:rPr>
        <w:t>Search strategy.</w:t>
      </w:r>
    </w:p>
    <w:p w14:paraId="626FA53D" w14:textId="77777777" w:rsidR="009E0D6E" w:rsidRPr="00747A54" w:rsidRDefault="009E0D6E" w:rsidP="009E0D6E">
      <w:pPr>
        <w:adjustRightInd w:val="0"/>
        <w:snapToGrid w:val="0"/>
        <w:spacing w:line="480" w:lineRule="auto"/>
        <w:rPr>
          <w:rFonts w:ascii="Times New Roman" w:hAnsi="Times New Roman" w:cs="Times New Roman"/>
          <w:bCs/>
          <w:color w:val="000000" w:themeColor="text1"/>
          <w:sz w:val="24"/>
          <w:szCs w:val="24"/>
        </w:rPr>
        <w:sectPr w:rsidR="009E0D6E" w:rsidRPr="00747A54" w:rsidSect="009E0D6E">
          <w:footerReference w:type="default" r:id="rId7"/>
          <w:pgSz w:w="11906" w:h="16838" w:code="9"/>
          <w:pgMar w:top="1985" w:right="1701" w:bottom="1701" w:left="1701" w:header="851" w:footer="992" w:gutter="0"/>
          <w:cols w:space="425"/>
          <w:docGrid w:type="lines" w:linePitch="326"/>
        </w:sectPr>
      </w:pPr>
      <w:r w:rsidRPr="00747A54">
        <w:rPr>
          <w:rFonts w:ascii="Times New Roman" w:hAnsi="Times New Roman" w:cs="Times New Roman" w:hint="eastAsia"/>
          <w:bCs/>
          <w:color w:val="000000" w:themeColor="text1"/>
          <w:sz w:val="24"/>
          <w:szCs w:val="24"/>
        </w:rPr>
        <w:t>Supplemental</w:t>
      </w:r>
      <w:r w:rsidRPr="00747A54">
        <w:rPr>
          <w:rFonts w:ascii="Times New Roman" w:hAnsi="Times New Roman" w:cs="Times New Roman"/>
          <w:bCs/>
          <w:color w:val="000000" w:themeColor="text1"/>
          <w:sz w:val="24"/>
          <w:szCs w:val="24"/>
        </w:rPr>
        <w:t xml:space="preserve"> Table 4</w:t>
      </w:r>
      <w:r w:rsidRPr="00747A54">
        <w:rPr>
          <w:rFonts w:ascii="Times New Roman" w:hAnsi="Times New Roman" w:cs="Times New Roman"/>
          <w:bCs/>
          <w:sz w:val="24"/>
          <w:szCs w:val="24"/>
        </w:rPr>
        <w:t xml:space="preserve"> </w:t>
      </w:r>
      <w:r w:rsidRPr="00747A54">
        <w:rPr>
          <w:rFonts w:ascii="Times New Roman" w:hAnsi="Times New Roman" w:cs="Times New Roman"/>
          <w:bCs/>
          <w:color w:val="0D0D0D"/>
          <w:sz w:val="24"/>
          <w:szCs w:val="24"/>
          <w:shd w:val="clear" w:color="auto" w:fill="FFFFFF"/>
        </w:rPr>
        <w:t>List of protocol or secondary analysis studies.</w:t>
      </w:r>
    </w:p>
    <w:p w14:paraId="7023083F" w14:textId="77777777" w:rsidR="009E0D6E" w:rsidRPr="00747A54" w:rsidRDefault="009E0D6E" w:rsidP="009E0D6E">
      <w:pPr>
        <w:adjustRightInd w:val="0"/>
        <w:snapToGrid w:val="0"/>
        <w:rPr>
          <w:rFonts w:ascii="Times New Roman" w:hAnsi="Times New Roman" w:cs="Times New Roman"/>
          <w:b/>
          <w:color w:val="FF0000"/>
          <w:sz w:val="24"/>
          <w:szCs w:val="24"/>
        </w:rPr>
      </w:pPr>
      <w:r w:rsidRPr="00747A54">
        <w:rPr>
          <w:rFonts w:ascii="Times New Roman" w:hAnsi="Times New Roman" w:cs="Times New Roman" w:hint="eastAsia"/>
          <w:b/>
          <w:color w:val="000000" w:themeColor="text1"/>
          <w:sz w:val="24"/>
          <w:szCs w:val="24"/>
        </w:rPr>
        <w:lastRenderedPageBreak/>
        <w:t>Supplemental</w:t>
      </w:r>
      <w:r w:rsidRPr="00747A54">
        <w:rPr>
          <w:rFonts w:ascii="Times New Roman" w:hAnsi="Times New Roman" w:cs="Times New Roman"/>
          <w:b/>
          <w:color w:val="000000" w:themeColor="text1"/>
          <w:sz w:val="24"/>
          <w:szCs w:val="24"/>
        </w:rPr>
        <w:t xml:space="preserve"> Table 1 PRISMA checklist</w:t>
      </w:r>
    </w:p>
    <w:tbl>
      <w:tblPr>
        <w:tblW w:w="15200" w:type="dxa"/>
        <w:tblBorders>
          <w:top w:val="nil"/>
          <w:left w:val="nil"/>
          <w:bottom w:val="nil"/>
          <w:right w:val="nil"/>
        </w:tblBorders>
        <w:tblLook w:val="0000" w:firstRow="0" w:lastRow="0" w:firstColumn="0" w:lastColumn="0" w:noHBand="0" w:noVBand="0"/>
      </w:tblPr>
      <w:tblGrid>
        <w:gridCol w:w="1707"/>
        <w:gridCol w:w="667"/>
        <w:gridCol w:w="11620"/>
        <w:gridCol w:w="1200"/>
        <w:gridCol w:w="6"/>
      </w:tblGrid>
      <w:tr w:rsidR="009E0D6E" w:rsidRPr="00747A54" w14:paraId="19219BAE" w14:textId="77777777" w:rsidTr="00D13F3A">
        <w:trPr>
          <w:trHeight w:val="65"/>
          <w:tblHeader/>
        </w:trPr>
        <w:tc>
          <w:tcPr>
            <w:tcW w:w="170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B005918" w14:textId="77777777" w:rsidR="009E0D6E" w:rsidRPr="00747A54" w:rsidRDefault="009E0D6E" w:rsidP="00D13F3A">
            <w:pPr>
              <w:pStyle w:val="Default"/>
              <w:rPr>
                <w:rFonts w:ascii="Arial" w:hAnsi="Arial" w:cs="Arial"/>
                <w:color w:val="FFFFFF"/>
                <w:sz w:val="18"/>
                <w:szCs w:val="18"/>
              </w:rPr>
            </w:pPr>
            <w:r w:rsidRPr="00747A54">
              <w:tab/>
            </w:r>
            <w:r w:rsidRPr="00747A54">
              <w:rPr>
                <w:rFonts w:ascii="Arial" w:hAnsi="Arial" w:cs="Arial"/>
                <w:b/>
                <w:bCs/>
                <w:color w:val="FFFFFF"/>
                <w:sz w:val="18"/>
                <w:szCs w:val="18"/>
              </w:rPr>
              <w:t xml:space="preserve">Section and Topic </w:t>
            </w:r>
          </w:p>
        </w:tc>
        <w:tc>
          <w:tcPr>
            <w:tcW w:w="6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766991B" w14:textId="77777777" w:rsidR="009E0D6E" w:rsidRPr="00747A54" w:rsidRDefault="009E0D6E" w:rsidP="00D13F3A">
            <w:pPr>
              <w:pStyle w:val="Default"/>
              <w:rPr>
                <w:rFonts w:ascii="Arial" w:hAnsi="Arial" w:cs="Arial"/>
                <w:b/>
                <w:bCs/>
                <w:color w:val="FFFFFF"/>
                <w:sz w:val="18"/>
                <w:szCs w:val="18"/>
              </w:rPr>
            </w:pPr>
            <w:r w:rsidRPr="00747A54">
              <w:rPr>
                <w:rFonts w:ascii="Arial" w:hAnsi="Arial" w:cs="Arial"/>
                <w:b/>
                <w:bCs/>
                <w:color w:val="FFFFFF"/>
                <w:sz w:val="18"/>
                <w:szCs w:val="18"/>
              </w:rPr>
              <w:t>Item #</w:t>
            </w:r>
          </w:p>
        </w:tc>
        <w:tc>
          <w:tcPr>
            <w:tcW w:w="116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60C5ACE" w14:textId="77777777" w:rsidR="009E0D6E" w:rsidRPr="00747A54" w:rsidRDefault="009E0D6E" w:rsidP="00D13F3A">
            <w:pPr>
              <w:pStyle w:val="Default"/>
              <w:rPr>
                <w:rFonts w:ascii="Arial" w:hAnsi="Arial" w:cs="Arial"/>
                <w:color w:val="FFFFFF"/>
                <w:sz w:val="18"/>
                <w:szCs w:val="18"/>
              </w:rPr>
            </w:pPr>
            <w:r w:rsidRPr="00747A54">
              <w:rPr>
                <w:rFonts w:ascii="Arial" w:hAnsi="Arial" w:cs="Arial"/>
                <w:b/>
                <w:bCs/>
                <w:color w:val="FFFFFF"/>
                <w:sz w:val="18"/>
                <w:szCs w:val="18"/>
              </w:rPr>
              <w:t xml:space="preserve">Checklist item </w:t>
            </w:r>
          </w:p>
        </w:tc>
        <w:tc>
          <w:tcPr>
            <w:tcW w:w="1206"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43045AF1" w14:textId="77777777" w:rsidR="009E0D6E" w:rsidRPr="00747A54" w:rsidRDefault="009E0D6E" w:rsidP="00D13F3A">
            <w:pPr>
              <w:pStyle w:val="Default"/>
              <w:rPr>
                <w:rFonts w:ascii="Arial" w:hAnsi="Arial" w:cs="Arial"/>
                <w:color w:val="FFFFFF"/>
                <w:sz w:val="18"/>
                <w:szCs w:val="18"/>
              </w:rPr>
            </w:pPr>
            <w:r w:rsidRPr="00747A54">
              <w:rPr>
                <w:rFonts w:ascii="Arial" w:hAnsi="Arial" w:cs="Arial"/>
                <w:b/>
                <w:bCs/>
                <w:color w:val="FFFFFF"/>
                <w:sz w:val="18"/>
                <w:szCs w:val="18"/>
              </w:rPr>
              <w:t xml:space="preserve">Location where item is reported </w:t>
            </w:r>
          </w:p>
        </w:tc>
      </w:tr>
      <w:tr w:rsidR="009E0D6E" w:rsidRPr="00747A54" w14:paraId="120A5573"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5E2AAB"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TITLE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6C97AE65" w14:textId="77777777" w:rsidR="009E0D6E" w:rsidRPr="00747A54" w:rsidRDefault="009E0D6E" w:rsidP="00D13F3A">
            <w:pPr>
              <w:pStyle w:val="Default"/>
              <w:jc w:val="right"/>
              <w:rPr>
                <w:rFonts w:ascii="Arial" w:hAnsi="Arial" w:cs="Arial"/>
                <w:color w:val="auto"/>
                <w:sz w:val="18"/>
                <w:szCs w:val="18"/>
              </w:rPr>
            </w:pPr>
          </w:p>
        </w:tc>
      </w:tr>
      <w:tr w:rsidR="009E0D6E" w:rsidRPr="00747A54" w14:paraId="3F1F3EAF" w14:textId="77777777" w:rsidTr="00D13F3A">
        <w:trPr>
          <w:trHeight w:val="48"/>
        </w:trPr>
        <w:tc>
          <w:tcPr>
            <w:tcW w:w="1707" w:type="dxa"/>
            <w:tcBorders>
              <w:top w:val="single" w:sz="5" w:space="0" w:color="000000"/>
              <w:left w:val="single" w:sz="5" w:space="0" w:color="000000"/>
              <w:bottom w:val="double" w:sz="2" w:space="0" w:color="FFFFCC"/>
              <w:right w:val="single" w:sz="5" w:space="0" w:color="000000"/>
            </w:tcBorders>
          </w:tcPr>
          <w:p w14:paraId="317CE0E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Title </w:t>
            </w:r>
          </w:p>
        </w:tc>
        <w:tc>
          <w:tcPr>
            <w:tcW w:w="667" w:type="dxa"/>
            <w:tcBorders>
              <w:top w:val="single" w:sz="5" w:space="0" w:color="000000"/>
              <w:left w:val="single" w:sz="5" w:space="0" w:color="000000"/>
              <w:bottom w:val="double" w:sz="2" w:space="0" w:color="FFFFCC"/>
              <w:right w:val="single" w:sz="5" w:space="0" w:color="000000"/>
            </w:tcBorders>
          </w:tcPr>
          <w:p w14:paraId="1ECC4294"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olor w:val="auto"/>
                <w:sz w:val="18"/>
              </w:rPr>
              <w:t>1</w:t>
            </w:r>
          </w:p>
        </w:tc>
        <w:tc>
          <w:tcPr>
            <w:tcW w:w="11620" w:type="dxa"/>
            <w:tcBorders>
              <w:top w:val="single" w:sz="5" w:space="0" w:color="000000"/>
              <w:left w:val="single" w:sz="5" w:space="0" w:color="000000"/>
              <w:bottom w:val="double" w:sz="5" w:space="0" w:color="000000"/>
              <w:right w:val="single" w:sz="5" w:space="0" w:color="000000"/>
            </w:tcBorders>
          </w:tcPr>
          <w:p w14:paraId="1D22E0A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Identify the report as a systematic review.</w:t>
            </w:r>
          </w:p>
        </w:tc>
        <w:tc>
          <w:tcPr>
            <w:tcW w:w="1206" w:type="dxa"/>
            <w:gridSpan w:val="2"/>
            <w:tcBorders>
              <w:top w:val="single" w:sz="5" w:space="0" w:color="000000"/>
              <w:left w:val="single" w:sz="5" w:space="0" w:color="000000"/>
              <w:bottom w:val="double" w:sz="5" w:space="0" w:color="000000"/>
              <w:right w:val="single" w:sz="5" w:space="0" w:color="000000"/>
            </w:tcBorders>
          </w:tcPr>
          <w:p w14:paraId="5E10A1E2"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w:t>
            </w:r>
          </w:p>
        </w:tc>
      </w:tr>
      <w:tr w:rsidR="009E0D6E" w:rsidRPr="00747A54" w14:paraId="0E8946AC"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B48269"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ABSTRACT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23FBD0E2" w14:textId="77777777" w:rsidR="009E0D6E" w:rsidRPr="00747A54" w:rsidRDefault="009E0D6E" w:rsidP="00D13F3A">
            <w:pPr>
              <w:pStyle w:val="Default"/>
              <w:jc w:val="right"/>
              <w:rPr>
                <w:rFonts w:ascii="Arial" w:hAnsi="Arial" w:cs="Arial"/>
                <w:color w:val="auto"/>
                <w:sz w:val="18"/>
                <w:szCs w:val="18"/>
              </w:rPr>
            </w:pPr>
          </w:p>
        </w:tc>
      </w:tr>
      <w:tr w:rsidR="009E0D6E" w:rsidRPr="00747A54" w14:paraId="6B4C19B5" w14:textId="77777777" w:rsidTr="00D13F3A">
        <w:trPr>
          <w:trHeight w:val="48"/>
        </w:trPr>
        <w:tc>
          <w:tcPr>
            <w:tcW w:w="1707" w:type="dxa"/>
            <w:tcBorders>
              <w:top w:val="single" w:sz="5" w:space="0" w:color="000000"/>
              <w:left w:val="single" w:sz="5" w:space="0" w:color="000000"/>
              <w:bottom w:val="double" w:sz="2" w:space="0" w:color="FFFFCC"/>
              <w:right w:val="single" w:sz="5" w:space="0" w:color="000000"/>
            </w:tcBorders>
          </w:tcPr>
          <w:p w14:paraId="4368DC6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Abstract </w:t>
            </w:r>
          </w:p>
        </w:tc>
        <w:tc>
          <w:tcPr>
            <w:tcW w:w="667" w:type="dxa"/>
            <w:tcBorders>
              <w:top w:val="single" w:sz="5" w:space="0" w:color="000000"/>
              <w:left w:val="single" w:sz="5" w:space="0" w:color="000000"/>
              <w:bottom w:val="double" w:sz="2" w:space="0" w:color="FFFFCC"/>
              <w:right w:val="single" w:sz="5" w:space="0" w:color="000000"/>
            </w:tcBorders>
          </w:tcPr>
          <w:p w14:paraId="28DCEDF5"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5</w:t>
            </w:r>
            <w:r w:rsidRPr="00747A54">
              <w:rPr>
                <w:rFonts w:ascii="Arial" w:hAnsi="Arial" w:cs="Arial"/>
                <w:color w:val="auto"/>
                <w:sz w:val="18"/>
                <w:szCs w:val="18"/>
              </w:rPr>
              <w:t>,6</w:t>
            </w:r>
          </w:p>
        </w:tc>
        <w:tc>
          <w:tcPr>
            <w:tcW w:w="11620" w:type="dxa"/>
            <w:tcBorders>
              <w:top w:val="single" w:sz="5" w:space="0" w:color="000000"/>
              <w:left w:val="single" w:sz="5" w:space="0" w:color="000000"/>
              <w:bottom w:val="double" w:sz="5" w:space="0" w:color="000000"/>
              <w:right w:val="single" w:sz="5" w:space="0" w:color="000000"/>
            </w:tcBorders>
          </w:tcPr>
          <w:p w14:paraId="3EA197D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See the PRISMA 2020 for Abstracts checklist.</w:t>
            </w:r>
          </w:p>
        </w:tc>
        <w:tc>
          <w:tcPr>
            <w:tcW w:w="1206" w:type="dxa"/>
            <w:gridSpan w:val="2"/>
            <w:tcBorders>
              <w:top w:val="single" w:sz="5" w:space="0" w:color="000000"/>
              <w:left w:val="single" w:sz="5" w:space="0" w:color="000000"/>
              <w:bottom w:val="double" w:sz="5" w:space="0" w:color="000000"/>
              <w:right w:val="single" w:sz="5" w:space="0" w:color="000000"/>
            </w:tcBorders>
          </w:tcPr>
          <w:p w14:paraId="584BB42D" w14:textId="0D75FE2B" w:rsidR="009E0D6E" w:rsidRPr="00747A54" w:rsidRDefault="003747C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2,3</w:t>
            </w:r>
          </w:p>
        </w:tc>
      </w:tr>
      <w:tr w:rsidR="009E0D6E" w:rsidRPr="00747A54" w14:paraId="7AB2186D"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831C27"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INTRODUCTION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7DDBF77B" w14:textId="77777777" w:rsidR="009E0D6E" w:rsidRPr="00747A54" w:rsidRDefault="009E0D6E" w:rsidP="00D13F3A">
            <w:pPr>
              <w:pStyle w:val="Default"/>
              <w:jc w:val="right"/>
              <w:rPr>
                <w:rFonts w:ascii="Arial" w:hAnsi="Arial" w:cs="Arial"/>
                <w:color w:val="auto"/>
                <w:sz w:val="18"/>
                <w:szCs w:val="18"/>
              </w:rPr>
            </w:pPr>
          </w:p>
        </w:tc>
      </w:tr>
      <w:tr w:rsidR="009E0D6E" w:rsidRPr="00747A54" w14:paraId="11D489FA"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1D5FF96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Rationale </w:t>
            </w:r>
          </w:p>
        </w:tc>
        <w:tc>
          <w:tcPr>
            <w:tcW w:w="667" w:type="dxa"/>
            <w:tcBorders>
              <w:top w:val="single" w:sz="5" w:space="0" w:color="000000"/>
              <w:left w:val="single" w:sz="5" w:space="0" w:color="000000"/>
              <w:bottom w:val="single" w:sz="5" w:space="0" w:color="000000"/>
              <w:right w:val="single" w:sz="5" w:space="0" w:color="000000"/>
            </w:tcBorders>
          </w:tcPr>
          <w:p w14:paraId="05F06666"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7</w:t>
            </w:r>
          </w:p>
        </w:tc>
        <w:tc>
          <w:tcPr>
            <w:tcW w:w="11620" w:type="dxa"/>
            <w:tcBorders>
              <w:top w:val="single" w:sz="5" w:space="0" w:color="000000"/>
              <w:left w:val="single" w:sz="5" w:space="0" w:color="000000"/>
              <w:bottom w:val="single" w:sz="5" w:space="0" w:color="000000"/>
              <w:right w:val="single" w:sz="5" w:space="0" w:color="000000"/>
            </w:tcBorders>
          </w:tcPr>
          <w:p w14:paraId="72951970"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the rationale for the review in the context of existing knowledge.</w:t>
            </w:r>
          </w:p>
        </w:tc>
        <w:tc>
          <w:tcPr>
            <w:tcW w:w="1206" w:type="dxa"/>
            <w:gridSpan w:val="2"/>
            <w:tcBorders>
              <w:top w:val="single" w:sz="5" w:space="0" w:color="000000"/>
              <w:left w:val="single" w:sz="5" w:space="0" w:color="000000"/>
              <w:bottom w:val="single" w:sz="5" w:space="0" w:color="000000"/>
              <w:right w:val="single" w:sz="5" w:space="0" w:color="000000"/>
            </w:tcBorders>
          </w:tcPr>
          <w:p w14:paraId="5CFDDB57"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4,5</w:t>
            </w:r>
          </w:p>
        </w:tc>
      </w:tr>
      <w:tr w:rsidR="009E0D6E" w:rsidRPr="00747A54" w14:paraId="6BFFB12A" w14:textId="77777777" w:rsidTr="00D13F3A">
        <w:trPr>
          <w:trHeight w:val="48"/>
        </w:trPr>
        <w:tc>
          <w:tcPr>
            <w:tcW w:w="1707" w:type="dxa"/>
            <w:tcBorders>
              <w:top w:val="single" w:sz="5" w:space="0" w:color="000000"/>
              <w:left w:val="single" w:sz="5" w:space="0" w:color="000000"/>
              <w:bottom w:val="double" w:sz="2" w:space="0" w:color="FFFFCC"/>
              <w:right w:val="single" w:sz="5" w:space="0" w:color="000000"/>
            </w:tcBorders>
          </w:tcPr>
          <w:p w14:paraId="21BDE87B"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Objectives </w:t>
            </w:r>
          </w:p>
        </w:tc>
        <w:tc>
          <w:tcPr>
            <w:tcW w:w="667" w:type="dxa"/>
            <w:tcBorders>
              <w:top w:val="single" w:sz="5" w:space="0" w:color="000000"/>
              <w:left w:val="single" w:sz="5" w:space="0" w:color="000000"/>
              <w:bottom w:val="double" w:sz="2" w:space="0" w:color="FFFFCC"/>
              <w:right w:val="single" w:sz="5" w:space="0" w:color="000000"/>
            </w:tcBorders>
          </w:tcPr>
          <w:p w14:paraId="0D8C740E"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7</w:t>
            </w:r>
            <w:r w:rsidRPr="00747A54">
              <w:rPr>
                <w:rFonts w:ascii="Arial" w:hAnsi="Arial" w:cs="Arial"/>
                <w:color w:val="auto"/>
                <w:sz w:val="18"/>
                <w:szCs w:val="18"/>
              </w:rPr>
              <w:t>,8</w:t>
            </w:r>
          </w:p>
        </w:tc>
        <w:tc>
          <w:tcPr>
            <w:tcW w:w="11620" w:type="dxa"/>
            <w:tcBorders>
              <w:top w:val="single" w:sz="5" w:space="0" w:color="000000"/>
              <w:left w:val="single" w:sz="5" w:space="0" w:color="000000"/>
              <w:bottom w:val="double" w:sz="5" w:space="0" w:color="000000"/>
              <w:right w:val="single" w:sz="5" w:space="0" w:color="000000"/>
            </w:tcBorders>
          </w:tcPr>
          <w:p w14:paraId="604CE77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Provide an explicit statement of the objective(s) or question(s) the review addresses.</w:t>
            </w:r>
          </w:p>
        </w:tc>
        <w:tc>
          <w:tcPr>
            <w:tcW w:w="1206" w:type="dxa"/>
            <w:gridSpan w:val="2"/>
            <w:tcBorders>
              <w:top w:val="single" w:sz="5" w:space="0" w:color="000000"/>
              <w:left w:val="single" w:sz="5" w:space="0" w:color="000000"/>
              <w:bottom w:val="double" w:sz="5" w:space="0" w:color="000000"/>
              <w:right w:val="single" w:sz="5" w:space="0" w:color="000000"/>
            </w:tcBorders>
          </w:tcPr>
          <w:p w14:paraId="0159C5A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4,5</w:t>
            </w:r>
          </w:p>
        </w:tc>
      </w:tr>
      <w:tr w:rsidR="009E0D6E" w:rsidRPr="00747A54" w14:paraId="60885697"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3C85E1"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METHODS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6BE8E439" w14:textId="77777777" w:rsidR="009E0D6E" w:rsidRPr="00747A54" w:rsidRDefault="009E0D6E" w:rsidP="00D13F3A">
            <w:pPr>
              <w:pStyle w:val="Default"/>
              <w:jc w:val="right"/>
              <w:rPr>
                <w:rFonts w:ascii="Arial" w:hAnsi="Arial" w:cs="Arial"/>
                <w:color w:val="auto"/>
                <w:sz w:val="18"/>
                <w:szCs w:val="18"/>
              </w:rPr>
            </w:pPr>
          </w:p>
        </w:tc>
      </w:tr>
      <w:tr w:rsidR="009E0D6E" w:rsidRPr="00747A54" w14:paraId="2855EC19"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696ED0AB"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Eligibility criteria </w:t>
            </w:r>
          </w:p>
        </w:tc>
        <w:tc>
          <w:tcPr>
            <w:tcW w:w="667" w:type="dxa"/>
            <w:tcBorders>
              <w:top w:val="single" w:sz="5" w:space="0" w:color="000000"/>
              <w:left w:val="single" w:sz="5" w:space="0" w:color="000000"/>
              <w:bottom w:val="single" w:sz="5" w:space="0" w:color="000000"/>
              <w:right w:val="single" w:sz="5" w:space="0" w:color="000000"/>
            </w:tcBorders>
          </w:tcPr>
          <w:p w14:paraId="5B482CF3"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8</w:t>
            </w:r>
            <w:r w:rsidRPr="00747A54">
              <w:rPr>
                <w:rFonts w:ascii="Arial" w:hAnsi="Arial" w:cs="Arial"/>
                <w:color w:val="auto"/>
                <w:sz w:val="18"/>
                <w:szCs w:val="18"/>
              </w:rPr>
              <w:t>,9</w:t>
            </w:r>
          </w:p>
        </w:tc>
        <w:tc>
          <w:tcPr>
            <w:tcW w:w="11620" w:type="dxa"/>
            <w:tcBorders>
              <w:top w:val="single" w:sz="5" w:space="0" w:color="000000"/>
              <w:left w:val="single" w:sz="5" w:space="0" w:color="000000"/>
              <w:bottom w:val="single" w:sz="5" w:space="0" w:color="000000"/>
              <w:right w:val="single" w:sz="5" w:space="0" w:color="000000"/>
            </w:tcBorders>
          </w:tcPr>
          <w:p w14:paraId="7AF157A4"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Specify the inclusion and exclusion criteria for the review and how studies were grouped for the syntheses.</w:t>
            </w:r>
          </w:p>
        </w:tc>
        <w:tc>
          <w:tcPr>
            <w:tcW w:w="1206" w:type="dxa"/>
            <w:gridSpan w:val="2"/>
            <w:tcBorders>
              <w:top w:val="single" w:sz="5" w:space="0" w:color="000000"/>
              <w:left w:val="single" w:sz="5" w:space="0" w:color="000000"/>
              <w:bottom w:val="single" w:sz="5" w:space="0" w:color="000000"/>
              <w:right w:val="single" w:sz="5" w:space="0" w:color="000000"/>
            </w:tcBorders>
          </w:tcPr>
          <w:p w14:paraId="17BC27F7" w14:textId="76286F50" w:rsidR="009E0D6E" w:rsidRPr="00747A54" w:rsidRDefault="003747C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4-</w:t>
            </w:r>
            <w:r w:rsidR="009E0D6E" w:rsidRPr="00747A54">
              <w:rPr>
                <w:rFonts w:ascii="Arial" w:hAnsi="Arial" w:cs="Arial" w:hint="eastAsia"/>
                <w:color w:val="auto"/>
                <w:sz w:val="18"/>
                <w:szCs w:val="18"/>
              </w:rPr>
              <w:t>6</w:t>
            </w:r>
          </w:p>
        </w:tc>
      </w:tr>
      <w:tr w:rsidR="009E0D6E" w:rsidRPr="00747A54" w14:paraId="54304404" w14:textId="77777777" w:rsidTr="00D13F3A">
        <w:trPr>
          <w:gridAfter w:val="1"/>
          <w:wAfter w:w="6" w:type="dxa"/>
          <w:trHeight w:val="191"/>
        </w:trPr>
        <w:tc>
          <w:tcPr>
            <w:tcW w:w="1707" w:type="dxa"/>
            <w:tcBorders>
              <w:top w:val="single" w:sz="5" w:space="0" w:color="000000"/>
              <w:left w:val="single" w:sz="5" w:space="0" w:color="000000"/>
              <w:bottom w:val="single" w:sz="5" w:space="0" w:color="000000"/>
              <w:right w:val="single" w:sz="5" w:space="0" w:color="000000"/>
            </w:tcBorders>
          </w:tcPr>
          <w:p w14:paraId="034F4BD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Information sources </w:t>
            </w:r>
          </w:p>
        </w:tc>
        <w:tc>
          <w:tcPr>
            <w:tcW w:w="667" w:type="dxa"/>
            <w:tcBorders>
              <w:top w:val="single" w:sz="5" w:space="0" w:color="000000"/>
              <w:left w:val="single" w:sz="5" w:space="0" w:color="000000"/>
              <w:bottom w:val="single" w:sz="5" w:space="0" w:color="000000"/>
              <w:right w:val="single" w:sz="5" w:space="0" w:color="000000"/>
            </w:tcBorders>
          </w:tcPr>
          <w:p w14:paraId="141DE30F"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9</w:t>
            </w:r>
            <w:r w:rsidRPr="00747A54">
              <w:rPr>
                <w:rFonts w:ascii="Arial" w:hAnsi="Arial" w:cs="Arial"/>
                <w:color w:val="auto"/>
                <w:sz w:val="18"/>
                <w:szCs w:val="18"/>
              </w:rPr>
              <w:t>,10</w:t>
            </w:r>
          </w:p>
        </w:tc>
        <w:tc>
          <w:tcPr>
            <w:tcW w:w="11620" w:type="dxa"/>
            <w:tcBorders>
              <w:top w:val="single" w:sz="5" w:space="0" w:color="000000"/>
              <w:left w:val="single" w:sz="5" w:space="0" w:color="000000"/>
              <w:bottom w:val="single" w:sz="5" w:space="0" w:color="000000"/>
              <w:right w:val="single" w:sz="5" w:space="0" w:color="000000"/>
            </w:tcBorders>
          </w:tcPr>
          <w:p w14:paraId="599C6967"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Specify all databases, registers, websites, </w:t>
            </w:r>
            <w:proofErr w:type="spellStart"/>
            <w:r w:rsidRPr="00747A54">
              <w:rPr>
                <w:rFonts w:ascii="Arial" w:hAnsi="Arial" w:cs="Arial"/>
                <w:sz w:val="18"/>
                <w:szCs w:val="18"/>
              </w:rPr>
              <w:t>organisations</w:t>
            </w:r>
            <w:proofErr w:type="spellEnd"/>
            <w:r w:rsidRPr="00747A54">
              <w:rPr>
                <w:rFonts w:ascii="Arial" w:hAnsi="Arial" w:cs="Arial"/>
                <w:sz w:val="18"/>
                <w:szCs w:val="18"/>
              </w:rPr>
              <w:t>,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08472AD" w14:textId="681403E1" w:rsidR="009E0D6E" w:rsidRPr="00747A54" w:rsidRDefault="003747C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4-6</w:t>
            </w:r>
          </w:p>
        </w:tc>
      </w:tr>
      <w:tr w:rsidR="009E0D6E" w:rsidRPr="00747A54" w14:paraId="7069B5CD"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5AAE403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Search strategy</w:t>
            </w:r>
          </w:p>
        </w:tc>
        <w:tc>
          <w:tcPr>
            <w:tcW w:w="667" w:type="dxa"/>
            <w:tcBorders>
              <w:top w:val="single" w:sz="5" w:space="0" w:color="000000"/>
              <w:left w:val="single" w:sz="5" w:space="0" w:color="000000"/>
              <w:bottom w:val="single" w:sz="5" w:space="0" w:color="000000"/>
              <w:right w:val="single" w:sz="5" w:space="0" w:color="000000"/>
            </w:tcBorders>
          </w:tcPr>
          <w:p w14:paraId="69E36EDA"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9</w:t>
            </w:r>
            <w:r w:rsidRPr="00747A54">
              <w:rPr>
                <w:rFonts w:ascii="Arial" w:hAnsi="Arial" w:cs="Arial"/>
                <w:color w:val="auto"/>
                <w:sz w:val="18"/>
                <w:szCs w:val="18"/>
              </w:rPr>
              <w:t>,10</w:t>
            </w:r>
          </w:p>
        </w:tc>
        <w:tc>
          <w:tcPr>
            <w:tcW w:w="11620" w:type="dxa"/>
            <w:tcBorders>
              <w:top w:val="single" w:sz="5" w:space="0" w:color="000000"/>
              <w:left w:val="single" w:sz="5" w:space="0" w:color="000000"/>
              <w:bottom w:val="single" w:sz="5" w:space="0" w:color="000000"/>
              <w:right w:val="single" w:sz="5" w:space="0" w:color="000000"/>
            </w:tcBorders>
          </w:tcPr>
          <w:p w14:paraId="5520835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the full search strategies for all databases, registers and websites, including any filters and limits used.</w:t>
            </w:r>
          </w:p>
        </w:tc>
        <w:tc>
          <w:tcPr>
            <w:tcW w:w="1206" w:type="dxa"/>
            <w:gridSpan w:val="2"/>
            <w:tcBorders>
              <w:top w:val="single" w:sz="5" w:space="0" w:color="000000"/>
              <w:left w:val="single" w:sz="5" w:space="0" w:color="000000"/>
              <w:bottom w:val="single" w:sz="5" w:space="0" w:color="000000"/>
              <w:right w:val="single" w:sz="5" w:space="0" w:color="000000"/>
            </w:tcBorders>
          </w:tcPr>
          <w:p w14:paraId="5B5BEB96" w14:textId="1FDFE32C"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7</w:t>
            </w:r>
          </w:p>
        </w:tc>
      </w:tr>
      <w:tr w:rsidR="009E0D6E" w:rsidRPr="00747A54" w14:paraId="602A56CF"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2270714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Selection process</w:t>
            </w:r>
          </w:p>
        </w:tc>
        <w:tc>
          <w:tcPr>
            <w:tcW w:w="667" w:type="dxa"/>
            <w:tcBorders>
              <w:top w:val="single" w:sz="5" w:space="0" w:color="000000"/>
              <w:left w:val="single" w:sz="5" w:space="0" w:color="000000"/>
              <w:bottom w:val="single" w:sz="5" w:space="0" w:color="000000"/>
              <w:right w:val="single" w:sz="5" w:space="0" w:color="000000"/>
            </w:tcBorders>
          </w:tcPr>
          <w:p w14:paraId="4EB6C214"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9</w:t>
            </w:r>
            <w:r w:rsidRPr="00747A54">
              <w:rPr>
                <w:rFonts w:ascii="Arial" w:hAnsi="Arial" w:cs="Arial"/>
                <w:color w:val="auto"/>
                <w:sz w:val="18"/>
                <w:szCs w:val="18"/>
              </w:rPr>
              <w:t>,10</w:t>
            </w:r>
          </w:p>
        </w:tc>
        <w:tc>
          <w:tcPr>
            <w:tcW w:w="11620" w:type="dxa"/>
            <w:tcBorders>
              <w:top w:val="single" w:sz="5" w:space="0" w:color="000000"/>
              <w:left w:val="single" w:sz="5" w:space="0" w:color="000000"/>
              <w:bottom w:val="single" w:sz="5" w:space="0" w:color="000000"/>
              <w:right w:val="single" w:sz="5" w:space="0" w:color="000000"/>
            </w:tcBorders>
          </w:tcPr>
          <w:p w14:paraId="54405AD2"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6" w:type="dxa"/>
            <w:gridSpan w:val="2"/>
            <w:tcBorders>
              <w:top w:val="single" w:sz="5" w:space="0" w:color="000000"/>
              <w:left w:val="single" w:sz="5" w:space="0" w:color="000000"/>
              <w:bottom w:val="single" w:sz="5" w:space="0" w:color="000000"/>
              <w:right w:val="single" w:sz="5" w:space="0" w:color="000000"/>
            </w:tcBorders>
          </w:tcPr>
          <w:p w14:paraId="43E91729"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7</w:t>
            </w:r>
          </w:p>
        </w:tc>
      </w:tr>
      <w:tr w:rsidR="009E0D6E" w:rsidRPr="00747A54" w14:paraId="30ADC692" w14:textId="77777777" w:rsidTr="00D13F3A">
        <w:trPr>
          <w:trHeight w:val="152"/>
        </w:trPr>
        <w:tc>
          <w:tcPr>
            <w:tcW w:w="1707" w:type="dxa"/>
            <w:tcBorders>
              <w:top w:val="single" w:sz="5" w:space="0" w:color="000000"/>
              <w:left w:val="single" w:sz="5" w:space="0" w:color="000000"/>
              <w:bottom w:val="single" w:sz="5" w:space="0" w:color="000000"/>
              <w:right w:val="single" w:sz="5" w:space="0" w:color="000000"/>
            </w:tcBorders>
          </w:tcPr>
          <w:p w14:paraId="5351380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Data collection process </w:t>
            </w:r>
          </w:p>
        </w:tc>
        <w:tc>
          <w:tcPr>
            <w:tcW w:w="667" w:type="dxa"/>
            <w:tcBorders>
              <w:top w:val="single" w:sz="5" w:space="0" w:color="000000"/>
              <w:left w:val="single" w:sz="5" w:space="0" w:color="000000"/>
              <w:bottom w:val="single" w:sz="5" w:space="0" w:color="000000"/>
              <w:right w:val="single" w:sz="5" w:space="0" w:color="000000"/>
            </w:tcBorders>
          </w:tcPr>
          <w:p w14:paraId="6DDEABBF"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0,11</w:t>
            </w:r>
          </w:p>
        </w:tc>
        <w:tc>
          <w:tcPr>
            <w:tcW w:w="11620" w:type="dxa"/>
            <w:tcBorders>
              <w:top w:val="single" w:sz="5" w:space="0" w:color="000000"/>
              <w:left w:val="single" w:sz="5" w:space="0" w:color="000000"/>
              <w:bottom w:val="single" w:sz="5" w:space="0" w:color="000000"/>
              <w:right w:val="single" w:sz="5" w:space="0" w:color="000000"/>
            </w:tcBorders>
          </w:tcPr>
          <w:p w14:paraId="126FA45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6" w:type="dxa"/>
            <w:gridSpan w:val="2"/>
            <w:tcBorders>
              <w:top w:val="single" w:sz="5" w:space="0" w:color="000000"/>
              <w:left w:val="single" w:sz="5" w:space="0" w:color="000000"/>
              <w:bottom w:val="single" w:sz="5" w:space="0" w:color="000000"/>
              <w:right w:val="single" w:sz="5" w:space="0" w:color="000000"/>
            </w:tcBorders>
          </w:tcPr>
          <w:p w14:paraId="600165DD"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7</w:t>
            </w:r>
          </w:p>
        </w:tc>
      </w:tr>
      <w:tr w:rsidR="009E0D6E" w:rsidRPr="00747A54" w14:paraId="2F11BDDD"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15A7AF7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Data items </w:t>
            </w:r>
          </w:p>
        </w:tc>
        <w:tc>
          <w:tcPr>
            <w:tcW w:w="667" w:type="dxa"/>
            <w:tcBorders>
              <w:top w:val="single" w:sz="5" w:space="0" w:color="000000"/>
              <w:left w:val="single" w:sz="5" w:space="0" w:color="000000"/>
              <w:bottom w:val="single" w:sz="5" w:space="0" w:color="000000"/>
              <w:right w:val="single" w:sz="5" w:space="0" w:color="000000"/>
            </w:tcBorders>
          </w:tcPr>
          <w:p w14:paraId="5D038607"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0,11</w:t>
            </w:r>
          </w:p>
        </w:tc>
        <w:tc>
          <w:tcPr>
            <w:tcW w:w="11620" w:type="dxa"/>
            <w:tcBorders>
              <w:top w:val="single" w:sz="5" w:space="0" w:color="000000"/>
              <w:left w:val="single" w:sz="5" w:space="0" w:color="000000"/>
              <w:bottom w:val="single" w:sz="5" w:space="0" w:color="000000"/>
              <w:right w:val="single" w:sz="5" w:space="0" w:color="000000"/>
            </w:tcBorders>
          </w:tcPr>
          <w:p w14:paraId="6B39A8E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6" w:type="dxa"/>
            <w:gridSpan w:val="2"/>
            <w:tcBorders>
              <w:top w:val="single" w:sz="5" w:space="0" w:color="000000"/>
              <w:left w:val="single" w:sz="5" w:space="0" w:color="000000"/>
              <w:bottom w:val="single" w:sz="5" w:space="0" w:color="000000"/>
              <w:right w:val="single" w:sz="5" w:space="0" w:color="000000"/>
            </w:tcBorders>
          </w:tcPr>
          <w:p w14:paraId="1E11E1D7"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7</w:t>
            </w:r>
          </w:p>
        </w:tc>
      </w:tr>
      <w:tr w:rsidR="009E0D6E" w:rsidRPr="00747A54" w14:paraId="243AAC61" w14:textId="77777777" w:rsidTr="00D13F3A">
        <w:trPr>
          <w:trHeight w:val="48"/>
        </w:trPr>
        <w:tc>
          <w:tcPr>
            <w:tcW w:w="1707" w:type="dxa"/>
            <w:vMerge/>
            <w:tcBorders>
              <w:left w:val="single" w:sz="5" w:space="0" w:color="000000"/>
              <w:bottom w:val="single" w:sz="5" w:space="0" w:color="000000"/>
              <w:right w:val="single" w:sz="5" w:space="0" w:color="000000"/>
            </w:tcBorders>
          </w:tcPr>
          <w:p w14:paraId="56AD8912"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5A7063CF"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0,11</w:t>
            </w:r>
          </w:p>
        </w:tc>
        <w:tc>
          <w:tcPr>
            <w:tcW w:w="11620" w:type="dxa"/>
            <w:tcBorders>
              <w:top w:val="single" w:sz="5" w:space="0" w:color="000000"/>
              <w:left w:val="single" w:sz="5" w:space="0" w:color="000000"/>
              <w:bottom w:val="single" w:sz="5" w:space="0" w:color="000000"/>
              <w:right w:val="single" w:sz="5" w:space="0" w:color="000000"/>
            </w:tcBorders>
          </w:tcPr>
          <w:p w14:paraId="24B1E81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6" w:type="dxa"/>
            <w:gridSpan w:val="2"/>
            <w:tcBorders>
              <w:top w:val="single" w:sz="5" w:space="0" w:color="000000"/>
              <w:left w:val="single" w:sz="5" w:space="0" w:color="000000"/>
              <w:bottom w:val="single" w:sz="5" w:space="0" w:color="000000"/>
              <w:right w:val="single" w:sz="5" w:space="0" w:color="000000"/>
            </w:tcBorders>
          </w:tcPr>
          <w:p w14:paraId="5821D02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7</w:t>
            </w:r>
          </w:p>
        </w:tc>
      </w:tr>
      <w:tr w:rsidR="009E0D6E" w:rsidRPr="00747A54" w14:paraId="06559CB3"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79F3BAA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Study risk of bias assessment</w:t>
            </w:r>
          </w:p>
        </w:tc>
        <w:tc>
          <w:tcPr>
            <w:tcW w:w="667" w:type="dxa"/>
            <w:tcBorders>
              <w:top w:val="single" w:sz="5" w:space="0" w:color="000000"/>
              <w:left w:val="single" w:sz="5" w:space="0" w:color="000000"/>
              <w:bottom w:val="single" w:sz="5" w:space="0" w:color="000000"/>
              <w:right w:val="single" w:sz="5" w:space="0" w:color="000000"/>
            </w:tcBorders>
          </w:tcPr>
          <w:p w14:paraId="164CD2CB"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olor w:val="auto"/>
                <w:sz w:val="18"/>
              </w:rPr>
              <w:t>11</w:t>
            </w:r>
            <w:r w:rsidRPr="00747A54">
              <w:rPr>
                <w:rFonts w:ascii="Arial" w:hAnsi="Arial" w:cs="Arial"/>
                <w:color w:val="auto"/>
                <w:sz w:val="18"/>
                <w:szCs w:val="18"/>
              </w:rPr>
              <w:t>,12</w:t>
            </w:r>
          </w:p>
        </w:tc>
        <w:tc>
          <w:tcPr>
            <w:tcW w:w="11620" w:type="dxa"/>
            <w:tcBorders>
              <w:top w:val="single" w:sz="5" w:space="0" w:color="000000"/>
              <w:left w:val="single" w:sz="5" w:space="0" w:color="000000"/>
              <w:bottom w:val="single" w:sz="5" w:space="0" w:color="000000"/>
              <w:right w:val="single" w:sz="5" w:space="0" w:color="000000"/>
            </w:tcBorders>
          </w:tcPr>
          <w:p w14:paraId="1C3F70B8"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6" w:type="dxa"/>
            <w:gridSpan w:val="2"/>
            <w:tcBorders>
              <w:top w:val="single" w:sz="5" w:space="0" w:color="000000"/>
              <w:left w:val="single" w:sz="5" w:space="0" w:color="000000"/>
              <w:bottom w:val="single" w:sz="5" w:space="0" w:color="000000"/>
              <w:right w:val="single" w:sz="5" w:space="0" w:color="000000"/>
            </w:tcBorders>
          </w:tcPr>
          <w:p w14:paraId="48D3F472" w14:textId="6FC7DA93" w:rsidR="009E0D6E" w:rsidRPr="00747A54" w:rsidRDefault="003747C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4C3BF264"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1D6925F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lastRenderedPageBreak/>
              <w:t xml:space="preserve">Effect measures </w:t>
            </w:r>
          </w:p>
        </w:tc>
        <w:tc>
          <w:tcPr>
            <w:tcW w:w="667" w:type="dxa"/>
            <w:tcBorders>
              <w:top w:val="single" w:sz="5" w:space="0" w:color="000000"/>
              <w:left w:val="single" w:sz="5" w:space="0" w:color="000000"/>
              <w:bottom w:val="single" w:sz="5" w:space="0" w:color="000000"/>
              <w:right w:val="single" w:sz="5" w:space="0" w:color="000000"/>
            </w:tcBorders>
          </w:tcPr>
          <w:p w14:paraId="65E34621"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0</w:t>
            </w:r>
          </w:p>
        </w:tc>
        <w:tc>
          <w:tcPr>
            <w:tcW w:w="11620" w:type="dxa"/>
            <w:tcBorders>
              <w:top w:val="single" w:sz="5" w:space="0" w:color="000000"/>
              <w:left w:val="single" w:sz="5" w:space="0" w:color="000000"/>
              <w:bottom w:val="single" w:sz="5" w:space="0" w:color="000000"/>
              <w:right w:val="single" w:sz="5" w:space="0" w:color="000000"/>
            </w:tcBorders>
          </w:tcPr>
          <w:p w14:paraId="5B065D6B"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Specify for each outcome the effect measure(s) (e.g. risk ratio, mean difference) used in the synthesis or presentation of results.</w:t>
            </w:r>
          </w:p>
        </w:tc>
        <w:tc>
          <w:tcPr>
            <w:tcW w:w="1206" w:type="dxa"/>
            <w:gridSpan w:val="2"/>
            <w:tcBorders>
              <w:top w:val="single" w:sz="5" w:space="0" w:color="000000"/>
              <w:left w:val="single" w:sz="5" w:space="0" w:color="000000"/>
              <w:bottom w:val="single" w:sz="5" w:space="0" w:color="000000"/>
              <w:right w:val="single" w:sz="5" w:space="0" w:color="000000"/>
            </w:tcBorders>
          </w:tcPr>
          <w:p w14:paraId="1E3AAE4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61613245"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32CECD0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Synthesis methods</w:t>
            </w:r>
          </w:p>
        </w:tc>
        <w:tc>
          <w:tcPr>
            <w:tcW w:w="667" w:type="dxa"/>
            <w:tcBorders>
              <w:top w:val="single" w:sz="5" w:space="0" w:color="000000"/>
              <w:left w:val="single" w:sz="5" w:space="0" w:color="000000"/>
              <w:bottom w:val="single" w:sz="5" w:space="0" w:color="000000"/>
              <w:right w:val="single" w:sz="5" w:space="0" w:color="000000"/>
            </w:tcBorders>
          </w:tcPr>
          <w:p w14:paraId="429D6D0D"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2C6D52D5"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6" w:type="dxa"/>
            <w:gridSpan w:val="2"/>
            <w:tcBorders>
              <w:top w:val="single" w:sz="5" w:space="0" w:color="000000"/>
              <w:left w:val="single" w:sz="5" w:space="0" w:color="000000"/>
              <w:bottom w:val="single" w:sz="5" w:space="0" w:color="000000"/>
              <w:right w:val="single" w:sz="5" w:space="0" w:color="000000"/>
            </w:tcBorders>
          </w:tcPr>
          <w:p w14:paraId="790F7750"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5292EAD0" w14:textId="77777777" w:rsidTr="00D13F3A">
        <w:trPr>
          <w:trHeight w:val="48"/>
        </w:trPr>
        <w:tc>
          <w:tcPr>
            <w:tcW w:w="1707" w:type="dxa"/>
            <w:vMerge/>
            <w:tcBorders>
              <w:left w:val="single" w:sz="5" w:space="0" w:color="000000"/>
              <w:right w:val="single" w:sz="5" w:space="0" w:color="000000"/>
            </w:tcBorders>
          </w:tcPr>
          <w:p w14:paraId="68D264CB"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6A71B6E1"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2781CE9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required to prepare the data for presentation or synthesis, such as handling of missing summary statistics, or data conversions.</w:t>
            </w:r>
          </w:p>
        </w:tc>
        <w:tc>
          <w:tcPr>
            <w:tcW w:w="1206" w:type="dxa"/>
            <w:gridSpan w:val="2"/>
            <w:tcBorders>
              <w:top w:val="single" w:sz="5" w:space="0" w:color="000000"/>
              <w:left w:val="single" w:sz="5" w:space="0" w:color="000000"/>
              <w:bottom w:val="single" w:sz="5" w:space="0" w:color="000000"/>
              <w:right w:val="single" w:sz="5" w:space="0" w:color="000000"/>
            </w:tcBorders>
          </w:tcPr>
          <w:p w14:paraId="39DF9CE6"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7E1BE6B5" w14:textId="77777777" w:rsidTr="00D13F3A">
        <w:trPr>
          <w:trHeight w:val="48"/>
        </w:trPr>
        <w:tc>
          <w:tcPr>
            <w:tcW w:w="1707" w:type="dxa"/>
            <w:vMerge/>
            <w:tcBorders>
              <w:left w:val="single" w:sz="5" w:space="0" w:color="000000"/>
              <w:right w:val="single" w:sz="5" w:space="0" w:color="000000"/>
            </w:tcBorders>
          </w:tcPr>
          <w:p w14:paraId="6946FD6F"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63757D4A"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2D54644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used to tabulate or visually display results of individual studies and syntheses.</w:t>
            </w:r>
          </w:p>
        </w:tc>
        <w:tc>
          <w:tcPr>
            <w:tcW w:w="1206" w:type="dxa"/>
            <w:gridSpan w:val="2"/>
            <w:tcBorders>
              <w:top w:val="single" w:sz="5" w:space="0" w:color="000000"/>
              <w:left w:val="single" w:sz="5" w:space="0" w:color="000000"/>
              <w:bottom w:val="single" w:sz="5" w:space="0" w:color="000000"/>
              <w:right w:val="single" w:sz="5" w:space="0" w:color="000000"/>
            </w:tcBorders>
          </w:tcPr>
          <w:p w14:paraId="19982DA6"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71FA2EF0" w14:textId="77777777" w:rsidTr="00D13F3A">
        <w:trPr>
          <w:trHeight w:val="48"/>
        </w:trPr>
        <w:tc>
          <w:tcPr>
            <w:tcW w:w="1707" w:type="dxa"/>
            <w:vMerge/>
            <w:tcBorders>
              <w:left w:val="single" w:sz="5" w:space="0" w:color="000000"/>
              <w:right w:val="single" w:sz="5" w:space="0" w:color="000000"/>
            </w:tcBorders>
          </w:tcPr>
          <w:p w14:paraId="0F6EB0CF"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24819CD7"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1B6A9AF5"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6" w:type="dxa"/>
            <w:gridSpan w:val="2"/>
            <w:tcBorders>
              <w:top w:val="single" w:sz="5" w:space="0" w:color="000000"/>
              <w:left w:val="single" w:sz="5" w:space="0" w:color="000000"/>
              <w:bottom w:val="single" w:sz="5" w:space="0" w:color="000000"/>
              <w:right w:val="single" w:sz="5" w:space="0" w:color="000000"/>
            </w:tcBorders>
          </w:tcPr>
          <w:p w14:paraId="63C75AFB"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5B034D5F" w14:textId="77777777" w:rsidTr="00D13F3A">
        <w:trPr>
          <w:trHeight w:val="48"/>
        </w:trPr>
        <w:tc>
          <w:tcPr>
            <w:tcW w:w="1707" w:type="dxa"/>
            <w:vMerge/>
            <w:tcBorders>
              <w:left w:val="single" w:sz="5" w:space="0" w:color="000000"/>
              <w:right w:val="single" w:sz="5" w:space="0" w:color="000000"/>
            </w:tcBorders>
          </w:tcPr>
          <w:p w14:paraId="25E7B2A3"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44BCDE06"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1C9E589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used to explore possible causes of heterogeneity among study results (e.g. subgroup analysis, meta-regression).</w:t>
            </w:r>
          </w:p>
        </w:tc>
        <w:tc>
          <w:tcPr>
            <w:tcW w:w="1206" w:type="dxa"/>
            <w:gridSpan w:val="2"/>
            <w:tcBorders>
              <w:top w:val="single" w:sz="5" w:space="0" w:color="000000"/>
              <w:left w:val="single" w:sz="5" w:space="0" w:color="000000"/>
              <w:bottom w:val="single" w:sz="5" w:space="0" w:color="000000"/>
              <w:right w:val="single" w:sz="5" w:space="0" w:color="000000"/>
            </w:tcBorders>
          </w:tcPr>
          <w:p w14:paraId="01BA16A4"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5C785BD4" w14:textId="77777777" w:rsidTr="00D13F3A">
        <w:trPr>
          <w:trHeight w:val="50"/>
        </w:trPr>
        <w:tc>
          <w:tcPr>
            <w:tcW w:w="1707" w:type="dxa"/>
            <w:vMerge/>
            <w:tcBorders>
              <w:left w:val="single" w:sz="5" w:space="0" w:color="000000"/>
              <w:bottom w:val="single" w:sz="5" w:space="0" w:color="000000"/>
              <w:right w:val="single" w:sz="5" w:space="0" w:color="000000"/>
            </w:tcBorders>
          </w:tcPr>
          <w:p w14:paraId="28BC0D68"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515B1BBB"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2F43C3A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sensitivity analyses conducted to assess robustness of the synthesized results.</w:t>
            </w:r>
          </w:p>
        </w:tc>
        <w:tc>
          <w:tcPr>
            <w:tcW w:w="1206" w:type="dxa"/>
            <w:gridSpan w:val="2"/>
            <w:tcBorders>
              <w:top w:val="single" w:sz="5" w:space="0" w:color="000000"/>
              <w:left w:val="single" w:sz="5" w:space="0" w:color="000000"/>
              <w:bottom w:val="single" w:sz="5" w:space="0" w:color="000000"/>
              <w:right w:val="single" w:sz="5" w:space="0" w:color="000000"/>
            </w:tcBorders>
          </w:tcPr>
          <w:p w14:paraId="55B6AF85"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0484F312"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1067BE0B"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Reporting bias assessment</w:t>
            </w:r>
          </w:p>
        </w:tc>
        <w:tc>
          <w:tcPr>
            <w:tcW w:w="667" w:type="dxa"/>
            <w:tcBorders>
              <w:top w:val="single" w:sz="5" w:space="0" w:color="000000"/>
              <w:left w:val="single" w:sz="5" w:space="0" w:color="000000"/>
              <w:bottom w:val="single" w:sz="5" w:space="0" w:color="000000"/>
              <w:right w:val="single" w:sz="5" w:space="0" w:color="000000"/>
            </w:tcBorders>
          </w:tcPr>
          <w:p w14:paraId="76F2604B"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1,12</w:t>
            </w:r>
          </w:p>
        </w:tc>
        <w:tc>
          <w:tcPr>
            <w:tcW w:w="11620" w:type="dxa"/>
            <w:tcBorders>
              <w:top w:val="single" w:sz="5" w:space="0" w:color="000000"/>
              <w:left w:val="single" w:sz="5" w:space="0" w:color="000000"/>
              <w:bottom w:val="single" w:sz="5" w:space="0" w:color="000000"/>
              <w:right w:val="single" w:sz="5" w:space="0" w:color="000000"/>
            </w:tcBorders>
          </w:tcPr>
          <w:p w14:paraId="4B651535"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used to assess risk of bias due to missing results in a synthesis (arising from reporting biases).</w:t>
            </w:r>
          </w:p>
        </w:tc>
        <w:tc>
          <w:tcPr>
            <w:tcW w:w="1206" w:type="dxa"/>
            <w:gridSpan w:val="2"/>
            <w:tcBorders>
              <w:top w:val="single" w:sz="5" w:space="0" w:color="000000"/>
              <w:left w:val="single" w:sz="5" w:space="0" w:color="000000"/>
              <w:bottom w:val="single" w:sz="5" w:space="0" w:color="000000"/>
              <w:right w:val="single" w:sz="5" w:space="0" w:color="000000"/>
            </w:tcBorders>
          </w:tcPr>
          <w:p w14:paraId="7FEB64BF"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8</w:t>
            </w:r>
          </w:p>
        </w:tc>
      </w:tr>
      <w:tr w:rsidR="009E0D6E" w:rsidRPr="00747A54" w14:paraId="78B75B3B"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7B6D9A6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Certainty assessment</w:t>
            </w:r>
          </w:p>
        </w:tc>
        <w:tc>
          <w:tcPr>
            <w:tcW w:w="667" w:type="dxa"/>
            <w:tcBorders>
              <w:top w:val="single" w:sz="5" w:space="0" w:color="000000"/>
              <w:left w:val="single" w:sz="5" w:space="0" w:color="000000"/>
              <w:bottom w:val="single" w:sz="5" w:space="0" w:color="000000"/>
              <w:right w:val="single" w:sz="5" w:space="0" w:color="000000"/>
            </w:tcBorders>
          </w:tcPr>
          <w:p w14:paraId="36CA6433"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2</w:t>
            </w:r>
          </w:p>
        </w:tc>
        <w:tc>
          <w:tcPr>
            <w:tcW w:w="11620" w:type="dxa"/>
            <w:tcBorders>
              <w:top w:val="single" w:sz="5" w:space="0" w:color="000000"/>
              <w:left w:val="single" w:sz="5" w:space="0" w:color="000000"/>
              <w:bottom w:val="single" w:sz="5" w:space="0" w:color="000000"/>
              <w:right w:val="single" w:sz="5" w:space="0" w:color="000000"/>
            </w:tcBorders>
          </w:tcPr>
          <w:p w14:paraId="0D72C44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any methods used to assess certainty (or confidence) in the body of evidence for an outcome.</w:t>
            </w:r>
          </w:p>
        </w:tc>
        <w:tc>
          <w:tcPr>
            <w:tcW w:w="1206" w:type="dxa"/>
            <w:gridSpan w:val="2"/>
            <w:tcBorders>
              <w:top w:val="single" w:sz="5" w:space="0" w:color="000000"/>
              <w:left w:val="single" w:sz="5" w:space="0" w:color="000000"/>
              <w:bottom w:val="single" w:sz="5" w:space="0" w:color="000000"/>
              <w:right w:val="single" w:sz="5" w:space="0" w:color="000000"/>
            </w:tcBorders>
          </w:tcPr>
          <w:p w14:paraId="06E0CA2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N/A</w:t>
            </w:r>
          </w:p>
        </w:tc>
      </w:tr>
      <w:tr w:rsidR="009E0D6E" w:rsidRPr="00747A54" w14:paraId="51F09B9E"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33E151"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RESULTS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3A57B612" w14:textId="77777777" w:rsidR="009E0D6E" w:rsidRPr="00747A54" w:rsidRDefault="009E0D6E" w:rsidP="00D13F3A">
            <w:pPr>
              <w:pStyle w:val="Default"/>
              <w:jc w:val="center"/>
              <w:rPr>
                <w:rFonts w:ascii="Arial" w:hAnsi="Arial" w:cs="Arial"/>
                <w:color w:val="auto"/>
                <w:sz w:val="18"/>
                <w:szCs w:val="18"/>
              </w:rPr>
            </w:pPr>
          </w:p>
        </w:tc>
      </w:tr>
      <w:tr w:rsidR="009E0D6E" w:rsidRPr="00747A54" w14:paraId="2E857BB4"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168ED664"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Study selection </w:t>
            </w:r>
          </w:p>
        </w:tc>
        <w:tc>
          <w:tcPr>
            <w:tcW w:w="667" w:type="dxa"/>
            <w:tcBorders>
              <w:top w:val="single" w:sz="5" w:space="0" w:color="000000"/>
              <w:left w:val="single" w:sz="5" w:space="0" w:color="000000"/>
              <w:bottom w:val="single" w:sz="5" w:space="0" w:color="000000"/>
              <w:right w:val="single" w:sz="5" w:space="0" w:color="000000"/>
            </w:tcBorders>
          </w:tcPr>
          <w:p w14:paraId="00C37394"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4</w:t>
            </w:r>
          </w:p>
        </w:tc>
        <w:tc>
          <w:tcPr>
            <w:tcW w:w="11620" w:type="dxa"/>
            <w:tcBorders>
              <w:top w:val="single" w:sz="5" w:space="0" w:color="000000"/>
              <w:left w:val="single" w:sz="5" w:space="0" w:color="000000"/>
              <w:bottom w:val="single" w:sz="5" w:space="0" w:color="000000"/>
              <w:right w:val="single" w:sz="5" w:space="0" w:color="000000"/>
            </w:tcBorders>
          </w:tcPr>
          <w:p w14:paraId="65359F8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6" w:type="dxa"/>
            <w:gridSpan w:val="2"/>
            <w:tcBorders>
              <w:top w:val="single" w:sz="5" w:space="0" w:color="000000"/>
              <w:left w:val="single" w:sz="5" w:space="0" w:color="000000"/>
              <w:bottom w:val="single" w:sz="5" w:space="0" w:color="000000"/>
              <w:right w:val="single" w:sz="5" w:space="0" w:color="000000"/>
            </w:tcBorders>
          </w:tcPr>
          <w:p w14:paraId="5536B33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9</w:t>
            </w:r>
          </w:p>
        </w:tc>
      </w:tr>
      <w:tr w:rsidR="009E0D6E" w:rsidRPr="00747A54" w14:paraId="0545BE1A" w14:textId="77777777" w:rsidTr="00D13F3A">
        <w:trPr>
          <w:trHeight w:val="48"/>
        </w:trPr>
        <w:tc>
          <w:tcPr>
            <w:tcW w:w="1707" w:type="dxa"/>
            <w:vMerge/>
            <w:tcBorders>
              <w:left w:val="single" w:sz="5" w:space="0" w:color="000000"/>
              <w:bottom w:val="single" w:sz="5" w:space="0" w:color="000000"/>
              <w:right w:val="single" w:sz="5" w:space="0" w:color="000000"/>
            </w:tcBorders>
          </w:tcPr>
          <w:p w14:paraId="51E76981"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35C74DC9"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4</w:t>
            </w:r>
          </w:p>
        </w:tc>
        <w:tc>
          <w:tcPr>
            <w:tcW w:w="11620" w:type="dxa"/>
            <w:tcBorders>
              <w:top w:val="single" w:sz="5" w:space="0" w:color="000000"/>
              <w:left w:val="single" w:sz="5" w:space="0" w:color="000000"/>
              <w:bottom w:val="single" w:sz="5" w:space="0" w:color="000000"/>
              <w:right w:val="single" w:sz="5" w:space="0" w:color="000000"/>
            </w:tcBorders>
          </w:tcPr>
          <w:p w14:paraId="39FFDC48"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Cite studies that might appear to meet the inclusion criteria, but which were excluded, and explain why they were excluded.</w:t>
            </w:r>
          </w:p>
        </w:tc>
        <w:tc>
          <w:tcPr>
            <w:tcW w:w="1206" w:type="dxa"/>
            <w:gridSpan w:val="2"/>
            <w:tcBorders>
              <w:top w:val="single" w:sz="5" w:space="0" w:color="000000"/>
              <w:left w:val="single" w:sz="5" w:space="0" w:color="000000"/>
              <w:bottom w:val="single" w:sz="5" w:space="0" w:color="000000"/>
              <w:right w:val="single" w:sz="5" w:space="0" w:color="000000"/>
            </w:tcBorders>
          </w:tcPr>
          <w:p w14:paraId="27B27BD7"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9</w:t>
            </w:r>
          </w:p>
        </w:tc>
      </w:tr>
      <w:tr w:rsidR="009E0D6E" w:rsidRPr="00747A54" w14:paraId="4FEF5E99" w14:textId="77777777" w:rsidTr="00D13F3A">
        <w:trPr>
          <w:trHeight w:val="103"/>
        </w:trPr>
        <w:tc>
          <w:tcPr>
            <w:tcW w:w="1707" w:type="dxa"/>
            <w:tcBorders>
              <w:top w:val="single" w:sz="5" w:space="0" w:color="000000"/>
              <w:left w:val="single" w:sz="5" w:space="0" w:color="000000"/>
              <w:bottom w:val="single" w:sz="5" w:space="0" w:color="000000"/>
              <w:right w:val="single" w:sz="5" w:space="0" w:color="000000"/>
            </w:tcBorders>
          </w:tcPr>
          <w:p w14:paraId="5F9A9A80"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Study characteristics </w:t>
            </w:r>
          </w:p>
        </w:tc>
        <w:tc>
          <w:tcPr>
            <w:tcW w:w="667" w:type="dxa"/>
            <w:tcBorders>
              <w:top w:val="single" w:sz="5" w:space="0" w:color="000000"/>
              <w:left w:val="single" w:sz="5" w:space="0" w:color="000000"/>
              <w:bottom w:val="single" w:sz="5" w:space="0" w:color="000000"/>
              <w:right w:val="single" w:sz="5" w:space="0" w:color="000000"/>
            </w:tcBorders>
          </w:tcPr>
          <w:p w14:paraId="4925FD09"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4</w:t>
            </w:r>
          </w:p>
        </w:tc>
        <w:tc>
          <w:tcPr>
            <w:tcW w:w="11620" w:type="dxa"/>
            <w:tcBorders>
              <w:top w:val="single" w:sz="5" w:space="0" w:color="000000"/>
              <w:left w:val="single" w:sz="5" w:space="0" w:color="000000"/>
              <w:bottom w:val="single" w:sz="5" w:space="0" w:color="000000"/>
              <w:right w:val="single" w:sz="5" w:space="0" w:color="000000"/>
            </w:tcBorders>
          </w:tcPr>
          <w:p w14:paraId="5169289F"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Cite each included study and present its characteristics.</w:t>
            </w:r>
          </w:p>
        </w:tc>
        <w:tc>
          <w:tcPr>
            <w:tcW w:w="1206" w:type="dxa"/>
            <w:gridSpan w:val="2"/>
            <w:tcBorders>
              <w:top w:val="single" w:sz="5" w:space="0" w:color="000000"/>
              <w:left w:val="single" w:sz="5" w:space="0" w:color="000000"/>
              <w:bottom w:val="single" w:sz="5" w:space="0" w:color="000000"/>
              <w:right w:val="single" w:sz="5" w:space="0" w:color="000000"/>
            </w:tcBorders>
          </w:tcPr>
          <w:p w14:paraId="4A483A3F"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9</w:t>
            </w:r>
          </w:p>
        </w:tc>
      </w:tr>
      <w:tr w:rsidR="009E0D6E" w:rsidRPr="00747A54" w14:paraId="7875EDDC"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2D0CFA0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Risk of bias in studies </w:t>
            </w:r>
          </w:p>
        </w:tc>
        <w:tc>
          <w:tcPr>
            <w:tcW w:w="667" w:type="dxa"/>
            <w:tcBorders>
              <w:top w:val="single" w:sz="5" w:space="0" w:color="000000"/>
              <w:left w:val="single" w:sz="5" w:space="0" w:color="000000"/>
              <w:bottom w:val="single" w:sz="5" w:space="0" w:color="000000"/>
              <w:right w:val="single" w:sz="5" w:space="0" w:color="000000"/>
            </w:tcBorders>
          </w:tcPr>
          <w:p w14:paraId="65E0042D"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5</w:t>
            </w:r>
          </w:p>
        </w:tc>
        <w:tc>
          <w:tcPr>
            <w:tcW w:w="11620" w:type="dxa"/>
            <w:tcBorders>
              <w:top w:val="single" w:sz="5" w:space="0" w:color="000000"/>
              <w:left w:val="single" w:sz="5" w:space="0" w:color="000000"/>
              <w:bottom w:val="single" w:sz="5" w:space="0" w:color="000000"/>
              <w:right w:val="single" w:sz="5" w:space="0" w:color="000000"/>
            </w:tcBorders>
          </w:tcPr>
          <w:p w14:paraId="5E0D304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assessments of risk of bias for each included study.</w:t>
            </w:r>
          </w:p>
        </w:tc>
        <w:tc>
          <w:tcPr>
            <w:tcW w:w="1206" w:type="dxa"/>
            <w:gridSpan w:val="2"/>
            <w:tcBorders>
              <w:top w:val="single" w:sz="5" w:space="0" w:color="000000"/>
              <w:left w:val="single" w:sz="5" w:space="0" w:color="000000"/>
              <w:bottom w:val="single" w:sz="5" w:space="0" w:color="000000"/>
              <w:right w:val="single" w:sz="5" w:space="0" w:color="000000"/>
            </w:tcBorders>
          </w:tcPr>
          <w:p w14:paraId="3B02E0C6"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10</w:t>
            </w:r>
          </w:p>
        </w:tc>
      </w:tr>
      <w:tr w:rsidR="009E0D6E" w:rsidRPr="00747A54" w14:paraId="39E132AF"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5F32FA45"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Results of </w:t>
            </w:r>
            <w:r w:rsidRPr="00747A54">
              <w:rPr>
                <w:rFonts w:ascii="Arial" w:hAnsi="Arial" w:cs="Arial"/>
                <w:sz w:val="18"/>
                <w:szCs w:val="18"/>
              </w:rPr>
              <w:lastRenderedPageBreak/>
              <w:t xml:space="preserve">individual studies </w:t>
            </w:r>
          </w:p>
        </w:tc>
        <w:tc>
          <w:tcPr>
            <w:tcW w:w="667" w:type="dxa"/>
            <w:tcBorders>
              <w:top w:val="single" w:sz="5" w:space="0" w:color="000000"/>
              <w:left w:val="single" w:sz="5" w:space="0" w:color="000000"/>
              <w:bottom w:val="single" w:sz="5" w:space="0" w:color="000000"/>
              <w:right w:val="single" w:sz="5" w:space="0" w:color="000000"/>
            </w:tcBorders>
          </w:tcPr>
          <w:p w14:paraId="41B811E4"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lastRenderedPageBreak/>
              <w:t>15</w:t>
            </w:r>
            <w:r w:rsidRPr="00747A54">
              <w:rPr>
                <w:rFonts w:ascii="Arial" w:hAnsi="Arial" w:cs="Arial"/>
                <w:color w:val="auto"/>
                <w:sz w:val="18"/>
                <w:szCs w:val="18"/>
              </w:rPr>
              <w:t>-</w:t>
            </w:r>
            <w:r w:rsidRPr="00747A54">
              <w:rPr>
                <w:rFonts w:ascii="Arial" w:hAnsi="Arial" w:cs="Arial"/>
                <w:color w:val="auto"/>
                <w:sz w:val="18"/>
                <w:szCs w:val="18"/>
              </w:rPr>
              <w:lastRenderedPageBreak/>
              <w:t>20</w:t>
            </w:r>
          </w:p>
        </w:tc>
        <w:tc>
          <w:tcPr>
            <w:tcW w:w="11620" w:type="dxa"/>
            <w:tcBorders>
              <w:top w:val="single" w:sz="5" w:space="0" w:color="000000"/>
              <w:left w:val="single" w:sz="5" w:space="0" w:color="000000"/>
              <w:bottom w:val="single" w:sz="5" w:space="0" w:color="000000"/>
              <w:right w:val="single" w:sz="5" w:space="0" w:color="000000"/>
            </w:tcBorders>
          </w:tcPr>
          <w:p w14:paraId="4D933616"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lastRenderedPageBreak/>
              <w:t xml:space="preserve">For all outcomes, present, for each study: (a) summary statistics for each group (where appropriate) and (b) an effect </w:t>
            </w:r>
            <w:proofErr w:type="gramStart"/>
            <w:r w:rsidRPr="00747A54">
              <w:rPr>
                <w:rFonts w:ascii="Arial" w:hAnsi="Arial" w:cs="Arial"/>
                <w:sz w:val="18"/>
                <w:szCs w:val="18"/>
              </w:rPr>
              <w:t>estimate</w:t>
            </w:r>
            <w:proofErr w:type="gramEnd"/>
            <w:r w:rsidRPr="00747A54">
              <w:rPr>
                <w:rFonts w:ascii="Arial" w:hAnsi="Arial" w:cs="Arial"/>
                <w:sz w:val="18"/>
                <w:szCs w:val="18"/>
              </w:rPr>
              <w:t xml:space="preserve"> and its precision </w:t>
            </w:r>
            <w:r w:rsidRPr="00747A54">
              <w:rPr>
                <w:rFonts w:ascii="Arial" w:hAnsi="Arial" w:cs="Arial"/>
                <w:sz w:val="18"/>
                <w:szCs w:val="18"/>
              </w:rPr>
              <w:lastRenderedPageBreak/>
              <w:t>(e.g. confidence/credible interval), ideally using structured tables or plots.</w:t>
            </w:r>
          </w:p>
        </w:tc>
        <w:tc>
          <w:tcPr>
            <w:tcW w:w="1206" w:type="dxa"/>
            <w:gridSpan w:val="2"/>
            <w:tcBorders>
              <w:top w:val="single" w:sz="5" w:space="0" w:color="000000"/>
              <w:left w:val="single" w:sz="5" w:space="0" w:color="000000"/>
              <w:bottom w:val="single" w:sz="5" w:space="0" w:color="000000"/>
              <w:right w:val="single" w:sz="5" w:space="0" w:color="000000"/>
            </w:tcBorders>
          </w:tcPr>
          <w:p w14:paraId="238ED72A"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lastRenderedPageBreak/>
              <w:t>10,11</w:t>
            </w:r>
          </w:p>
        </w:tc>
      </w:tr>
      <w:tr w:rsidR="009E0D6E" w:rsidRPr="00747A54" w14:paraId="2873DFE6"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0F6247E8"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Results of syntheses</w:t>
            </w:r>
          </w:p>
        </w:tc>
        <w:tc>
          <w:tcPr>
            <w:tcW w:w="667" w:type="dxa"/>
            <w:tcBorders>
              <w:top w:val="single" w:sz="5" w:space="0" w:color="000000"/>
              <w:left w:val="single" w:sz="5" w:space="0" w:color="000000"/>
              <w:bottom w:val="single" w:sz="5" w:space="0" w:color="000000"/>
              <w:right w:val="single" w:sz="5" w:space="0" w:color="000000"/>
            </w:tcBorders>
          </w:tcPr>
          <w:p w14:paraId="486D4B13"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23E5EFCC"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For each synthesis, briefly </w:t>
            </w:r>
            <w:proofErr w:type="spellStart"/>
            <w:r w:rsidRPr="00747A54">
              <w:rPr>
                <w:rFonts w:ascii="Arial" w:hAnsi="Arial" w:cs="Arial"/>
                <w:sz w:val="18"/>
                <w:szCs w:val="18"/>
              </w:rPr>
              <w:t>summarise</w:t>
            </w:r>
            <w:proofErr w:type="spellEnd"/>
            <w:r w:rsidRPr="00747A54">
              <w:rPr>
                <w:rFonts w:ascii="Arial" w:hAnsi="Arial" w:cs="Arial"/>
                <w:sz w:val="18"/>
                <w:szCs w:val="18"/>
              </w:rPr>
              <w:t xml:space="preserve"> the characteristics and risk of bias among contributing studies.</w:t>
            </w:r>
          </w:p>
        </w:tc>
        <w:tc>
          <w:tcPr>
            <w:tcW w:w="1206" w:type="dxa"/>
            <w:gridSpan w:val="2"/>
            <w:tcBorders>
              <w:top w:val="single" w:sz="5" w:space="0" w:color="000000"/>
              <w:left w:val="single" w:sz="5" w:space="0" w:color="000000"/>
              <w:bottom w:val="single" w:sz="5" w:space="0" w:color="000000"/>
              <w:right w:val="single" w:sz="5" w:space="0" w:color="000000"/>
            </w:tcBorders>
          </w:tcPr>
          <w:p w14:paraId="472D1B0F"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10,11</w:t>
            </w:r>
          </w:p>
        </w:tc>
      </w:tr>
      <w:tr w:rsidR="009E0D6E" w:rsidRPr="00747A54" w14:paraId="70F6FB28" w14:textId="77777777" w:rsidTr="00D13F3A">
        <w:trPr>
          <w:trHeight w:val="203"/>
        </w:trPr>
        <w:tc>
          <w:tcPr>
            <w:tcW w:w="1707" w:type="dxa"/>
            <w:vMerge/>
            <w:tcBorders>
              <w:left w:val="single" w:sz="5" w:space="0" w:color="000000"/>
              <w:right w:val="single" w:sz="5" w:space="0" w:color="000000"/>
            </w:tcBorders>
          </w:tcPr>
          <w:p w14:paraId="00613F0B"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2DBC3D39"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29857E57"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6" w:type="dxa"/>
            <w:gridSpan w:val="2"/>
            <w:tcBorders>
              <w:top w:val="single" w:sz="5" w:space="0" w:color="000000"/>
              <w:left w:val="single" w:sz="5" w:space="0" w:color="000000"/>
              <w:bottom w:val="single" w:sz="5" w:space="0" w:color="000000"/>
              <w:right w:val="single" w:sz="5" w:space="0" w:color="000000"/>
            </w:tcBorders>
          </w:tcPr>
          <w:p w14:paraId="014C8E2D"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N/A</w:t>
            </w:r>
          </w:p>
        </w:tc>
      </w:tr>
      <w:tr w:rsidR="009E0D6E" w:rsidRPr="00747A54" w14:paraId="73E98B95" w14:textId="77777777" w:rsidTr="00D13F3A">
        <w:trPr>
          <w:trHeight w:val="48"/>
        </w:trPr>
        <w:tc>
          <w:tcPr>
            <w:tcW w:w="1707" w:type="dxa"/>
            <w:vMerge/>
            <w:tcBorders>
              <w:left w:val="single" w:sz="5" w:space="0" w:color="000000"/>
              <w:right w:val="single" w:sz="5" w:space="0" w:color="000000"/>
            </w:tcBorders>
          </w:tcPr>
          <w:p w14:paraId="4E0E312E"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11819CA3"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3462D469"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results of all investigations of possible causes of heterogeneity among study results.</w:t>
            </w:r>
          </w:p>
        </w:tc>
        <w:tc>
          <w:tcPr>
            <w:tcW w:w="1206" w:type="dxa"/>
            <w:gridSpan w:val="2"/>
            <w:tcBorders>
              <w:top w:val="single" w:sz="5" w:space="0" w:color="000000"/>
              <w:left w:val="single" w:sz="5" w:space="0" w:color="000000"/>
              <w:bottom w:val="single" w:sz="5" w:space="0" w:color="000000"/>
              <w:right w:val="single" w:sz="5" w:space="0" w:color="000000"/>
            </w:tcBorders>
          </w:tcPr>
          <w:p w14:paraId="4E7B86A7"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N/A</w:t>
            </w:r>
          </w:p>
        </w:tc>
      </w:tr>
      <w:tr w:rsidR="009E0D6E" w:rsidRPr="00747A54" w14:paraId="0B507A36" w14:textId="77777777" w:rsidTr="00D13F3A">
        <w:trPr>
          <w:trHeight w:val="48"/>
        </w:trPr>
        <w:tc>
          <w:tcPr>
            <w:tcW w:w="1707" w:type="dxa"/>
            <w:vMerge/>
            <w:tcBorders>
              <w:left w:val="single" w:sz="5" w:space="0" w:color="000000"/>
              <w:bottom w:val="single" w:sz="5" w:space="0" w:color="000000"/>
              <w:right w:val="single" w:sz="5" w:space="0" w:color="000000"/>
            </w:tcBorders>
          </w:tcPr>
          <w:p w14:paraId="619CC7F1"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56AF4948"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1D9B3C1B"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results of all sensitivity analyses conducted to assess the robustness of the synthesized results.</w:t>
            </w:r>
          </w:p>
        </w:tc>
        <w:tc>
          <w:tcPr>
            <w:tcW w:w="1206" w:type="dxa"/>
            <w:gridSpan w:val="2"/>
            <w:tcBorders>
              <w:top w:val="single" w:sz="5" w:space="0" w:color="000000"/>
              <w:left w:val="single" w:sz="5" w:space="0" w:color="000000"/>
              <w:bottom w:val="single" w:sz="5" w:space="0" w:color="000000"/>
              <w:right w:val="single" w:sz="5" w:space="0" w:color="000000"/>
            </w:tcBorders>
          </w:tcPr>
          <w:p w14:paraId="675D8F54"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N/A</w:t>
            </w:r>
          </w:p>
        </w:tc>
      </w:tr>
      <w:tr w:rsidR="009E0D6E" w:rsidRPr="00747A54" w14:paraId="446E7AB7"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296D244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Reporting biases</w:t>
            </w:r>
          </w:p>
        </w:tc>
        <w:tc>
          <w:tcPr>
            <w:tcW w:w="667" w:type="dxa"/>
            <w:tcBorders>
              <w:top w:val="single" w:sz="5" w:space="0" w:color="000000"/>
              <w:left w:val="single" w:sz="5" w:space="0" w:color="000000"/>
              <w:bottom w:val="single" w:sz="5" w:space="0" w:color="000000"/>
              <w:right w:val="single" w:sz="5" w:space="0" w:color="000000"/>
            </w:tcBorders>
          </w:tcPr>
          <w:p w14:paraId="5B15E6F9"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724AD238"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assessments of risk of bias due to missing results (arising from reporting biases) for each synthesis assessed.</w:t>
            </w:r>
          </w:p>
        </w:tc>
        <w:tc>
          <w:tcPr>
            <w:tcW w:w="1206" w:type="dxa"/>
            <w:gridSpan w:val="2"/>
            <w:tcBorders>
              <w:top w:val="single" w:sz="5" w:space="0" w:color="000000"/>
              <w:left w:val="single" w:sz="5" w:space="0" w:color="000000"/>
              <w:bottom w:val="single" w:sz="5" w:space="0" w:color="000000"/>
              <w:right w:val="single" w:sz="5" w:space="0" w:color="000000"/>
            </w:tcBorders>
          </w:tcPr>
          <w:p w14:paraId="3B6FA089"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10</w:t>
            </w:r>
          </w:p>
        </w:tc>
      </w:tr>
      <w:tr w:rsidR="009E0D6E" w:rsidRPr="00747A54" w14:paraId="0E20771D"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5D669B3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Certainty of evidence </w:t>
            </w:r>
          </w:p>
        </w:tc>
        <w:tc>
          <w:tcPr>
            <w:tcW w:w="667" w:type="dxa"/>
            <w:tcBorders>
              <w:top w:val="single" w:sz="5" w:space="0" w:color="000000"/>
              <w:left w:val="single" w:sz="5" w:space="0" w:color="000000"/>
              <w:bottom w:val="single" w:sz="5" w:space="0" w:color="000000"/>
              <w:right w:val="single" w:sz="5" w:space="0" w:color="000000"/>
            </w:tcBorders>
          </w:tcPr>
          <w:p w14:paraId="445E6E6B"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15</w:t>
            </w:r>
            <w:r w:rsidRPr="00747A54">
              <w:rPr>
                <w:rFonts w:ascii="Arial" w:hAnsi="Arial" w:cs="Arial"/>
                <w:color w:val="auto"/>
                <w:sz w:val="18"/>
                <w:szCs w:val="18"/>
              </w:rPr>
              <w:t>-20</w:t>
            </w:r>
          </w:p>
        </w:tc>
        <w:tc>
          <w:tcPr>
            <w:tcW w:w="11620" w:type="dxa"/>
            <w:tcBorders>
              <w:top w:val="single" w:sz="5" w:space="0" w:color="000000"/>
              <w:left w:val="single" w:sz="5" w:space="0" w:color="000000"/>
              <w:bottom w:val="single" w:sz="5" w:space="0" w:color="000000"/>
              <w:right w:val="single" w:sz="5" w:space="0" w:color="000000"/>
            </w:tcBorders>
          </w:tcPr>
          <w:p w14:paraId="75BED0F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Present assessments of certainty (or confidence) in the body of evidence for each outcome assessed.</w:t>
            </w:r>
          </w:p>
        </w:tc>
        <w:tc>
          <w:tcPr>
            <w:tcW w:w="1206" w:type="dxa"/>
            <w:gridSpan w:val="2"/>
            <w:tcBorders>
              <w:top w:val="single" w:sz="5" w:space="0" w:color="000000"/>
              <w:left w:val="single" w:sz="5" w:space="0" w:color="000000"/>
              <w:bottom w:val="single" w:sz="5" w:space="0" w:color="000000"/>
              <w:right w:val="single" w:sz="5" w:space="0" w:color="000000"/>
            </w:tcBorders>
          </w:tcPr>
          <w:p w14:paraId="34647D1C"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N/A</w:t>
            </w:r>
          </w:p>
        </w:tc>
      </w:tr>
      <w:tr w:rsidR="009E0D6E" w:rsidRPr="00747A54" w14:paraId="6A0BA255"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864225"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 xml:space="preserve">DISCUSSION </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4FA4382B" w14:textId="77777777" w:rsidR="009E0D6E" w:rsidRPr="00747A54" w:rsidRDefault="009E0D6E" w:rsidP="00D13F3A">
            <w:pPr>
              <w:pStyle w:val="Default"/>
              <w:jc w:val="center"/>
              <w:rPr>
                <w:rFonts w:ascii="Arial" w:hAnsi="Arial" w:cs="Arial"/>
                <w:color w:val="auto"/>
                <w:sz w:val="18"/>
                <w:szCs w:val="18"/>
              </w:rPr>
            </w:pPr>
          </w:p>
        </w:tc>
      </w:tr>
      <w:tr w:rsidR="009E0D6E" w:rsidRPr="00747A54" w14:paraId="6865E585"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5B5F997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 xml:space="preserve">Discussion </w:t>
            </w:r>
          </w:p>
        </w:tc>
        <w:tc>
          <w:tcPr>
            <w:tcW w:w="667" w:type="dxa"/>
            <w:tcBorders>
              <w:top w:val="single" w:sz="5" w:space="0" w:color="000000"/>
              <w:left w:val="single" w:sz="5" w:space="0" w:color="000000"/>
              <w:bottom w:val="single" w:sz="5" w:space="0" w:color="000000"/>
              <w:right w:val="single" w:sz="5" w:space="0" w:color="000000"/>
            </w:tcBorders>
          </w:tcPr>
          <w:p w14:paraId="7D8FCE29"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color w:val="auto"/>
                <w:sz w:val="18"/>
                <w:szCs w:val="18"/>
              </w:rPr>
              <w:t>20-22</w:t>
            </w:r>
          </w:p>
        </w:tc>
        <w:tc>
          <w:tcPr>
            <w:tcW w:w="11620" w:type="dxa"/>
            <w:tcBorders>
              <w:top w:val="single" w:sz="5" w:space="0" w:color="000000"/>
              <w:left w:val="single" w:sz="5" w:space="0" w:color="000000"/>
              <w:bottom w:val="single" w:sz="5" w:space="0" w:color="000000"/>
              <w:right w:val="single" w:sz="5" w:space="0" w:color="000000"/>
            </w:tcBorders>
          </w:tcPr>
          <w:p w14:paraId="10E4E9D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Provide a general interpretation of the results in the context of other evidence.</w:t>
            </w:r>
          </w:p>
        </w:tc>
        <w:tc>
          <w:tcPr>
            <w:tcW w:w="1206" w:type="dxa"/>
            <w:gridSpan w:val="2"/>
            <w:tcBorders>
              <w:top w:val="single" w:sz="5" w:space="0" w:color="000000"/>
              <w:left w:val="single" w:sz="5" w:space="0" w:color="000000"/>
              <w:bottom w:val="single" w:sz="5" w:space="0" w:color="000000"/>
              <w:right w:val="single" w:sz="5" w:space="0" w:color="000000"/>
            </w:tcBorders>
          </w:tcPr>
          <w:p w14:paraId="38EC9D93"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11-14</w:t>
            </w:r>
          </w:p>
        </w:tc>
      </w:tr>
      <w:tr w:rsidR="009E0D6E" w:rsidRPr="00747A54" w14:paraId="7EB4E14B" w14:textId="77777777" w:rsidTr="00D13F3A">
        <w:trPr>
          <w:trHeight w:val="48"/>
        </w:trPr>
        <w:tc>
          <w:tcPr>
            <w:tcW w:w="1707" w:type="dxa"/>
            <w:vMerge/>
            <w:tcBorders>
              <w:left w:val="single" w:sz="5" w:space="0" w:color="000000"/>
              <w:right w:val="single" w:sz="5" w:space="0" w:color="000000"/>
            </w:tcBorders>
          </w:tcPr>
          <w:p w14:paraId="28230658"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62B72E71"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color w:val="auto"/>
                <w:sz w:val="18"/>
                <w:szCs w:val="18"/>
              </w:rPr>
              <w:t>22,</w:t>
            </w:r>
            <w:r w:rsidRPr="00747A54">
              <w:rPr>
                <w:rFonts w:ascii="Arial" w:hAnsi="Arial" w:cs="Arial" w:hint="eastAsia"/>
                <w:color w:val="auto"/>
                <w:sz w:val="18"/>
                <w:szCs w:val="18"/>
              </w:rPr>
              <w:t>2</w:t>
            </w:r>
            <w:r w:rsidRPr="00747A54">
              <w:rPr>
                <w:rFonts w:ascii="Arial" w:hAnsi="Arial" w:cs="Arial"/>
                <w:color w:val="auto"/>
                <w:sz w:val="18"/>
                <w:szCs w:val="18"/>
              </w:rPr>
              <w:t>3</w:t>
            </w:r>
          </w:p>
        </w:tc>
        <w:tc>
          <w:tcPr>
            <w:tcW w:w="11620" w:type="dxa"/>
            <w:tcBorders>
              <w:top w:val="single" w:sz="5" w:space="0" w:color="000000"/>
              <w:left w:val="single" w:sz="5" w:space="0" w:color="000000"/>
              <w:bottom w:val="single" w:sz="5" w:space="0" w:color="000000"/>
              <w:right w:val="single" w:sz="5" w:space="0" w:color="000000"/>
            </w:tcBorders>
          </w:tcPr>
          <w:p w14:paraId="287D820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Discuss any limitations of the evidence included in the review.</w:t>
            </w:r>
          </w:p>
        </w:tc>
        <w:tc>
          <w:tcPr>
            <w:tcW w:w="1206" w:type="dxa"/>
            <w:gridSpan w:val="2"/>
            <w:tcBorders>
              <w:top w:val="single" w:sz="5" w:space="0" w:color="000000"/>
              <w:left w:val="single" w:sz="5" w:space="0" w:color="000000"/>
              <w:bottom w:val="single" w:sz="5" w:space="0" w:color="000000"/>
              <w:right w:val="single" w:sz="5" w:space="0" w:color="000000"/>
            </w:tcBorders>
          </w:tcPr>
          <w:p w14:paraId="71F27D11"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11-14</w:t>
            </w:r>
          </w:p>
        </w:tc>
      </w:tr>
      <w:tr w:rsidR="009E0D6E" w:rsidRPr="00747A54" w14:paraId="252CC24A" w14:textId="77777777" w:rsidTr="00D13F3A">
        <w:trPr>
          <w:trHeight w:val="48"/>
        </w:trPr>
        <w:tc>
          <w:tcPr>
            <w:tcW w:w="1707" w:type="dxa"/>
            <w:vMerge/>
            <w:tcBorders>
              <w:left w:val="single" w:sz="5" w:space="0" w:color="000000"/>
              <w:right w:val="single" w:sz="5" w:space="0" w:color="000000"/>
            </w:tcBorders>
          </w:tcPr>
          <w:p w14:paraId="7C33FEA4"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4" w:space="0" w:color="auto"/>
              <w:right w:val="single" w:sz="5" w:space="0" w:color="000000"/>
            </w:tcBorders>
          </w:tcPr>
          <w:p w14:paraId="71BCD847"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color w:val="auto"/>
                <w:sz w:val="18"/>
                <w:szCs w:val="18"/>
              </w:rPr>
              <w:t>22,</w:t>
            </w:r>
            <w:r w:rsidRPr="00747A54">
              <w:rPr>
                <w:rFonts w:ascii="Arial" w:hAnsi="Arial" w:cs="Arial" w:hint="eastAsia"/>
                <w:color w:val="auto"/>
                <w:sz w:val="18"/>
                <w:szCs w:val="18"/>
              </w:rPr>
              <w:t>2</w:t>
            </w:r>
            <w:r w:rsidRPr="00747A54">
              <w:rPr>
                <w:rFonts w:ascii="Arial" w:hAnsi="Arial" w:cs="Arial"/>
                <w:color w:val="auto"/>
                <w:sz w:val="18"/>
                <w:szCs w:val="18"/>
              </w:rPr>
              <w:t>3</w:t>
            </w:r>
          </w:p>
        </w:tc>
        <w:tc>
          <w:tcPr>
            <w:tcW w:w="11620" w:type="dxa"/>
            <w:tcBorders>
              <w:top w:val="single" w:sz="5" w:space="0" w:color="000000"/>
              <w:left w:val="single" w:sz="5" w:space="0" w:color="000000"/>
              <w:bottom w:val="single" w:sz="5" w:space="0" w:color="000000"/>
              <w:right w:val="single" w:sz="5" w:space="0" w:color="000000"/>
            </w:tcBorders>
          </w:tcPr>
          <w:p w14:paraId="74C221F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Discuss any limitations of the review processes used.</w:t>
            </w:r>
          </w:p>
        </w:tc>
        <w:tc>
          <w:tcPr>
            <w:tcW w:w="1206" w:type="dxa"/>
            <w:gridSpan w:val="2"/>
            <w:tcBorders>
              <w:top w:val="single" w:sz="5" w:space="0" w:color="000000"/>
              <w:left w:val="single" w:sz="5" w:space="0" w:color="000000"/>
              <w:bottom w:val="single" w:sz="5" w:space="0" w:color="000000"/>
              <w:right w:val="single" w:sz="5" w:space="0" w:color="000000"/>
            </w:tcBorders>
          </w:tcPr>
          <w:p w14:paraId="569ECD09"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11-14</w:t>
            </w:r>
          </w:p>
        </w:tc>
      </w:tr>
      <w:tr w:rsidR="009E0D6E" w:rsidRPr="00747A54" w14:paraId="6361374E" w14:textId="77777777" w:rsidTr="00D13F3A">
        <w:trPr>
          <w:trHeight w:val="48"/>
        </w:trPr>
        <w:tc>
          <w:tcPr>
            <w:tcW w:w="1707" w:type="dxa"/>
            <w:vMerge/>
            <w:tcBorders>
              <w:left w:val="single" w:sz="5" w:space="0" w:color="000000"/>
              <w:bottom w:val="single" w:sz="4" w:space="0" w:color="auto"/>
              <w:right w:val="single" w:sz="5" w:space="0" w:color="000000"/>
            </w:tcBorders>
          </w:tcPr>
          <w:p w14:paraId="41265990"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4" w:space="0" w:color="auto"/>
              <w:left w:val="single" w:sz="5" w:space="0" w:color="000000"/>
              <w:bottom w:val="single" w:sz="4" w:space="0" w:color="auto"/>
              <w:right w:val="single" w:sz="4" w:space="0" w:color="auto"/>
            </w:tcBorders>
          </w:tcPr>
          <w:p w14:paraId="7746CA7E"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2</w:t>
            </w:r>
            <w:r w:rsidRPr="00747A54">
              <w:rPr>
                <w:rFonts w:ascii="Arial" w:hAnsi="Arial" w:cs="Arial"/>
                <w:color w:val="auto"/>
                <w:sz w:val="18"/>
                <w:szCs w:val="18"/>
              </w:rPr>
              <w:t>3,24</w:t>
            </w:r>
          </w:p>
        </w:tc>
        <w:tc>
          <w:tcPr>
            <w:tcW w:w="11620" w:type="dxa"/>
            <w:tcBorders>
              <w:top w:val="single" w:sz="5" w:space="0" w:color="000000"/>
              <w:left w:val="single" w:sz="4" w:space="0" w:color="auto"/>
              <w:bottom w:val="double" w:sz="5" w:space="0" w:color="000000"/>
              <w:right w:val="single" w:sz="5" w:space="0" w:color="000000"/>
            </w:tcBorders>
          </w:tcPr>
          <w:p w14:paraId="71D3342A"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Discuss implications of the results for practice, policy, and future research.</w:t>
            </w:r>
          </w:p>
        </w:tc>
        <w:tc>
          <w:tcPr>
            <w:tcW w:w="1206" w:type="dxa"/>
            <w:gridSpan w:val="2"/>
            <w:tcBorders>
              <w:top w:val="single" w:sz="5" w:space="0" w:color="000000"/>
              <w:left w:val="single" w:sz="5" w:space="0" w:color="000000"/>
              <w:bottom w:val="double" w:sz="5" w:space="0" w:color="000000"/>
              <w:right w:val="single" w:sz="5" w:space="0" w:color="000000"/>
            </w:tcBorders>
          </w:tcPr>
          <w:p w14:paraId="4E851AC8"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11-14</w:t>
            </w:r>
          </w:p>
        </w:tc>
      </w:tr>
      <w:tr w:rsidR="009E0D6E" w:rsidRPr="00747A54" w14:paraId="68CCA664" w14:textId="77777777" w:rsidTr="00D13F3A">
        <w:trPr>
          <w:trHeight w:val="24"/>
        </w:trPr>
        <w:tc>
          <w:tcPr>
            <w:tcW w:w="1399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93A492" w14:textId="77777777" w:rsidR="009E0D6E" w:rsidRPr="00747A54" w:rsidRDefault="009E0D6E" w:rsidP="00D13F3A">
            <w:pPr>
              <w:pStyle w:val="Default"/>
              <w:rPr>
                <w:rFonts w:ascii="Arial" w:hAnsi="Arial" w:cs="Arial"/>
                <w:sz w:val="18"/>
                <w:szCs w:val="18"/>
              </w:rPr>
            </w:pPr>
            <w:r w:rsidRPr="00747A54">
              <w:rPr>
                <w:rFonts w:ascii="Arial" w:hAnsi="Arial" w:cs="Arial"/>
                <w:b/>
                <w:bCs/>
                <w:sz w:val="18"/>
                <w:szCs w:val="18"/>
              </w:rPr>
              <w:t>OTHER INFORMATION</w:t>
            </w:r>
          </w:p>
        </w:tc>
        <w:tc>
          <w:tcPr>
            <w:tcW w:w="1206" w:type="dxa"/>
            <w:gridSpan w:val="2"/>
            <w:tcBorders>
              <w:top w:val="double" w:sz="5" w:space="0" w:color="000000"/>
              <w:left w:val="single" w:sz="5" w:space="0" w:color="000000"/>
              <w:bottom w:val="single" w:sz="5" w:space="0" w:color="000000"/>
              <w:right w:val="single" w:sz="5" w:space="0" w:color="000000"/>
            </w:tcBorders>
            <w:shd w:val="clear" w:color="auto" w:fill="FFFFCC"/>
          </w:tcPr>
          <w:p w14:paraId="721D4AD4" w14:textId="77777777" w:rsidR="009E0D6E" w:rsidRPr="00747A54" w:rsidRDefault="009E0D6E" w:rsidP="00D13F3A">
            <w:pPr>
              <w:pStyle w:val="Default"/>
              <w:jc w:val="center"/>
              <w:rPr>
                <w:rFonts w:ascii="Arial" w:hAnsi="Arial" w:cs="Arial"/>
                <w:color w:val="auto"/>
                <w:sz w:val="18"/>
                <w:szCs w:val="18"/>
              </w:rPr>
            </w:pPr>
          </w:p>
        </w:tc>
      </w:tr>
      <w:tr w:rsidR="009E0D6E" w:rsidRPr="00747A54" w14:paraId="714B03E0" w14:textId="77777777" w:rsidTr="00D13F3A">
        <w:trPr>
          <w:trHeight w:val="48"/>
        </w:trPr>
        <w:tc>
          <w:tcPr>
            <w:tcW w:w="1707" w:type="dxa"/>
            <w:vMerge w:val="restart"/>
            <w:tcBorders>
              <w:top w:val="single" w:sz="5" w:space="0" w:color="000000"/>
              <w:left w:val="single" w:sz="5" w:space="0" w:color="000000"/>
              <w:right w:val="single" w:sz="5" w:space="0" w:color="000000"/>
            </w:tcBorders>
          </w:tcPr>
          <w:p w14:paraId="0E184271"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Registration and protocol</w:t>
            </w:r>
          </w:p>
        </w:tc>
        <w:tc>
          <w:tcPr>
            <w:tcW w:w="667" w:type="dxa"/>
            <w:tcBorders>
              <w:top w:val="single" w:sz="5" w:space="0" w:color="000000"/>
              <w:left w:val="single" w:sz="5" w:space="0" w:color="000000"/>
              <w:bottom w:val="single" w:sz="5" w:space="0" w:color="000000"/>
              <w:right w:val="single" w:sz="5" w:space="0" w:color="000000"/>
            </w:tcBorders>
          </w:tcPr>
          <w:p w14:paraId="53B9A30B"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8</w:t>
            </w:r>
          </w:p>
        </w:tc>
        <w:tc>
          <w:tcPr>
            <w:tcW w:w="11620" w:type="dxa"/>
            <w:tcBorders>
              <w:top w:val="single" w:sz="5" w:space="0" w:color="000000"/>
              <w:left w:val="single" w:sz="5" w:space="0" w:color="000000"/>
              <w:bottom w:val="single" w:sz="5" w:space="0" w:color="000000"/>
              <w:right w:val="single" w:sz="5" w:space="0" w:color="000000"/>
            </w:tcBorders>
          </w:tcPr>
          <w:p w14:paraId="13B0CD77"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Provide registration information for the review, including register name and registration number, or state that the review was not registered.</w:t>
            </w:r>
          </w:p>
        </w:tc>
        <w:tc>
          <w:tcPr>
            <w:tcW w:w="1206" w:type="dxa"/>
            <w:gridSpan w:val="2"/>
            <w:tcBorders>
              <w:top w:val="single" w:sz="5" w:space="0" w:color="000000"/>
              <w:left w:val="single" w:sz="5" w:space="0" w:color="000000"/>
              <w:bottom w:val="single" w:sz="5" w:space="0" w:color="000000"/>
              <w:right w:val="single" w:sz="5" w:space="0" w:color="000000"/>
            </w:tcBorders>
          </w:tcPr>
          <w:p w14:paraId="00C71A5D"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5</w:t>
            </w:r>
          </w:p>
        </w:tc>
      </w:tr>
      <w:tr w:rsidR="009E0D6E" w:rsidRPr="00747A54" w14:paraId="394734B5" w14:textId="77777777" w:rsidTr="00D13F3A">
        <w:trPr>
          <w:trHeight w:val="57"/>
        </w:trPr>
        <w:tc>
          <w:tcPr>
            <w:tcW w:w="1707" w:type="dxa"/>
            <w:vMerge/>
            <w:tcBorders>
              <w:left w:val="single" w:sz="5" w:space="0" w:color="000000"/>
              <w:right w:val="single" w:sz="5" w:space="0" w:color="000000"/>
            </w:tcBorders>
          </w:tcPr>
          <w:p w14:paraId="65E09B04"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74A7CA62"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8</w:t>
            </w:r>
          </w:p>
        </w:tc>
        <w:tc>
          <w:tcPr>
            <w:tcW w:w="11620" w:type="dxa"/>
            <w:tcBorders>
              <w:top w:val="single" w:sz="5" w:space="0" w:color="000000"/>
              <w:left w:val="single" w:sz="5" w:space="0" w:color="000000"/>
              <w:bottom w:val="single" w:sz="5" w:space="0" w:color="000000"/>
              <w:right w:val="single" w:sz="5" w:space="0" w:color="000000"/>
            </w:tcBorders>
          </w:tcPr>
          <w:p w14:paraId="640BFAF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Indicate where the review protocol can be accessed, or state that a protocol was not prepared.</w:t>
            </w:r>
          </w:p>
        </w:tc>
        <w:tc>
          <w:tcPr>
            <w:tcW w:w="1206" w:type="dxa"/>
            <w:gridSpan w:val="2"/>
            <w:tcBorders>
              <w:top w:val="single" w:sz="5" w:space="0" w:color="000000"/>
              <w:left w:val="single" w:sz="5" w:space="0" w:color="000000"/>
              <w:bottom w:val="single" w:sz="5" w:space="0" w:color="000000"/>
              <w:right w:val="single" w:sz="5" w:space="0" w:color="000000"/>
            </w:tcBorders>
          </w:tcPr>
          <w:p w14:paraId="3AA7251A"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5</w:t>
            </w:r>
          </w:p>
        </w:tc>
      </w:tr>
      <w:tr w:rsidR="009E0D6E" w:rsidRPr="00747A54" w14:paraId="35E8B011" w14:textId="77777777" w:rsidTr="00D13F3A">
        <w:trPr>
          <w:trHeight w:val="48"/>
        </w:trPr>
        <w:tc>
          <w:tcPr>
            <w:tcW w:w="1707" w:type="dxa"/>
            <w:vMerge/>
            <w:tcBorders>
              <w:left w:val="single" w:sz="5" w:space="0" w:color="000000"/>
              <w:bottom w:val="single" w:sz="5" w:space="0" w:color="000000"/>
              <w:right w:val="single" w:sz="5" w:space="0" w:color="000000"/>
            </w:tcBorders>
          </w:tcPr>
          <w:p w14:paraId="7BBDCA8F" w14:textId="77777777" w:rsidR="009E0D6E" w:rsidRPr="00747A54" w:rsidRDefault="009E0D6E" w:rsidP="00D13F3A">
            <w:pPr>
              <w:pStyle w:val="Default"/>
              <w:spacing w:before="40" w:after="40"/>
              <w:rPr>
                <w:rFonts w:ascii="Arial" w:hAnsi="Arial" w:cs="Arial"/>
                <w:sz w:val="18"/>
                <w:szCs w:val="18"/>
              </w:rPr>
            </w:pPr>
          </w:p>
        </w:tc>
        <w:tc>
          <w:tcPr>
            <w:tcW w:w="667" w:type="dxa"/>
            <w:tcBorders>
              <w:top w:val="single" w:sz="5" w:space="0" w:color="000000"/>
              <w:left w:val="single" w:sz="5" w:space="0" w:color="000000"/>
              <w:bottom w:val="single" w:sz="5" w:space="0" w:color="000000"/>
              <w:right w:val="single" w:sz="5" w:space="0" w:color="000000"/>
            </w:tcBorders>
          </w:tcPr>
          <w:p w14:paraId="3B10C2BD"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1</w:t>
            </w:r>
            <w:r w:rsidRPr="00747A54">
              <w:rPr>
                <w:rFonts w:ascii="Arial" w:hAnsi="Arial" w:cs="Arial"/>
                <w:color w:val="auto"/>
                <w:sz w:val="18"/>
                <w:szCs w:val="18"/>
              </w:rPr>
              <w:t>3</w:t>
            </w:r>
          </w:p>
        </w:tc>
        <w:tc>
          <w:tcPr>
            <w:tcW w:w="11620" w:type="dxa"/>
            <w:tcBorders>
              <w:top w:val="single" w:sz="5" w:space="0" w:color="000000"/>
              <w:left w:val="single" w:sz="5" w:space="0" w:color="000000"/>
              <w:bottom w:val="single" w:sz="5" w:space="0" w:color="000000"/>
              <w:right w:val="single" w:sz="5" w:space="0" w:color="000000"/>
            </w:tcBorders>
          </w:tcPr>
          <w:p w14:paraId="0D0BB0FE"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and explain any amendments to information provided at registration or in the protocol.</w:t>
            </w:r>
          </w:p>
        </w:tc>
        <w:tc>
          <w:tcPr>
            <w:tcW w:w="1206" w:type="dxa"/>
            <w:gridSpan w:val="2"/>
            <w:tcBorders>
              <w:top w:val="single" w:sz="5" w:space="0" w:color="000000"/>
              <w:left w:val="single" w:sz="5" w:space="0" w:color="000000"/>
              <w:bottom w:val="single" w:sz="5" w:space="0" w:color="000000"/>
              <w:right w:val="single" w:sz="5" w:space="0" w:color="000000"/>
            </w:tcBorders>
          </w:tcPr>
          <w:p w14:paraId="1491BC12"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hint="eastAsia"/>
                <w:color w:val="auto"/>
                <w:sz w:val="18"/>
                <w:szCs w:val="18"/>
              </w:rPr>
              <w:t>5</w:t>
            </w:r>
          </w:p>
        </w:tc>
      </w:tr>
      <w:tr w:rsidR="009E0D6E" w:rsidRPr="00747A54" w14:paraId="50D8E724"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3AB7587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lastRenderedPageBreak/>
              <w:t>Support</w:t>
            </w:r>
          </w:p>
        </w:tc>
        <w:tc>
          <w:tcPr>
            <w:tcW w:w="667" w:type="dxa"/>
            <w:tcBorders>
              <w:top w:val="single" w:sz="5" w:space="0" w:color="000000"/>
              <w:left w:val="single" w:sz="5" w:space="0" w:color="000000"/>
              <w:bottom w:val="single" w:sz="5" w:space="0" w:color="000000"/>
              <w:right w:val="single" w:sz="5" w:space="0" w:color="000000"/>
            </w:tcBorders>
          </w:tcPr>
          <w:p w14:paraId="26CA84DC"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4</w:t>
            </w:r>
          </w:p>
        </w:tc>
        <w:tc>
          <w:tcPr>
            <w:tcW w:w="11620" w:type="dxa"/>
            <w:tcBorders>
              <w:top w:val="single" w:sz="5" w:space="0" w:color="000000"/>
              <w:left w:val="single" w:sz="5" w:space="0" w:color="000000"/>
              <w:bottom w:val="single" w:sz="5" w:space="0" w:color="000000"/>
              <w:right w:val="single" w:sz="5" w:space="0" w:color="000000"/>
            </w:tcBorders>
          </w:tcPr>
          <w:p w14:paraId="4257B068"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Describe sources of financial or non-financial support for the review, and the role of the funders or sponsors in the review.</w:t>
            </w:r>
          </w:p>
        </w:tc>
        <w:tc>
          <w:tcPr>
            <w:tcW w:w="1206" w:type="dxa"/>
            <w:gridSpan w:val="2"/>
            <w:tcBorders>
              <w:top w:val="single" w:sz="5" w:space="0" w:color="000000"/>
              <w:left w:val="single" w:sz="5" w:space="0" w:color="000000"/>
              <w:bottom w:val="single" w:sz="5" w:space="0" w:color="000000"/>
              <w:right w:val="single" w:sz="5" w:space="0" w:color="000000"/>
            </w:tcBorders>
          </w:tcPr>
          <w:p w14:paraId="3917605F"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color w:val="auto"/>
                <w:sz w:val="18"/>
                <w:szCs w:val="18"/>
              </w:rPr>
              <w:t>T</w:t>
            </w:r>
            <w:r w:rsidRPr="00747A54">
              <w:rPr>
                <w:rFonts w:ascii="Arial" w:hAnsi="Arial" w:cs="Arial" w:hint="eastAsia"/>
                <w:color w:val="auto"/>
                <w:sz w:val="18"/>
                <w:szCs w:val="18"/>
              </w:rPr>
              <w:t>itle</w:t>
            </w:r>
          </w:p>
        </w:tc>
      </w:tr>
      <w:tr w:rsidR="009E0D6E" w:rsidRPr="00747A54" w14:paraId="6D371051" w14:textId="77777777" w:rsidTr="00D13F3A">
        <w:trPr>
          <w:trHeight w:val="48"/>
        </w:trPr>
        <w:tc>
          <w:tcPr>
            <w:tcW w:w="1707" w:type="dxa"/>
            <w:tcBorders>
              <w:top w:val="single" w:sz="5" w:space="0" w:color="000000"/>
              <w:left w:val="single" w:sz="5" w:space="0" w:color="000000"/>
              <w:bottom w:val="single" w:sz="5" w:space="0" w:color="000000"/>
              <w:right w:val="single" w:sz="5" w:space="0" w:color="000000"/>
            </w:tcBorders>
          </w:tcPr>
          <w:p w14:paraId="2C28269F"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Competing interests</w:t>
            </w:r>
          </w:p>
        </w:tc>
        <w:tc>
          <w:tcPr>
            <w:tcW w:w="667" w:type="dxa"/>
            <w:tcBorders>
              <w:top w:val="single" w:sz="5" w:space="0" w:color="000000"/>
              <w:left w:val="single" w:sz="5" w:space="0" w:color="000000"/>
              <w:bottom w:val="single" w:sz="5" w:space="0" w:color="000000"/>
              <w:right w:val="single" w:sz="5" w:space="0" w:color="000000"/>
            </w:tcBorders>
          </w:tcPr>
          <w:p w14:paraId="1B5E73BC"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4</w:t>
            </w:r>
          </w:p>
        </w:tc>
        <w:tc>
          <w:tcPr>
            <w:tcW w:w="11620" w:type="dxa"/>
            <w:tcBorders>
              <w:top w:val="single" w:sz="5" w:space="0" w:color="000000"/>
              <w:left w:val="single" w:sz="5" w:space="0" w:color="000000"/>
              <w:bottom w:val="single" w:sz="5" w:space="0" w:color="000000"/>
              <w:right w:val="single" w:sz="5" w:space="0" w:color="000000"/>
            </w:tcBorders>
          </w:tcPr>
          <w:p w14:paraId="118AC23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Declare any competing interests of review authors.</w:t>
            </w:r>
          </w:p>
        </w:tc>
        <w:tc>
          <w:tcPr>
            <w:tcW w:w="1206" w:type="dxa"/>
            <w:gridSpan w:val="2"/>
            <w:tcBorders>
              <w:top w:val="single" w:sz="5" w:space="0" w:color="000000"/>
              <w:left w:val="single" w:sz="5" w:space="0" w:color="000000"/>
              <w:bottom w:val="single" w:sz="5" w:space="0" w:color="000000"/>
              <w:right w:val="single" w:sz="5" w:space="0" w:color="000000"/>
            </w:tcBorders>
          </w:tcPr>
          <w:p w14:paraId="1348DC45"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color w:val="auto"/>
                <w:sz w:val="18"/>
                <w:szCs w:val="18"/>
              </w:rPr>
              <w:t>T</w:t>
            </w:r>
            <w:r w:rsidRPr="00747A54">
              <w:rPr>
                <w:rFonts w:ascii="Arial" w:hAnsi="Arial" w:cs="Arial" w:hint="eastAsia"/>
                <w:color w:val="auto"/>
                <w:sz w:val="18"/>
                <w:szCs w:val="18"/>
              </w:rPr>
              <w:t>itle</w:t>
            </w:r>
          </w:p>
        </w:tc>
      </w:tr>
      <w:tr w:rsidR="009E0D6E" w:rsidRPr="00747A54" w14:paraId="720F454C" w14:textId="77777777" w:rsidTr="00D13F3A">
        <w:trPr>
          <w:trHeight w:val="219"/>
        </w:trPr>
        <w:tc>
          <w:tcPr>
            <w:tcW w:w="1707" w:type="dxa"/>
            <w:tcBorders>
              <w:top w:val="single" w:sz="5" w:space="0" w:color="000000"/>
              <w:left w:val="single" w:sz="5" w:space="0" w:color="000000"/>
              <w:bottom w:val="double" w:sz="5" w:space="0" w:color="000000"/>
              <w:right w:val="single" w:sz="5" w:space="0" w:color="000000"/>
            </w:tcBorders>
          </w:tcPr>
          <w:p w14:paraId="7479D7AD"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Availability of data, code and other materials</w:t>
            </w:r>
          </w:p>
        </w:tc>
        <w:tc>
          <w:tcPr>
            <w:tcW w:w="667" w:type="dxa"/>
            <w:tcBorders>
              <w:top w:val="single" w:sz="5" w:space="0" w:color="000000"/>
              <w:left w:val="single" w:sz="5" w:space="0" w:color="000000"/>
              <w:bottom w:val="double" w:sz="5" w:space="0" w:color="000000"/>
              <w:right w:val="single" w:sz="5" w:space="0" w:color="000000"/>
            </w:tcBorders>
          </w:tcPr>
          <w:p w14:paraId="0154098D" w14:textId="77777777" w:rsidR="009E0D6E" w:rsidRPr="00747A54" w:rsidRDefault="009E0D6E" w:rsidP="00D13F3A">
            <w:pPr>
              <w:pStyle w:val="Default"/>
              <w:spacing w:before="40" w:after="40"/>
              <w:jc w:val="right"/>
              <w:rPr>
                <w:rFonts w:ascii="Arial" w:hAnsi="Arial" w:cs="Arial"/>
                <w:sz w:val="18"/>
                <w:szCs w:val="18"/>
              </w:rPr>
            </w:pPr>
            <w:r w:rsidRPr="00747A54">
              <w:rPr>
                <w:rFonts w:ascii="Arial" w:hAnsi="Arial" w:cs="Arial" w:hint="eastAsia"/>
                <w:color w:val="auto"/>
                <w:sz w:val="18"/>
                <w:szCs w:val="18"/>
              </w:rPr>
              <w:t>4</w:t>
            </w:r>
          </w:p>
        </w:tc>
        <w:tc>
          <w:tcPr>
            <w:tcW w:w="11620" w:type="dxa"/>
            <w:tcBorders>
              <w:top w:val="single" w:sz="5" w:space="0" w:color="000000"/>
              <w:left w:val="single" w:sz="5" w:space="0" w:color="000000"/>
              <w:bottom w:val="double" w:sz="5" w:space="0" w:color="000000"/>
              <w:right w:val="single" w:sz="5" w:space="0" w:color="000000"/>
            </w:tcBorders>
          </w:tcPr>
          <w:p w14:paraId="0FFF29E3" w14:textId="77777777" w:rsidR="009E0D6E" w:rsidRPr="00747A54" w:rsidRDefault="009E0D6E" w:rsidP="00D13F3A">
            <w:pPr>
              <w:pStyle w:val="Default"/>
              <w:spacing w:before="40" w:after="40"/>
              <w:rPr>
                <w:rFonts w:ascii="Arial" w:hAnsi="Arial" w:cs="Arial"/>
                <w:sz w:val="18"/>
                <w:szCs w:val="18"/>
              </w:rPr>
            </w:pPr>
            <w:r w:rsidRPr="00747A54">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6" w:type="dxa"/>
            <w:gridSpan w:val="2"/>
            <w:tcBorders>
              <w:top w:val="single" w:sz="5" w:space="0" w:color="000000"/>
              <w:left w:val="single" w:sz="5" w:space="0" w:color="000000"/>
              <w:bottom w:val="double" w:sz="5" w:space="0" w:color="000000"/>
              <w:right w:val="single" w:sz="5" w:space="0" w:color="000000"/>
            </w:tcBorders>
          </w:tcPr>
          <w:p w14:paraId="4AF69DC4" w14:textId="77777777" w:rsidR="009E0D6E" w:rsidRPr="00747A54" w:rsidRDefault="009E0D6E" w:rsidP="00D13F3A">
            <w:pPr>
              <w:pStyle w:val="Default"/>
              <w:spacing w:before="40" w:after="40"/>
              <w:rPr>
                <w:rFonts w:ascii="Arial" w:hAnsi="Arial" w:cs="Arial"/>
                <w:color w:val="auto"/>
                <w:sz w:val="18"/>
                <w:szCs w:val="18"/>
              </w:rPr>
            </w:pPr>
            <w:r w:rsidRPr="00747A54">
              <w:rPr>
                <w:rFonts w:ascii="Arial" w:hAnsi="Arial" w:cs="Arial"/>
                <w:color w:val="auto"/>
                <w:sz w:val="18"/>
                <w:szCs w:val="18"/>
              </w:rPr>
              <w:t>T</w:t>
            </w:r>
            <w:r w:rsidRPr="00747A54">
              <w:rPr>
                <w:rFonts w:ascii="Arial" w:hAnsi="Arial" w:cs="Arial" w:hint="eastAsia"/>
                <w:color w:val="auto"/>
                <w:sz w:val="18"/>
                <w:szCs w:val="18"/>
              </w:rPr>
              <w:t>itle</w:t>
            </w:r>
          </w:p>
        </w:tc>
      </w:tr>
    </w:tbl>
    <w:p w14:paraId="4EE27C14" w14:textId="77777777" w:rsidR="009E0D6E" w:rsidRPr="00747A54" w:rsidRDefault="009E0D6E" w:rsidP="009E0D6E">
      <w:pPr>
        <w:tabs>
          <w:tab w:val="left" w:pos="696"/>
        </w:tabs>
        <w:jc w:val="left"/>
        <w:rPr>
          <w:rFonts w:ascii="Times New Roman" w:hAnsi="Times New Roman" w:cs="Times New Roman"/>
          <w:bCs/>
          <w:color w:val="000000" w:themeColor="text1"/>
          <w:sz w:val="24"/>
          <w:szCs w:val="24"/>
        </w:rPr>
        <w:sectPr w:rsidR="009E0D6E" w:rsidRPr="00747A54" w:rsidSect="009E0D6E">
          <w:footerReference w:type="default" r:id="rId8"/>
          <w:pgSz w:w="15842" w:h="12242" w:orient="landscape" w:code="1"/>
          <w:pgMar w:top="431" w:right="431" w:bottom="431" w:left="431" w:header="851" w:footer="992" w:gutter="0"/>
          <w:cols w:space="425"/>
          <w:docGrid w:type="lines" w:linePitch="326"/>
        </w:sectPr>
      </w:pPr>
    </w:p>
    <w:p w14:paraId="61BEF4B0" w14:textId="77777777" w:rsidR="009E0D6E" w:rsidRPr="00747A54" w:rsidRDefault="009E0D6E" w:rsidP="009E0D6E">
      <w:pPr>
        <w:tabs>
          <w:tab w:val="left" w:pos="696"/>
        </w:tabs>
        <w:jc w:val="left"/>
        <w:rPr>
          <w:rFonts w:ascii="Times New Roman" w:hAnsi="Times New Roman" w:cs="Times New Roman"/>
          <w:b/>
          <w:sz w:val="24"/>
          <w:szCs w:val="24"/>
          <w:lang w:val="tr-TR"/>
        </w:rPr>
      </w:pPr>
      <w:r w:rsidRPr="00747A54">
        <w:rPr>
          <w:rFonts w:ascii="Times New Roman" w:hAnsi="Times New Roman" w:cs="Times New Roman" w:hint="eastAsia"/>
          <w:b/>
          <w:color w:val="000000" w:themeColor="text1"/>
          <w:sz w:val="24"/>
          <w:szCs w:val="24"/>
        </w:rPr>
        <w:lastRenderedPageBreak/>
        <w:t>Supplemental</w:t>
      </w:r>
      <w:r w:rsidRPr="00747A54">
        <w:rPr>
          <w:rFonts w:ascii="Times New Roman" w:hAnsi="Times New Roman" w:cs="Times New Roman"/>
          <w:b/>
          <w:color w:val="000000" w:themeColor="text1"/>
          <w:sz w:val="24"/>
          <w:szCs w:val="24"/>
        </w:rPr>
        <w:t xml:space="preserve"> Table 2.</w:t>
      </w:r>
      <w:r w:rsidRPr="00747A54">
        <w:rPr>
          <w:rFonts w:ascii="Times New Roman" w:hAnsi="Times New Roman" w:cs="Times New Roman"/>
          <w:b/>
          <w:sz w:val="24"/>
          <w:szCs w:val="24"/>
          <w:lang w:val="tr-TR"/>
        </w:rPr>
        <w:t xml:space="preserve"> List of excluded studies.</w:t>
      </w:r>
    </w:p>
    <w:tbl>
      <w:tblPr>
        <w:tblStyle w:val="af4"/>
        <w:tblW w:w="14879" w:type="dxa"/>
        <w:tblLook w:val="04A0" w:firstRow="1" w:lastRow="0" w:firstColumn="1" w:lastColumn="0" w:noHBand="0" w:noVBand="1"/>
      </w:tblPr>
      <w:tblGrid>
        <w:gridCol w:w="1070"/>
        <w:gridCol w:w="2611"/>
        <w:gridCol w:w="11198"/>
      </w:tblGrid>
      <w:tr w:rsidR="009E0D6E" w:rsidRPr="00747A54" w14:paraId="56ED135D" w14:textId="77777777" w:rsidTr="00D13F3A">
        <w:tc>
          <w:tcPr>
            <w:tcW w:w="1070" w:type="dxa"/>
            <w:shd w:val="clear" w:color="auto" w:fill="E8E8E8" w:themeFill="background2"/>
            <w:vAlign w:val="center"/>
          </w:tcPr>
          <w:p w14:paraId="75BDF394"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Number</w:t>
            </w:r>
          </w:p>
        </w:tc>
        <w:tc>
          <w:tcPr>
            <w:tcW w:w="2611" w:type="dxa"/>
            <w:shd w:val="clear" w:color="auto" w:fill="E8E8E8" w:themeFill="background2"/>
            <w:vAlign w:val="center"/>
          </w:tcPr>
          <w:p w14:paraId="13366756"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Reason for exclusion</w:t>
            </w:r>
          </w:p>
        </w:tc>
        <w:tc>
          <w:tcPr>
            <w:tcW w:w="11198" w:type="dxa"/>
            <w:tcBorders>
              <w:bottom w:val="single" w:sz="4" w:space="0" w:color="auto"/>
            </w:tcBorders>
            <w:shd w:val="clear" w:color="auto" w:fill="E8E8E8" w:themeFill="background2"/>
            <w:vAlign w:val="center"/>
          </w:tcPr>
          <w:p w14:paraId="2926F761"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References</w:t>
            </w:r>
          </w:p>
        </w:tc>
      </w:tr>
      <w:tr w:rsidR="009E0D6E" w:rsidRPr="00747A54" w14:paraId="77AB9B42" w14:textId="77777777" w:rsidTr="00D13F3A">
        <w:tc>
          <w:tcPr>
            <w:tcW w:w="1070" w:type="dxa"/>
            <w:vAlign w:val="center"/>
          </w:tcPr>
          <w:p w14:paraId="600CA96E"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1</w:t>
            </w:r>
          </w:p>
        </w:tc>
        <w:tc>
          <w:tcPr>
            <w:tcW w:w="2611" w:type="dxa"/>
            <w:vAlign w:val="center"/>
          </w:tcPr>
          <w:p w14:paraId="60CCC836"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Wrong population</w:t>
            </w:r>
          </w:p>
        </w:tc>
        <w:tc>
          <w:tcPr>
            <w:tcW w:w="11198" w:type="dxa"/>
            <w:tcBorders>
              <w:top w:val="single" w:sz="4" w:space="0" w:color="auto"/>
              <w:left w:val="nil"/>
              <w:bottom w:val="single" w:sz="4" w:space="0" w:color="auto"/>
              <w:right w:val="single" w:sz="4" w:space="0" w:color="auto"/>
            </w:tcBorders>
            <w:shd w:val="clear" w:color="auto" w:fill="auto"/>
          </w:tcPr>
          <w:p w14:paraId="2B29A4FF" w14:textId="77777777" w:rsidR="009E0D6E" w:rsidRPr="00747A54" w:rsidRDefault="009E0D6E" w:rsidP="00D13F3A">
            <w:pPr>
              <w:spacing w:line="480" w:lineRule="auto"/>
              <w:rPr>
                <w:rFonts w:ascii="Times New Roman" w:hAnsi="Times New Roman" w:cs="Times New Roman"/>
                <w:noProof/>
                <w:sz w:val="24"/>
                <w:szCs w:val="24"/>
                <w:lang w:val="tr-TR"/>
              </w:rPr>
            </w:pPr>
            <w:r w:rsidRPr="00747A54">
              <w:rPr>
                <w:rFonts w:ascii="Times New Roman" w:hAnsi="Times New Roman" w:cs="Times New Roman"/>
                <w:noProof/>
                <w:sz w:val="24"/>
                <w:szCs w:val="24"/>
                <w:lang w:val="tr-TR"/>
              </w:rPr>
              <w:t>Arias AJ, Feinn R, Kranzler HR, et al.</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Allelic association of the GluR5 kainate receptor subunit gene GRIK1 with adverse effects of topiramate</w:t>
            </w:r>
            <w:r w:rsidRPr="00747A54">
              <w:rPr>
                <w:rFonts w:ascii="Times New Roman" w:hAnsi="Times New Roman" w:cs="Times New Roman" w:hint="eastAsia"/>
                <w:noProof/>
                <w:sz w:val="24"/>
                <w:szCs w:val="24"/>
                <w:lang w:val="tr-TR"/>
              </w:rPr>
              <w:t>.</w:t>
            </w:r>
            <w:r w:rsidRPr="00747A54">
              <w:t xml:space="preserve"> </w:t>
            </w:r>
            <w:r w:rsidRPr="00747A54">
              <w:rPr>
                <w:rFonts w:ascii="Times New Roman" w:hAnsi="Times New Roman" w:cs="Times New Roman"/>
                <w:noProof/>
                <w:sz w:val="24"/>
                <w:szCs w:val="24"/>
                <w:lang w:val="tr-TR"/>
              </w:rPr>
              <w:t>Neuropsychopharmacology, 2010, 35, S114‐S115</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https://doi.org/10.1038/npp.2010.216</w:t>
            </w:r>
          </w:p>
        </w:tc>
      </w:tr>
      <w:tr w:rsidR="009E0D6E" w:rsidRPr="00747A54" w14:paraId="5DE19BCD" w14:textId="77777777" w:rsidTr="00D13F3A">
        <w:tc>
          <w:tcPr>
            <w:tcW w:w="1070" w:type="dxa"/>
            <w:vAlign w:val="center"/>
          </w:tcPr>
          <w:p w14:paraId="0D701DE7"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2</w:t>
            </w:r>
          </w:p>
        </w:tc>
        <w:tc>
          <w:tcPr>
            <w:tcW w:w="2611" w:type="dxa"/>
            <w:vAlign w:val="center"/>
          </w:tcPr>
          <w:p w14:paraId="2137E230"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Duplicate report</w:t>
            </w:r>
          </w:p>
        </w:tc>
        <w:tc>
          <w:tcPr>
            <w:tcW w:w="11198" w:type="dxa"/>
            <w:tcBorders>
              <w:top w:val="single" w:sz="4" w:space="0" w:color="auto"/>
              <w:left w:val="nil"/>
              <w:bottom w:val="single" w:sz="4" w:space="0" w:color="auto"/>
              <w:right w:val="single" w:sz="4" w:space="0" w:color="auto"/>
            </w:tcBorders>
            <w:shd w:val="clear" w:color="auto" w:fill="auto"/>
          </w:tcPr>
          <w:p w14:paraId="77ED18E9" w14:textId="77777777" w:rsidR="009E0D6E" w:rsidRPr="00747A54" w:rsidRDefault="009E0D6E" w:rsidP="00D13F3A">
            <w:pPr>
              <w:widowControl/>
              <w:tabs>
                <w:tab w:val="left" w:pos="420"/>
              </w:tabs>
              <w:spacing w:line="480" w:lineRule="auto"/>
              <w:ind w:left="420" w:hanging="420"/>
              <w:jc w:val="left"/>
              <w:rPr>
                <w:rFonts w:ascii="Times New Roman" w:hAnsi="Times New Roman"/>
                <w:sz w:val="24"/>
                <w:lang w:val="tr-TR"/>
              </w:rPr>
            </w:pPr>
            <w:r w:rsidRPr="00747A54">
              <w:rPr>
                <w:rFonts w:ascii="Times New Roman" w:hAnsi="Times New Roman" w:cs="Times New Roman"/>
                <w:noProof/>
                <w:sz w:val="24"/>
                <w:szCs w:val="24"/>
                <w:lang w:val="tr-TR"/>
              </w:rPr>
              <w:t xml:space="preserve">Morley KC, Kranzler HR, Luquin N, et al. Topiramate versus naltrexone for alcohol use disorder: A genotype-stratified double-blind randomized controlled trial. </w:t>
            </w:r>
            <w:r w:rsidRPr="00747A54">
              <w:rPr>
                <w:rFonts w:ascii="Times New Roman" w:hAnsi="Times New Roman" w:cs="Times New Roman"/>
                <w:iCs/>
                <w:noProof/>
                <w:sz w:val="24"/>
                <w:szCs w:val="24"/>
                <w:lang w:val="tr-TR"/>
              </w:rPr>
              <w:t>Am J Psychiatry</w:t>
            </w:r>
            <w:r w:rsidRPr="00747A54">
              <w:rPr>
                <w:rFonts w:ascii="Times New Roman" w:hAnsi="Times New Roman" w:cs="Times New Roman"/>
                <w:noProof/>
                <w:sz w:val="24"/>
                <w:szCs w:val="24"/>
                <w:lang w:val="tr-TR"/>
              </w:rPr>
              <w:t>. 2024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181(5)</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403-411.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https://doi.org/10.1176/appi.ajp.20230666</w:t>
            </w:r>
          </w:p>
        </w:tc>
      </w:tr>
      <w:tr w:rsidR="009E0D6E" w:rsidRPr="00747A54" w14:paraId="41ECCC60" w14:textId="77777777" w:rsidTr="00D13F3A">
        <w:tc>
          <w:tcPr>
            <w:tcW w:w="1070" w:type="dxa"/>
            <w:vAlign w:val="center"/>
          </w:tcPr>
          <w:p w14:paraId="3322FCBD"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3</w:t>
            </w:r>
          </w:p>
        </w:tc>
        <w:tc>
          <w:tcPr>
            <w:tcW w:w="2611" w:type="dxa"/>
            <w:vAlign w:val="center"/>
          </w:tcPr>
          <w:p w14:paraId="60469C66"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Ongoing study</w:t>
            </w:r>
          </w:p>
        </w:tc>
        <w:tc>
          <w:tcPr>
            <w:tcW w:w="11198" w:type="dxa"/>
            <w:tcBorders>
              <w:top w:val="single" w:sz="4" w:space="0" w:color="auto"/>
              <w:left w:val="nil"/>
              <w:bottom w:val="single" w:sz="4" w:space="0" w:color="auto"/>
              <w:right w:val="single" w:sz="4" w:space="0" w:color="auto"/>
            </w:tcBorders>
            <w:shd w:val="clear" w:color="auto" w:fill="auto"/>
          </w:tcPr>
          <w:p w14:paraId="0FEAE8AC" w14:textId="77777777" w:rsidR="009E0D6E" w:rsidRPr="00747A54" w:rsidRDefault="009E0D6E" w:rsidP="00D13F3A">
            <w:pPr>
              <w:widowControl/>
              <w:tabs>
                <w:tab w:val="left" w:pos="420"/>
              </w:tabs>
              <w:spacing w:line="480" w:lineRule="auto"/>
              <w:ind w:left="420" w:hanging="420"/>
              <w:jc w:val="left"/>
              <w:rPr>
                <w:rFonts w:ascii="Times New Roman" w:hAnsi="Times New Roman"/>
                <w:sz w:val="24"/>
                <w:lang w:val="tr-TR"/>
              </w:rPr>
            </w:pPr>
            <w:r w:rsidRPr="00747A54">
              <w:rPr>
                <w:rFonts w:ascii="Times New Roman" w:hAnsi="Times New Roman" w:cs="Times New Roman"/>
                <w:noProof/>
                <w:sz w:val="24"/>
                <w:szCs w:val="24"/>
                <w:lang w:val="tr-TR"/>
              </w:rPr>
              <w:t>NCT03667846</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Leveraging Biomarkers for Personalized Treatment of Alcohol Use Disorder Comorbid With PTSD.</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https://clinicaltrials.gov/study/NCT03667846</w:t>
            </w:r>
          </w:p>
        </w:tc>
      </w:tr>
    </w:tbl>
    <w:p w14:paraId="34695A10" w14:textId="77777777" w:rsidR="009E0D6E" w:rsidRPr="00747A54" w:rsidRDefault="009E0D6E" w:rsidP="009E0D6E">
      <w:pPr>
        <w:tabs>
          <w:tab w:val="left" w:pos="3350"/>
        </w:tabs>
        <w:rPr>
          <w:rFonts w:ascii="Times New Roman" w:hAnsi="Times New Roman"/>
          <w:sz w:val="24"/>
        </w:rPr>
        <w:sectPr w:rsidR="009E0D6E" w:rsidRPr="00747A54" w:rsidSect="009E0D6E">
          <w:footerReference w:type="default" r:id="rId9"/>
          <w:pgSz w:w="15842" w:h="12242" w:orient="landscape" w:code="1"/>
          <w:pgMar w:top="431" w:right="431" w:bottom="431" w:left="431" w:header="851" w:footer="992" w:gutter="0"/>
          <w:cols w:space="425"/>
          <w:docGrid w:type="lines" w:linePitch="326"/>
        </w:sectPr>
      </w:pPr>
      <w:r w:rsidRPr="00747A54">
        <w:rPr>
          <w:rFonts w:ascii="Times New Roman" w:hAnsi="Times New Roman"/>
          <w:sz w:val="24"/>
        </w:rPr>
        <w:tab/>
      </w:r>
    </w:p>
    <w:p w14:paraId="48B0F3D3" w14:textId="77777777" w:rsidR="009E0D6E" w:rsidRPr="00747A54" w:rsidRDefault="009E0D6E" w:rsidP="009E0D6E">
      <w:pPr>
        <w:tabs>
          <w:tab w:val="left" w:pos="1920"/>
        </w:tabs>
        <w:rPr>
          <w:rFonts w:ascii="Times New Roman" w:hAnsi="Times New Roman" w:cs="Times New Roman"/>
          <w:b/>
          <w:color w:val="000000" w:themeColor="text1"/>
          <w:sz w:val="24"/>
          <w:szCs w:val="24"/>
        </w:rPr>
      </w:pPr>
      <w:r w:rsidRPr="00747A54">
        <w:rPr>
          <w:rFonts w:ascii="Times New Roman" w:hAnsi="Times New Roman" w:cs="Times New Roman" w:hint="eastAsia"/>
          <w:b/>
          <w:color w:val="000000" w:themeColor="text1"/>
          <w:sz w:val="24"/>
          <w:szCs w:val="24"/>
        </w:rPr>
        <w:lastRenderedPageBreak/>
        <w:t>Supplemental</w:t>
      </w:r>
      <w:r w:rsidRPr="00747A54">
        <w:rPr>
          <w:rFonts w:ascii="Times New Roman" w:hAnsi="Times New Roman" w:cs="Times New Roman"/>
          <w:b/>
          <w:color w:val="000000" w:themeColor="text1"/>
          <w:sz w:val="24"/>
          <w:szCs w:val="24"/>
        </w:rPr>
        <w:t xml:space="preserve"> Table </w:t>
      </w:r>
      <w:r w:rsidRPr="00747A54">
        <w:rPr>
          <w:rFonts w:ascii="Times New Roman" w:hAnsi="Times New Roman" w:cs="Times New Roman" w:hint="eastAsia"/>
          <w:b/>
          <w:color w:val="000000" w:themeColor="text1"/>
          <w:sz w:val="24"/>
          <w:szCs w:val="24"/>
        </w:rPr>
        <w:t>3</w:t>
      </w:r>
      <w:r w:rsidRPr="00747A54">
        <w:rPr>
          <w:rFonts w:ascii="Times New Roman" w:hAnsi="Times New Roman" w:cs="Times New Roman"/>
          <w:b/>
          <w:color w:val="000000" w:themeColor="text1"/>
          <w:sz w:val="24"/>
          <w:szCs w:val="24"/>
        </w:rPr>
        <w:t>.</w:t>
      </w:r>
      <w:r w:rsidRPr="00747A54">
        <w:rPr>
          <w:rFonts w:ascii="Times New Roman" w:hAnsi="Times New Roman" w:cs="Times New Roman"/>
          <w:b/>
          <w:sz w:val="24"/>
          <w:szCs w:val="24"/>
        </w:rPr>
        <w:t xml:space="preserve"> Search strategy</w:t>
      </w:r>
    </w:p>
    <w:p w14:paraId="4786C197" w14:textId="77777777" w:rsidR="009E0D6E" w:rsidRPr="00747A54" w:rsidRDefault="009E0D6E" w:rsidP="009E0D6E">
      <w:pPr>
        <w:tabs>
          <w:tab w:val="left" w:pos="1284"/>
        </w:tabs>
        <w:spacing w:line="480" w:lineRule="auto"/>
        <w:rPr>
          <w:rFonts w:ascii="Times New Roman" w:hAnsi="Times New Roman" w:cs="Times New Roman"/>
          <w:b/>
          <w:color w:val="000000" w:themeColor="text1"/>
          <w:sz w:val="24"/>
          <w:szCs w:val="24"/>
        </w:rPr>
      </w:pPr>
      <w:r w:rsidRPr="00747A54">
        <w:rPr>
          <w:rFonts w:ascii="Times New Roman" w:eastAsia="游明朝" w:hAnsi="Times New Roman" w:cs="Times New Roman" w:hint="eastAsia"/>
          <w:sz w:val="24"/>
          <w:szCs w:val="28"/>
        </w:rPr>
        <w:t>(A)</w:t>
      </w:r>
      <w:r w:rsidRPr="00747A54">
        <w:rPr>
          <w:rFonts w:ascii="Times New Roman" w:eastAsia="游明朝" w:hAnsi="Times New Roman" w:cs="Times New Roman"/>
          <w:sz w:val="24"/>
          <w:szCs w:val="28"/>
        </w:rPr>
        <w:t xml:space="preserve"> MEDLINE (via PubMed) </w:t>
      </w:r>
      <w:r w:rsidRPr="00747A54">
        <w:rPr>
          <w:rFonts w:ascii="Times New Roman" w:hAnsi="Times New Roman" w:cs="Times New Roman"/>
          <w:sz w:val="24"/>
          <w:szCs w:val="28"/>
        </w:rPr>
        <w:t xml:space="preserve">(Performed on </w:t>
      </w:r>
      <w:r w:rsidRPr="00747A54">
        <w:rPr>
          <w:rFonts w:ascii="Times New Roman" w:hAnsi="Times New Roman" w:cs="Times New Roman" w:hint="eastAsia"/>
          <w:sz w:val="24"/>
          <w:szCs w:val="28"/>
        </w:rPr>
        <w:t xml:space="preserve">December </w:t>
      </w:r>
      <w:r w:rsidRPr="00747A54">
        <w:rPr>
          <w:rFonts w:ascii="Times New Roman" w:hAnsi="Times New Roman" w:cs="Times New Roman"/>
          <w:sz w:val="24"/>
          <w:szCs w:val="28"/>
        </w:rPr>
        <w:t>1, 202</w:t>
      </w:r>
      <w:r w:rsidRPr="00747A54">
        <w:rPr>
          <w:rFonts w:ascii="Times New Roman" w:hAnsi="Times New Roman" w:cs="Times New Roman" w:hint="eastAsia"/>
          <w:sz w:val="24"/>
          <w:szCs w:val="28"/>
        </w:rPr>
        <w:t>4</w:t>
      </w:r>
      <w:r w:rsidRPr="00747A54">
        <w:rPr>
          <w:rFonts w:ascii="Times New Roman" w:hAnsi="Times New Roman" w:cs="Times New Roman"/>
          <w:sz w:val="24"/>
          <w:szCs w:val="28"/>
        </w:rPr>
        <w:t>)</w:t>
      </w:r>
    </w:p>
    <w:p w14:paraId="17BD92D4" w14:textId="77777777" w:rsidR="009E0D6E" w:rsidRPr="00747A54" w:rsidRDefault="009E0D6E" w:rsidP="009E0D6E">
      <w:pPr>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 xml:space="preserve">#1 </w:t>
      </w:r>
      <w:r w:rsidRPr="00747A54">
        <w:rPr>
          <w:rFonts w:ascii="Times New Roman" w:eastAsia="ＭＳ Ｐゴシック" w:hAnsi="Times New Roman" w:cs="Times New Roman"/>
          <w:color w:val="000000" w:themeColor="text1"/>
          <w:sz w:val="24"/>
          <w:szCs w:val="24"/>
        </w:rPr>
        <w:t>Alcoholism [</w:t>
      </w:r>
      <w:proofErr w:type="spellStart"/>
      <w:r w:rsidRPr="00747A54">
        <w:rPr>
          <w:rFonts w:ascii="Times New Roman" w:eastAsia="ＭＳ Ｐゴシック" w:hAnsi="Times New Roman" w:cs="Times New Roman"/>
          <w:color w:val="000000" w:themeColor="text1"/>
          <w:sz w:val="24"/>
          <w:szCs w:val="24"/>
        </w:rPr>
        <w:t>mh</w:t>
      </w:r>
      <w:proofErr w:type="spellEnd"/>
      <w:r w:rsidRPr="00747A54">
        <w:rPr>
          <w:rFonts w:ascii="Times New Roman" w:eastAsia="ＭＳ Ｐゴシック" w:hAnsi="Times New Roman" w:cs="Times New Roman"/>
          <w:color w:val="000000" w:themeColor="text1"/>
          <w:sz w:val="24"/>
          <w:szCs w:val="24"/>
        </w:rPr>
        <w:t>] or Alcohol Drinking [</w:t>
      </w:r>
      <w:proofErr w:type="spellStart"/>
      <w:r w:rsidRPr="00747A54">
        <w:rPr>
          <w:rFonts w:ascii="Times New Roman" w:eastAsia="ＭＳ Ｐゴシック" w:hAnsi="Times New Roman" w:cs="Times New Roman"/>
          <w:color w:val="000000" w:themeColor="text1"/>
          <w:sz w:val="24"/>
          <w:szCs w:val="24"/>
        </w:rPr>
        <w:t>mh</w:t>
      </w:r>
      <w:proofErr w:type="spellEnd"/>
      <w:r w:rsidRPr="00747A54">
        <w:rPr>
          <w:rFonts w:ascii="Times New Roman" w:eastAsia="ＭＳ Ｐゴシック" w:hAnsi="Times New Roman" w:cs="Times New Roman"/>
          <w:color w:val="000000" w:themeColor="text1"/>
          <w:sz w:val="24"/>
          <w:szCs w:val="24"/>
        </w:rPr>
        <w:t>]</w:t>
      </w:r>
    </w:p>
    <w:p w14:paraId="5EB681BE" w14:textId="77777777" w:rsidR="009E0D6E" w:rsidRPr="00747A54" w:rsidRDefault="009E0D6E" w:rsidP="009E0D6E">
      <w:pPr>
        <w:snapToGrid w:val="0"/>
        <w:spacing w:line="480" w:lineRule="auto"/>
        <w:jc w:val="left"/>
        <w:rPr>
          <w:rFonts w:ascii="Times New Roman" w:hAnsi="Times New Roman" w:cs="Times New Roman"/>
          <w:color w:val="000000" w:themeColor="text1"/>
          <w:sz w:val="24"/>
          <w:szCs w:val="24"/>
          <w:shd w:val="clear" w:color="auto" w:fill="FFFFFF"/>
        </w:rPr>
      </w:pPr>
      <w:r w:rsidRPr="00747A54">
        <w:rPr>
          <w:rFonts w:ascii="Times New Roman" w:eastAsia="ＭＳ 明朝" w:hAnsi="Times New Roman" w:cs="Times New Roman"/>
          <w:color w:val="000000" w:themeColor="text1"/>
          <w:sz w:val="24"/>
          <w:szCs w:val="24"/>
        </w:rPr>
        <w:t xml:space="preserve">#2 </w:t>
      </w:r>
      <w:r w:rsidRPr="00747A54">
        <w:rPr>
          <w:rFonts w:ascii="Times New Roman" w:hAnsi="Times New Roman" w:cs="Times New Roman"/>
          <w:color w:val="000000" w:themeColor="text1"/>
          <w:sz w:val="24"/>
          <w:szCs w:val="24"/>
          <w:shd w:val="clear" w:color="auto" w:fill="FFFFFF"/>
        </w:rPr>
        <w:t>alcohol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or drink*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xml:space="preserve">] </w:t>
      </w:r>
    </w:p>
    <w:p w14:paraId="1A9C2EBE" w14:textId="77777777" w:rsidR="009E0D6E" w:rsidRPr="00747A54" w:rsidRDefault="009E0D6E" w:rsidP="009E0D6E">
      <w:pPr>
        <w:snapToGrid w:val="0"/>
        <w:spacing w:line="480" w:lineRule="auto"/>
        <w:jc w:val="left"/>
        <w:rPr>
          <w:rFonts w:ascii="Times New Roman" w:hAnsi="Times New Roman" w:cs="Times New Roman"/>
          <w:color w:val="000000" w:themeColor="text1"/>
          <w:sz w:val="24"/>
          <w:szCs w:val="24"/>
          <w:shd w:val="clear" w:color="auto" w:fill="FFFFFF"/>
        </w:rPr>
      </w:pPr>
      <w:r w:rsidRPr="00747A54">
        <w:rPr>
          <w:rFonts w:ascii="Times New Roman" w:hAnsi="Times New Roman" w:cs="Times New Roman"/>
          <w:color w:val="000000" w:themeColor="text1"/>
          <w:sz w:val="24"/>
          <w:szCs w:val="24"/>
          <w:shd w:val="clear" w:color="auto" w:fill="FFFFFF"/>
        </w:rPr>
        <w:t>#3 addict*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xml:space="preserve">] or </w:t>
      </w:r>
      <w:proofErr w:type="spellStart"/>
      <w:r w:rsidRPr="00747A54">
        <w:rPr>
          <w:rFonts w:ascii="Times New Roman" w:hAnsi="Times New Roman" w:cs="Times New Roman"/>
          <w:color w:val="000000" w:themeColor="text1"/>
          <w:sz w:val="24"/>
          <w:szCs w:val="24"/>
          <w:shd w:val="clear" w:color="auto" w:fill="FFFFFF"/>
        </w:rPr>
        <w:t>abus</w:t>
      </w:r>
      <w:proofErr w:type="spellEnd"/>
      <w:r w:rsidRPr="00747A54">
        <w:rPr>
          <w:rFonts w:ascii="Times New Roman" w:hAnsi="Times New Roman" w:cs="Times New Roman"/>
          <w:color w:val="000000" w:themeColor="text1"/>
          <w:sz w:val="24"/>
          <w:szCs w:val="24"/>
        </w:rPr>
        <w:t>*</w:t>
      </w:r>
      <w:r w:rsidRPr="00747A54">
        <w:rPr>
          <w:rFonts w:ascii="Times New Roman" w:hAnsi="Times New Roman" w:cs="Times New Roman"/>
          <w:color w:val="000000" w:themeColor="text1"/>
          <w:sz w:val="24"/>
          <w:szCs w:val="24"/>
          <w:shd w:val="clear" w:color="auto" w:fill="FFFFFF"/>
        </w:rPr>
        <w:t xml:space="preserve">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xml:space="preserve">] or </w:t>
      </w:r>
      <w:proofErr w:type="spellStart"/>
      <w:r w:rsidRPr="00747A54">
        <w:rPr>
          <w:rFonts w:ascii="Times New Roman" w:hAnsi="Times New Roman" w:cs="Times New Roman"/>
          <w:color w:val="000000" w:themeColor="text1"/>
          <w:sz w:val="24"/>
          <w:szCs w:val="24"/>
          <w:shd w:val="clear" w:color="auto" w:fill="FFFFFF"/>
        </w:rPr>
        <w:t>dependen</w:t>
      </w:r>
      <w:proofErr w:type="spellEnd"/>
      <w:r w:rsidRPr="00747A54">
        <w:rPr>
          <w:rFonts w:ascii="Times New Roman" w:hAnsi="Times New Roman" w:cs="Times New Roman"/>
          <w:color w:val="000000" w:themeColor="text1"/>
          <w:sz w:val="24"/>
          <w:szCs w:val="24"/>
          <w:shd w:val="clear" w:color="auto" w:fill="FFFFFF"/>
        </w:rPr>
        <w:t>*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or disorder*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 or consumption</w:t>
      </w:r>
      <w:r w:rsidRPr="00747A54">
        <w:rPr>
          <w:rFonts w:ascii="Times New Roman" w:hAnsi="Times New Roman" w:cs="Times New Roman"/>
          <w:color w:val="000000" w:themeColor="text1"/>
          <w:sz w:val="24"/>
          <w:szCs w:val="24"/>
        </w:rPr>
        <w:t>*</w:t>
      </w:r>
      <w:r w:rsidRPr="00747A54">
        <w:rPr>
          <w:rFonts w:ascii="Times New Roman" w:hAnsi="Times New Roman" w:cs="Times New Roman"/>
          <w:color w:val="000000" w:themeColor="text1"/>
          <w:sz w:val="24"/>
          <w:szCs w:val="24"/>
          <w:shd w:val="clear" w:color="auto" w:fill="FFFFFF"/>
        </w:rPr>
        <w:t xml:space="preserve"> [</w:t>
      </w:r>
      <w:proofErr w:type="spellStart"/>
      <w:r w:rsidRPr="00747A54">
        <w:rPr>
          <w:rFonts w:ascii="Times New Roman" w:hAnsi="Times New Roman" w:cs="Times New Roman"/>
          <w:color w:val="000000" w:themeColor="text1"/>
          <w:sz w:val="24"/>
          <w:szCs w:val="24"/>
          <w:shd w:val="clear" w:color="auto" w:fill="FFFFFF"/>
        </w:rPr>
        <w:t>tiab</w:t>
      </w:r>
      <w:proofErr w:type="spellEnd"/>
      <w:r w:rsidRPr="00747A54">
        <w:rPr>
          <w:rFonts w:ascii="Times New Roman" w:hAnsi="Times New Roman" w:cs="Times New Roman"/>
          <w:color w:val="000000" w:themeColor="text1"/>
          <w:sz w:val="24"/>
          <w:szCs w:val="24"/>
          <w:shd w:val="clear" w:color="auto" w:fill="FFFFFF"/>
        </w:rPr>
        <w:t>]</w:t>
      </w:r>
    </w:p>
    <w:p w14:paraId="74B9E4E5"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#4 #2 and #3</w:t>
      </w:r>
    </w:p>
    <w:p w14:paraId="1A8F1609"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#5 #1 or #4</w:t>
      </w:r>
    </w:p>
    <w:p w14:paraId="7E4D2005" w14:textId="77777777" w:rsidR="009E0D6E" w:rsidRPr="00747A54" w:rsidRDefault="009E0D6E" w:rsidP="009E0D6E">
      <w:pPr>
        <w:snapToGrid w:val="0"/>
        <w:spacing w:line="480" w:lineRule="auto"/>
        <w:jc w:val="left"/>
        <w:rPr>
          <w:rFonts w:ascii="Times New Roman" w:eastAsia="ＭＳ Ｐゴシック"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#6</w:t>
      </w:r>
      <w:r w:rsidRPr="00747A54">
        <w:rPr>
          <w:rFonts w:ascii="Times New Roman" w:hAnsi="Times New Roman" w:cs="Times New Roman"/>
          <w:color w:val="000000" w:themeColor="text1"/>
          <w:sz w:val="24"/>
          <w:szCs w:val="24"/>
          <w:shd w:val="clear" w:color="auto" w:fill="FFFFFF"/>
        </w:rPr>
        <w:t xml:space="preserve"> </w:t>
      </w:r>
      <w:r w:rsidRPr="00747A54">
        <w:rPr>
          <w:rFonts w:ascii="Times New Roman" w:eastAsia="ＭＳ Ｐゴシック" w:hAnsi="Times New Roman" w:cs="Times New Roman" w:hint="eastAsia"/>
          <w:color w:val="000000" w:themeColor="text1"/>
          <w:sz w:val="24"/>
          <w:szCs w:val="24"/>
        </w:rPr>
        <w:t>Topiramate</w:t>
      </w:r>
      <w:r w:rsidRPr="00747A54">
        <w:rPr>
          <w:rFonts w:ascii="Times New Roman" w:eastAsia="ＭＳ Ｐゴシック" w:hAnsi="Times New Roman" w:cs="Times New Roman"/>
          <w:color w:val="000000" w:themeColor="text1"/>
          <w:sz w:val="24"/>
          <w:szCs w:val="24"/>
        </w:rPr>
        <w:t xml:space="preserve"> [</w:t>
      </w:r>
      <w:proofErr w:type="spellStart"/>
      <w:r w:rsidRPr="00747A54">
        <w:rPr>
          <w:rFonts w:ascii="Times New Roman" w:eastAsia="ＭＳ Ｐゴシック" w:hAnsi="Times New Roman" w:cs="Times New Roman"/>
          <w:color w:val="000000" w:themeColor="text1"/>
          <w:sz w:val="24"/>
          <w:szCs w:val="24"/>
        </w:rPr>
        <w:t>mh</w:t>
      </w:r>
      <w:proofErr w:type="spellEnd"/>
      <w:r w:rsidRPr="00747A54">
        <w:rPr>
          <w:rFonts w:ascii="Times New Roman" w:eastAsia="ＭＳ Ｐゴシック" w:hAnsi="Times New Roman" w:cs="Times New Roman"/>
          <w:color w:val="000000" w:themeColor="text1"/>
          <w:sz w:val="24"/>
          <w:szCs w:val="24"/>
        </w:rPr>
        <w:t>]</w:t>
      </w:r>
    </w:p>
    <w:p w14:paraId="6FD26E54" w14:textId="77777777" w:rsidR="009E0D6E" w:rsidRPr="00747A54" w:rsidRDefault="009E0D6E" w:rsidP="009E0D6E">
      <w:pPr>
        <w:snapToGrid w:val="0"/>
        <w:spacing w:line="480" w:lineRule="auto"/>
        <w:jc w:val="left"/>
        <w:rPr>
          <w:rFonts w:ascii="Times New Roman" w:eastAsia="ＭＳ Ｐゴシック" w:hAnsi="Times New Roman" w:cs="Times New Roman"/>
          <w:color w:val="000000" w:themeColor="text1"/>
          <w:sz w:val="24"/>
          <w:szCs w:val="24"/>
        </w:rPr>
      </w:pPr>
      <w:r w:rsidRPr="00747A54">
        <w:rPr>
          <w:rFonts w:ascii="Times New Roman" w:eastAsia="ＭＳ Ｐゴシック" w:hAnsi="Times New Roman" w:cs="Times New Roman"/>
          <w:color w:val="000000" w:themeColor="text1"/>
          <w:sz w:val="24"/>
          <w:szCs w:val="24"/>
        </w:rPr>
        <w:t xml:space="preserve">#7 </w:t>
      </w:r>
      <w:r w:rsidRPr="00747A54">
        <w:rPr>
          <w:rFonts w:ascii="Times New Roman" w:eastAsia="ＭＳ Ｐゴシック" w:hAnsi="Times New Roman" w:cs="Times New Roman" w:hint="eastAsia"/>
          <w:color w:val="000000" w:themeColor="text1"/>
          <w:sz w:val="24"/>
          <w:szCs w:val="24"/>
        </w:rPr>
        <w:t>Topiramate</w:t>
      </w:r>
      <w:r w:rsidRPr="00747A54">
        <w:rPr>
          <w:rFonts w:ascii="Times New Roman" w:eastAsia="ＭＳ Ｐゴシック" w:hAnsi="Times New Roman" w:cs="Times New Roman"/>
          <w:color w:val="000000" w:themeColor="text1"/>
          <w:sz w:val="24"/>
          <w:szCs w:val="24"/>
        </w:rPr>
        <w:t xml:space="preserve"> [</w:t>
      </w:r>
      <w:proofErr w:type="spellStart"/>
      <w:r w:rsidRPr="00747A54">
        <w:rPr>
          <w:rFonts w:ascii="Times New Roman" w:eastAsia="ＭＳ Ｐゴシック" w:hAnsi="Times New Roman" w:cs="Times New Roman"/>
          <w:color w:val="000000" w:themeColor="text1"/>
          <w:sz w:val="24"/>
          <w:szCs w:val="24"/>
        </w:rPr>
        <w:t>tiab</w:t>
      </w:r>
      <w:proofErr w:type="spellEnd"/>
      <w:r w:rsidRPr="00747A54">
        <w:rPr>
          <w:rFonts w:ascii="Times New Roman" w:eastAsia="ＭＳ Ｐゴシック" w:hAnsi="Times New Roman" w:cs="Times New Roman"/>
          <w:color w:val="000000" w:themeColor="text1"/>
          <w:sz w:val="24"/>
          <w:szCs w:val="24"/>
        </w:rPr>
        <w:t>]</w:t>
      </w:r>
    </w:p>
    <w:p w14:paraId="76DF78EF"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#8 #6 or #7</w:t>
      </w:r>
    </w:p>
    <w:p w14:paraId="71B94F7F" w14:textId="58333D7C"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hint="eastAsia"/>
          <w:color w:val="000000" w:themeColor="text1"/>
          <w:sz w:val="24"/>
          <w:szCs w:val="24"/>
        </w:rPr>
        <w:t>#9</w:t>
      </w:r>
      <w:r w:rsidRPr="00747A54">
        <w:rPr>
          <w:rFonts w:ascii="Times New Roman" w:hAnsi="Times New Roman" w:cs="Times New Roman"/>
          <w:color w:val="000000" w:themeColor="text1"/>
          <w:sz w:val="24"/>
          <w:szCs w:val="24"/>
        </w:rPr>
        <w:t xml:space="preserve"> rs2832407</w:t>
      </w:r>
      <w:r w:rsidRPr="00747A54">
        <w:rPr>
          <w:rFonts w:ascii="Times New Roman" w:hAnsi="Times New Roman" w:cs="Times New Roman" w:hint="eastAsia"/>
          <w:color w:val="000000" w:themeColor="text1"/>
          <w:sz w:val="24"/>
          <w:szCs w:val="24"/>
        </w:rPr>
        <w:t xml:space="preserve"> </w:t>
      </w:r>
      <w:r w:rsidRPr="00747A54">
        <w:rPr>
          <w:rFonts w:ascii="Times New Roman" w:eastAsia="ＭＳ Ｐゴシック" w:hAnsi="Times New Roman" w:cs="Times New Roman"/>
          <w:color w:val="000000" w:themeColor="text1"/>
          <w:sz w:val="24"/>
          <w:szCs w:val="24"/>
        </w:rPr>
        <w:t>[</w:t>
      </w:r>
      <w:proofErr w:type="spellStart"/>
      <w:r w:rsidRPr="00747A54">
        <w:rPr>
          <w:rFonts w:ascii="Times New Roman" w:eastAsia="ＭＳ Ｐゴシック" w:hAnsi="Times New Roman" w:cs="Times New Roman"/>
          <w:color w:val="000000" w:themeColor="text1"/>
          <w:sz w:val="24"/>
          <w:szCs w:val="24"/>
        </w:rPr>
        <w:t>tiab</w:t>
      </w:r>
      <w:proofErr w:type="spellEnd"/>
      <w:r w:rsidRPr="00747A54">
        <w:rPr>
          <w:rFonts w:ascii="Times New Roman" w:eastAsia="ＭＳ Ｐゴシック" w:hAnsi="Times New Roman" w:cs="Times New Roman"/>
          <w:color w:val="000000" w:themeColor="text1"/>
          <w:sz w:val="24"/>
          <w:szCs w:val="24"/>
        </w:rPr>
        <w:t>]</w:t>
      </w:r>
    </w:p>
    <w:p w14:paraId="4176EDA9" w14:textId="5DD04BF9" w:rsidR="009E0D6E" w:rsidRPr="00747A54" w:rsidRDefault="009E0D6E" w:rsidP="009E0D6E">
      <w:pPr>
        <w:snapToGrid w:val="0"/>
        <w:spacing w:line="480" w:lineRule="auto"/>
        <w:jc w:val="left"/>
        <w:rPr>
          <w:rFonts w:ascii="Times New Roman" w:hAnsi="Times New Roman" w:cs="Times New Roman"/>
          <w:color w:val="000000" w:themeColor="text1"/>
          <w:spacing w:val="5"/>
          <w:sz w:val="24"/>
          <w:szCs w:val="24"/>
          <w:shd w:val="clear" w:color="auto" w:fill="FFFFFF"/>
        </w:rPr>
      </w:pPr>
      <w:r w:rsidRPr="00747A54">
        <w:rPr>
          <w:rFonts w:ascii="Times New Roman" w:hAnsi="Times New Roman" w:cs="Times New Roman"/>
          <w:color w:val="000000" w:themeColor="text1"/>
          <w:spacing w:val="5"/>
          <w:sz w:val="24"/>
          <w:szCs w:val="24"/>
          <w:shd w:val="clear" w:color="auto" w:fill="FFFFFF"/>
        </w:rPr>
        <w:t>#</w:t>
      </w:r>
      <w:r w:rsidRPr="00747A54">
        <w:rPr>
          <w:rFonts w:ascii="Times New Roman" w:hAnsi="Times New Roman" w:cs="Times New Roman" w:hint="eastAsia"/>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0</w:t>
      </w:r>
      <w:r w:rsidRPr="00747A54">
        <w:rPr>
          <w:rFonts w:ascii="Times New Roman" w:hAnsi="Times New Roman" w:cs="Times New Roman"/>
          <w:color w:val="000000" w:themeColor="text1"/>
          <w:spacing w:val="5"/>
          <w:sz w:val="24"/>
          <w:szCs w:val="24"/>
          <w:shd w:val="clear" w:color="auto" w:fill="FFFFFF"/>
        </w:rPr>
        <w:t xml:space="preserve"> randomized controlled trial [pt] </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1</w:t>
      </w:r>
      <w:r w:rsidRPr="00747A54">
        <w:rPr>
          <w:rFonts w:ascii="Times New Roman" w:hAnsi="Times New Roman" w:cs="Times New Roman"/>
          <w:color w:val="000000" w:themeColor="text1"/>
          <w:spacing w:val="5"/>
          <w:sz w:val="24"/>
          <w:szCs w:val="24"/>
          <w:shd w:val="clear" w:color="auto" w:fill="FFFFFF"/>
        </w:rPr>
        <w:t xml:space="preserve"> controlled clinical trial [pt]</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2</w:t>
      </w:r>
      <w:r w:rsidRPr="00747A54">
        <w:rPr>
          <w:rFonts w:ascii="Times New Roman" w:hAnsi="Times New Roman" w:cs="Times New Roman"/>
          <w:color w:val="000000" w:themeColor="text1"/>
          <w:spacing w:val="5"/>
          <w:sz w:val="24"/>
          <w:szCs w:val="24"/>
          <w:shd w:val="clear" w:color="auto" w:fill="FFFFFF"/>
        </w:rPr>
        <w:t xml:space="preserve"> randomized [</w:t>
      </w:r>
      <w:proofErr w:type="spellStart"/>
      <w:r w:rsidRPr="00747A54">
        <w:rPr>
          <w:rFonts w:ascii="Times New Roman" w:hAnsi="Times New Roman" w:cs="Times New Roman"/>
          <w:color w:val="000000" w:themeColor="text1"/>
          <w:spacing w:val="5"/>
          <w:sz w:val="24"/>
          <w:szCs w:val="24"/>
          <w:shd w:val="clear" w:color="auto" w:fill="FFFFFF"/>
        </w:rPr>
        <w:t>tiab</w:t>
      </w:r>
      <w:proofErr w:type="spellEnd"/>
      <w:r w:rsidRPr="00747A54">
        <w:rPr>
          <w:rFonts w:ascii="Times New Roman" w:hAnsi="Times New Roman" w:cs="Times New Roman"/>
          <w:color w:val="000000" w:themeColor="text1"/>
          <w:spacing w:val="5"/>
          <w:sz w:val="24"/>
          <w:szCs w:val="24"/>
          <w:shd w:val="clear" w:color="auto" w:fill="FFFFFF"/>
        </w:rPr>
        <w:t xml:space="preserve">] </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3</w:t>
      </w:r>
      <w:r w:rsidRPr="00747A54">
        <w:rPr>
          <w:rFonts w:ascii="Times New Roman" w:hAnsi="Times New Roman" w:cs="Times New Roman"/>
          <w:color w:val="000000" w:themeColor="text1"/>
          <w:spacing w:val="5"/>
          <w:sz w:val="24"/>
          <w:szCs w:val="24"/>
          <w:shd w:val="clear" w:color="auto" w:fill="FFFFFF"/>
        </w:rPr>
        <w:t xml:space="preserve"> placebo [</w:t>
      </w:r>
      <w:proofErr w:type="spellStart"/>
      <w:r w:rsidRPr="00747A54">
        <w:rPr>
          <w:rFonts w:ascii="Times New Roman" w:hAnsi="Times New Roman" w:cs="Times New Roman"/>
          <w:color w:val="000000" w:themeColor="text1"/>
          <w:spacing w:val="5"/>
          <w:sz w:val="24"/>
          <w:szCs w:val="24"/>
          <w:shd w:val="clear" w:color="auto" w:fill="FFFFFF"/>
        </w:rPr>
        <w:t>tiab</w:t>
      </w:r>
      <w:proofErr w:type="spellEnd"/>
      <w:r w:rsidRPr="00747A54">
        <w:rPr>
          <w:rFonts w:ascii="Times New Roman" w:hAnsi="Times New Roman" w:cs="Times New Roman"/>
          <w:color w:val="000000" w:themeColor="text1"/>
          <w:spacing w:val="5"/>
          <w:sz w:val="24"/>
          <w:szCs w:val="24"/>
          <w:shd w:val="clear" w:color="auto" w:fill="FFFFFF"/>
        </w:rPr>
        <w:t xml:space="preserve">] </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4</w:t>
      </w:r>
      <w:r w:rsidRPr="00747A54">
        <w:rPr>
          <w:rFonts w:ascii="Times New Roman" w:hAnsi="Times New Roman" w:cs="Times New Roman"/>
          <w:color w:val="000000" w:themeColor="text1"/>
          <w:spacing w:val="5"/>
          <w:sz w:val="24"/>
          <w:szCs w:val="24"/>
          <w:shd w:val="clear" w:color="auto" w:fill="FFFFFF"/>
        </w:rPr>
        <w:t xml:space="preserve"> drug therapy [</w:t>
      </w:r>
      <w:proofErr w:type="spellStart"/>
      <w:r w:rsidRPr="00747A54">
        <w:rPr>
          <w:rFonts w:ascii="Times New Roman" w:hAnsi="Times New Roman" w:cs="Times New Roman"/>
          <w:color w:val="000000" w:themeColor="text1"/>
          <w:spacing w:val="5"/>
          <w:sz w:val="24"/>
          <w:szCs w:val="24"/>
          <w:shd w:val="clear" w:color="auto" w:fill="FFFFFF"/>
        </w:rPr>
        <w:t>sh</w:t>
      </w:r>
      <w:proofErr w:type="spellEnd"/>
      <w:r w:rsidRPr="00747A54">
        <w:rPr>
          <w:rFonts w:ascii="Times New Roman" w:hAnsi="Times New Roman" w:cs="Times New Roman"/>
          <w:color w:val="000000" w:themeColor="text1"/>
          <w:spacing w:val="5"/>
          <w:sz w:val="24"/>
          <w:szCs w:val="24"/>
          <w:shd w:val="clear" w:color="auto" w:fill="FFFFFF"/>
        </w:rPr>
        <w:t xml:space="preserve">] </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5</w:t>
      </w:r>
      <w:r w:rsidRPr="00747A54">
        <w:rPr>
          <w:rFonts w:ascii="Times New Roman" w:hAnsi="Times New Roman" w:cs="Times New Roman"/>
          <w:color w:val="000000" w:themeColor="text1"/>
          <w:spacing w:val="5"/>
          <w:sz w:val="24"/>
          <w:szCs w:val="24"/>
          <w:shd w:val="clear" w:color="auto" w:fill="FFFFFF"/>
        </w:rPr>
        <w:t xml:space="preserve"> randomly [</w:t>
      </w:r>
      <w:proofErr w:type="spellStart"/>
      <w:r w:rsidRPr="00747A54">
        <w:rPr>
          <w:rFonts w:ascii="Times New Roman" w:hAnsi="Times New Roman" w:cs="Times New Roman"/>
          <w:color w:val="000000" w:themeColor="text1"/>
          <w:spacing w:val="5"/>
          <w:sz w:val="24"/>
          <w:szCs w:val="24"/>
          <w:shd w:val="clear" w:color="auto" w:fill="FFFFFF"/>
        </w:rPr>
        <w:t>tiab</w:t>
      </w:r>
      <w:proofErr w:type="spellEnd"/>
      <w:r w:rsidRPr="00747A54">
        <w:rPr>
          <w:rFonts w:ascii="Times New Roman" w:hAnsi="Times New Roman" w:cs="Times New Roman"/>
          <w:color w:val="000000" w:themeColor="text1"/>
          <w:spacing w:val="5"/>
          <w:sz w:val="24"/>
          <w:szCs w:val="24"/>
          <w:shd w:val="clear" w:color="auto" w:fill="FFFFFF"/>
        </w:rPr>
        <w:t>]</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6</w:t>
      </w:r>
      <w:r w:rsidRPr="00747A54">
        <w:rPr>
          <w:rFonts w:ascii="Times New Roman" w:hAnsi="Times New Roman" w:cs="Times New Roman"/>
          <w:color w:val="000000" w:themeColor="text1"/>
          <w:spacing w:val="5"/>
          <w:sz w:val="24"/>
          <w:szCs w:val="24"/>
          <w:shd w:val="clear" w:color="auto" w:fill="FFFFFF"/>
        </w:rPr>
        <w:t xml:space="preserve"> trial [</w:t>
      </w:r>
      <w:proofErr w:type="spellStart"/>
      <w:r w:rsidRPr="00747A54">
        <w:rPr>
          <w:rFonts w:ascii="Times New Roman" w:hAnsi="Times New Roman" w:cs="Times New Roman"/>
          <w:color w:val="000000" w:themeColor="text1"/>
          <w:spacing w:val="5"/>
          <w:sz w:val="24"/>
          <w:szCs w:val="24"/>
          <w:shd w:val="clear" w:color="auto" w:fill="FFFFFF"/>
        </w:rPr>
        <w:t>tiab</w:t>
      </w:r>
      <w:proofErr w:type="spellEnd"/>
      <w:r w:rsidRPr="00747A54">
        <w:rPr>
          <w:rFonts w:ascii="Times New Roman" w:hAnsi="Times New Roman" w:cs="Times New Roman"/>
          <w:color w:val="000000" w:themeColor="text1"/>
          <w:spacing w:val="5"/>
          <w:sz w:val="24"/>
          <w:szCs w:val="24"/>
          <w:shd w:val="clear" w:color="auto" w:fill="FFFFFF"/>
        </w:rPr>
        <w:t>]</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w:t>
      </w:r>
      <w:r w:rsidR="00E53AAE" w:rsidRPr="00747A54">
        <w:rPr>
          <w:rFonts w:ascii="Times New Roman" w:hAnsi="Times New Roman" w:cs="Times New Roman" w:hint="eastAsia"/>
          <w:color w:val="000000" w:themeColor="text1"/>
          <w:spacing w:val="5"/>
          <w:sz w:val="24"/>
          <w:szCs w:val="24"/>
          <w:shd w:val="clear" w:color="auto" w:fill="FFFFFF"/>
        </w:rPr>
        <w:t>17</w:t>
      </w:r>
      <w:r w:rsidRPr="00747A54">
        <w:rPr>
          <w:rFonts w:ascii="Times New Roman" w:hAnsi="Times New Roman" w:cs="Times New Roman"/>
          <w:color w:val="000000" w:themeColor="text1"/>
          <w:spacing w:val="5"/>
          <w:sz w:val="24"/>
          <w:szCs w:val="24"/>
          <w:shd w:val="clear" w:color="auto" w:fill="FFFFFF"/>
        </w:rPr>
        <w:t xml:space="preserve"> groups [</w:t>
      </w:r>
      <w:proofErr w:type="spellStart"/>
      <w:r w:rsidRPr="00747A54">
        <w:rPr>
          <w:rFonts w:ascii="Times New Roman" w:hAnsi="Times New Roman" w:cs="Times New Roman"/>
          <w:color w:val="000000" w:themeColor="text1"/>
          <w:spacing w:val="5"/>
          <w:sz w:val="24"/>
          <w:szCs w:val="24"/>
          <w:shd w:val="clear" w:color="auto" w:fill="FFFFFF"/>
        </w:rPr>
        <w:t>tiab</w:t>
      </w:r>
      <w:proofErr w:type="spellEnd"/>
      <w:r w:rsidRPr="00747A54">
        <w:rPr>
          <w:rFonts w:ascii="Times New Roman" w:hAnsi="Times New Roman" w:cs="Times New Roman"/>
          <w:color w:val="000000" w:themeColor="text1"/>
          <w:spacing w:val="5"/>
          <w:sz w:val="24"/>
          <w:szCs w:val="24"/>
          <w:shd w:val="clear" w:color="auto" w:fill="FFFFFF"/>
        </w:rPr>
        <w:t>]</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w:t>
      </w:r>
      <w:r w:rsidR="00E53AAE" w:rsidRPr="00747A54">
        <w:rPr>
          <w:rFonts w:ascii="Times New Roman" w:hAnsi="Times New Roman" w:cs="Times New Roman" w:hint="eastAsia"/>
          <w:color w:val="000000" w:themeColor="text1"/>
          <w:spacing w:val="5"/>
          <w:sz w:val="24"/>
          <w:szCs w:val="24"/>
          <w:shd w:val="clear" w:color="auto" w:fill="FFFFFF"/>
        </w:rPr>
        <w:t>18</w:t>
      </w:r>
      <w:r w:rsidRPr="00747A54">
        <w:rPr>
          <w:rFonts w:ascii="Times New Roman" w:hAnsi="Times New Roman" w:cs="Times New Roman"/>
          <w:color w:val="000000" w:themeColor="text1"/>
          <w:spacing w:val="5"/>
          <w:sz w:val="24"/>
          <w:szCs w:val="24"/>
          <w:shd w:val="clear" w:color="auto" w:fill="FFFFFF"/>
        </w:rPr>
        <w:t xml:space="preserve"> #</w:t>
      </w:r>
      <w:r w:rsidRPr="00747A54">
        <w:rPr>
          <w:rFonts w:ascii="Times New Roman" w:hAnsi="Times New Roman" w:cs="Times New Roman" w:hint="eastAsia"/>
          <w:color w:val="000000" w:themeColor="text1"/>
          <w:spacing w:val="5"/>
          <w:sz w:val="24"/>
          <w:szCs w:val="24"/>
          <w:shd w:val="clear" w:color="auto" w:fill="FFFFFF"/>
        </w:rPr>
        <w:t>1</w:t>
      </w:r>
      <w:r w:rsidR="00E53AAE" w:rsidRPr="00747A54">
        <w:rPr>
          <w:rFonts w:ascii="Times New Roman" w:hAnsi="Times New Roman" w:cs="Times New Roman" w:hint="eastAsia"/>
          <w:color w:val="000000" w:themeColor="text1"/>
          <w:spacing w:val="5"/>
          <w:sz w:val="24"/>
          <w:szCs w:val="24"/>
          <w:shd w:val="clear" w:color="auto" w:fill="FFFFFF"/>
        </w:rPr>
        <w:t>0</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1</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2</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3</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4</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5</w:t>
      </w:r>
      <w:r w:rsidRPr="00747A54">
        <w:rPr>
          <w:rFonts w:ascii="Times New Roman" w:hAnsi="Times New Roman" w:cs="Times New Roman"/>
          <w:color w:val="000000" w:themeColor="text1"/>
          <w:spacing w:val="5"/>
          <w:sz w:val="24"/>
          <w:szCs w:val="24"/>
          <w:shd w:val="clear" w:color="auto" w:fill="FFFFFF"/>
        </w:rPr>
        <w:t xml:space="preserve"> or #1</w:t>
      </w:r>
      <w:r w:rsidR="00E53AAE" w:rsidRPr="00747A54">
        <w:rPr>
          <w:rFonts w:ascii="Times New Roman" w:hAnsi="Times New Roman" w:cs="Times New Roman" w:hint="eastAsia"/>
          <w:color w:val="000000" w:themeColor="text1"/>
          <w:spacing w:val="5"/>
          <w:sz w:val="24"/>
          <w:szCs w:val="24"/>
          <w:shd w:val="clear" w:color="auto" w:fill="FFFFFF"/>
        </w:rPr>
        <w:t>6</w:t>
      </w:r>
      <w:r w:rsidRPr="00747A54">
        <w:rPr>
          <w:rFonts w:ascii="Times New Roman" w:hAnsi="Times New Roman" w:cs="Times New Roman"/>
          <w:color w:val="000000" w:themeColor="text1"/>
          <w:spacing w:val="5"/>
          <w:sz w:val="24"/>
          <w:szCs w:val="24"/>
          <w:shd w:val="clear" w:color="auto" w:fill="FFFFFF"/>
        </w:rPr>
        <w:t xml:space="preserve"> or #</w:t>
      </w:r>
      <w:r w:rsidR="00E53AAE" w:rsidRPr="00747A54">
        <w:rPr>
          <w:rFonts w:ascii="Times New Roman" w:hAnsi="Times New Roman" w:cs="Times New Roman" w:hint="eastAsia"/>
          <w:color w:val="000000" w:themeColor="text1"/>
          <w:spacing w:val="5"/>
          <w:sz w:val="24"/>
          <w:szCs w:val="24"/>
          <w:shd w:val="clear" w:color="auto" w:fill="FFFFFF"/>
        </w:rPr>
        <w:t>17</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w:t>
      </w:r>
      <w:r w:rsidR="00E53AAE" w:rsidRPr="00747A54">
        <w:rPr>
          <w:rFonts w:ascii="Times New Roman" w:hAnsi="Times New Roman" w:cs="Times New Roman" w:hint="eastAsia"/>
          <w:color w:val="000000" w:themeColor="text1"/>
          <w:spacing w:val="5"/>
          <w:sz w:val="24"/>
          <w:szCs w:val="24"/>
          <w:shd w:val="clear" w:color="auto" w:fill="FFFFFF"/>
        </w:rPr>
        <w:t>19</w:t>
      </w:r>
      <w:r w:rsidRPr="00747A54">
        <w:rPr>
          <w:rFonts w:ascii="Times New Roman" w:hAnsi="Times New Roman" w:cs="Times New Roman"/>
          <w:color w:val="000000" w:themeColor="text1"/>
          <w:spacing w:val="5"/>
          <w:sz w:val="24"/>
          <w:szCs w:val="24"/>
          <w:shd w:val="clear" w:color="auto" w:fill="FFFFFF"/>
        </w:rPr>
        <w:t xml:space="preserve"> animals [</w:t>
      </w:r>
      <w:proofErr w:type="spellStart"/>
      <w:r w:rsidRPr="00747A54">
        <w:rPr>
          <w:rFonts w:ascii="Times New Roman" w:hAnsi="Times New Roman" w:cs="Times New Roman"/>
          <w:color w:val="000000" w:themeColor="text1"/>
          <w:spacing w:val="5"/>
          <w:sz w:val="24"/>
          <w:szCs w:val="24"/>
          <w:shd w:val="clear" w:color="auto" w:fill="FFFFFF"/>
        </w:rPr>
        <w:t>mh</w:t>
      </w:r>
      <w:proofErr w:type="spellEnd"/>
      <w:r w:rsidRPr="00747A54">
        <w:rPr>
          <w:rFonts w:ascii="Times New Roman" w:hAnsi="Times New Roman" w:cs="Times New Roman"/>
          <w:color w:val="000000" w:themeColor="text1"/>
          <w:spacing w:val="5"/>
          <w:sz w:val="24"/>
          <w:szCs w:val="24"/>
          <w:shd w:val="clear" w:color="auto" w:fill="FFFFFF"/>
        </w:rPr>
        <w:t>] not humans [</w:t>
      </w:r>
      <w:proofErr w:type="spellStart"/>
      <w:r w:rsidRPr="00747A54">
        <w:rPr>
          <w:rFonts w:ascii="Times New Roman" w:hAnsi="Times New Roman" w:cs="Times New Roman"/>
          <w:color w:val="000000" w:themeColor="text1"/>
          <w:spacing w:val="5"/>
          <w:sz w:val="24"/>
          <w:szCs w:val="24"/>
          <w:shd w:val="clear" w:color="auto" w:fill="FFFFFF"/>
        </w:rPr>
        <w:t>mh</w:t>
      </w:r>
      <w:proofErr w:type="spellEnd"/>
      <w:r w:rsidRPr="00747A54">
        <w:rPr>
          <w:rFonts w:ascii="Times New Roman" w:hAnsi="Times New Roman" w:cs="Times New Roman"/>
          <w:color w:val="000000" w:themeColor="text1"/>
          <w:spacing w:val="5"/>
          <w:sz w:val="24"/>
          <w:szCs w:val="24"/>
          <w:shd w:val="clear" w:color="auto" w:fill="FFFFFF"/>
        </w:rPr>
        <w:t>]</w:t>
      </w:r>
      <w:r w:rsidRPr="00747A54">
        <w:rPr>
          <w:rFonts w:ascii="Times New Roman" w:hAnsi="Times New Roman" w:cs="Times New Roman"/>
          <w:color w:val="000000" w:themeColor="text1"/>
          <w:spacing w:val="5"/>
          <w:sz w:val="24"/>
          <w:szCs w:val="24"/>
        </w:rPr>
        <w:br/>
      </w:r>
      <w:r w:rsidRPr="00747A54">
        <w:rPr>
          <w:rFonts w:ascii="Times New Roman" w:hAnsi="Times New Roman" w:cs="Times New Roman"/>
          <w:color w:val="000000" w:themeColor="text1"/>
          <w:spacing w:val="5"/>
          <w:sz w:val="24"/>
          <w:szCs w:val="24"/>
          <w:shd w:val="clear" w:color="auto" w:fill="FFFFFF"/>
        </w:rPr>
        <w:t>#</w:t>
      </w:r>
      <w:r w:rsidR="00E53AAE" w:rsidRPr="00747A54">
        <w:rPr>
          <w:rFonts w:ascii="Times New Roman" w:hAnsi="Times New Roman" w:cs="Times New Roman" w:hint="eastAsia"/>
          <w:color w:val="000000" w:themeColor="text1"/>
          <w:spacing w:val="5"/>
          <w:sz w:val="24"/>
          <w:szCs w:val="24"/>
          <w:shd w:val="clear" w:color="auto" w:fill="FFFFFF"/>
        </w:rPr>
        <w:t>20</w:t>
      </w:r>
      <w:r w:rsidRPr="00747A54">
        <w:rPr>
          <w:rFonts w:ascii="Times New Roman" w:hAnsi="Times New Roman" w:cs="Times New Roman"/>
          <w:color w:val="000000" w:themeColor="text1"/>
          <w:spacing w:val="5"/>
          <w:sz w:val="24"/>
          <w:szCs w:val="24"/>
          <w:shd w:val="clear" w:color="auto" w:fill="FFFFFF"/>
        </w:rPr>
        <w:t xml:space="preserve"> #</w:t>
      </w:r>
      <w:r w:rsidR="00E53AAE" w:rsidRPr="00747A54">
        <w:rPr>
          <w:rFonts w:ascii="Times New Roman" w:hAnsi="Times New Roman" w:cs="Times New Roman" w:hint="eastAsia"/>
          <w:color w:val="000000" w:themeColor="text1"/>
          <w:spacing w:val="5"/>
          <w:sz w:val="24"/>
          <w:szCs w:val="24"/>
          <w:shd w:val="clear" w:color="auto" w:fill="FFFFFF"/>
        </w:rPr>
        <w:t>18</w:t>
      </w:r>
      <w:r w:rsidRPr="00747A54">
        <w:rPr>
          <w:rFonts w:ascii="Times New Roman" w:hAnsi="Times New Roman" w:cs="Times New Roman"/>
          <w:color w:val="000000" w:themeColor="text1"/>
          <w:spacing w:val="5"/>
          <w:sz w:val="24"/>
          <w:szCs w:val="24"/>
          <w:shd w:val="clear" w:color="auto" w:fill="FFFFFF"/>
        </w:rPr>
        <w:t xml:space="preserve"> not #</w:t>
      </w:r>
      <w:r w:rsidR="00E53AAE" w:rsidRPr="00747A54">
        <w:rPr>
          <w:rFonts w:ascii="Times New Roman" w:hAnsi="Times New Roman" w:cs="Times New Roman" w:hint="eastAsia"/>
          <w:color w:val="000000" w:themeColor="text1"/>
          <w:spacing w:val="5"/>
          <w:sz w:val="24"/>
          <w:szCs w:val="24"/>
          <w:shd w:val="clear" w:color="auto" w:fill="FFFFFF"/>
        </w:rPr>
        <w:t>19</w:t>
      </w:r>
    </w:p>
    <w:p w14:paraId="0A8847BC" w14:textId="28D413D0" w:rsidR="009E0D6E" w:rsidRPr="00747A54" w:rsidRDefault="009E0D6E" w:rsidP="009E0D6E">
      <w:pPr>
        <w:snapToGrid w:val="0"/>
        <w:spacing w:line="480" w:lineRule="auto"/>
        <w:jc w:val="left"/>
        <w:rPr>
          <w:rFonts w:ascii="Times New Roman" w:hAnsi="Times New Roman" w:cs="Times New Roman"/>
          <w:color w:val="000000" w:themeColor="text1"/>
          <w:spacing w:val="5"/>
          <w:sz w:val="24"/>
          <w:szCs w:val="24"/>
          <w:shd w:val="clear" w:color="auto" w:fill="FFFFFF"/>
        </w:rPr>
        <w:sectPr w:rsidR="009E0D6E" w:rsidRPr="00747A54" w:rsidSect="009E0D6E">
          <w:pgSz w:w="11906" w:h="16838"/>
          <w:pgMar w:top="1985" w:right="1701" w:bottom="1701" w:left="1701" w:header="851" w:footer="992" w:gutter="0"/>
          <w:cols w:space="425"/>
          <w:docGrid w:type="lines" w:linePitch="360"/>
        </w:sectPr>
      </w:pPr>
      <w:r w:rsidRPr="00747A54">
        <w:rPr>
          <w:rFonts w:ascii="Times New Roman" w:hAnsi="Times New Roman" w:cs="Times New Roman"/>
          <w:color w:val="000000" w:themeColor="text1"/>
          <w:spacing w:val="5"/>
          <w:sz w:val="24"/>
          <w:szCs w:val="24"/>
          <w:shd w:val="clear" w:color="auto" w:fill="FFFFFF"/>
        </w:rPr>
        <w:t>#2</w:t>
      </w:r>
      <w:r w:rsidRPr="00747A54">
        <w:rPr>
          <w:rFonts w:ascii="Times New Roman" w:hAnsi="Times New Roman" w:cs="Times New Roman" w:hint="eastAsia"/>
          <w:color w:val="000000" w:themeColor="text1"/>
          <w:spacing w:val="5"/>
          <w:sz w:val="24"/>
          <w:szCs w:val="24"/>
          <w:shd w:val="clear" w:color="auto" w:fill="FFFFFF"/>
        </w:rPr>
        <w:t>4</w:t>
      </w:r>
      <w:r w:rsidRPr="00747A54">
        <w:rPr>
          <w:rFonts w:ascii="Times New Roman" w:hAnsi="Times New Roman" w:cs="Times New Roman"/>
          <w:color w:val="000000" w:themeColor="text1"/>
          <w:spacing w:val="5"/>
          <w:sz w:val="24"/>
          <w:szCs w:val="24"/>
          <w:shd w:val="clear" w:color="auto" w:fill="FFFFFF"/>
        </w:rPr>
        <w:t xml:space="preserve"> #5 and #8 and #</w:t>
      </w:r>
      <w:r w:rsidR="00E53AAE" w:rsidRPr="00747A54">
        <w:rPr>
          <w:rFonts w:ascii="Times New Roman" w:hAnsi="Times New Roman" w:cs="Times New Roman" w:hint="eastAsia"/>
          <w:color w:val="000000" w:themeColor="text1"/>
          <w:spacing w:val="5"/>
          <w:sz w:val="24"/>
          <w:szCs w:val="24"/>
          <w:shd w:val="clear" w:color="auto" w:fill="FFFFFF"/>
        </w:rPr>
        <w:t>9</w:t>
      </w:r>
      <w:r w:rsidRPr="00747A54">
        <w:rPr>
          <w:rFonts w:ascii="Times New Roman" w:hAnsi="Times New Roman" w:cs="Times New Roman" w:hint="eastAsia"/>
          <w:color w:val="000000" w:themeColor="text1"/>
          <w:spacing w:val="5"/>
          <w:sz w:val="24"/>
          <w:szCs w:val="24"/>
          <w:shd w:val="clear" w:color="auto" w:fill="FFFFFF"/>
        </w:rPr>
        <w:t xml:space="preserve"> and #2</w:t>
      </w:r>
      <w:r w:rsidR="00E53AAE" w:rsidRPr="00747A54">
        <w:rPr>
          <w:rFonts w:ascii="Times New Roman" w:hAnsi="Times New Roman" w:cs="Times New Roman" w:hint="eastAsia"/>
          <w:color w:val="000000" w:themeColor="text1"/>
          <w:spacing w:val="5"/>
          <w:sz w:val="24"/>
          <w:szCs w:val="24"/>
          <w:shd w:val="clear" w:color="auto" w:fill="FFFFFF"/>
        </w:rPr>
        <w:t>0</w:t>
      </w:r>
    </w:p>
    <w:p w14:paraId="2934BAE2" w14:textId="77777777" w:rsidR="009E0D6E" w:rsidRPr="00747A54" w:rsidRDefault="009E0D6E" w:rsidP="009E0D6E">
      <w:pPr>
        <w:widowControl/>
        <w:spacing w:line="480" w:lineRule="auto"/>
        <w:jc w:val="left"/>
        <w:rPr>
          <w:rFonts w:ascii="Times New Roman" w:hAnsi="Times New Roman" w:cs="Times New Roman"/>
          <w:sz w:val="24"/>
          <w:szCs w:val="24"/>
        </w:rPr>
      </w:pPr>
      <w:r w:rsidRPr="00747A54">
        <w:rPr>
          <w:rFonts w:ascii="Times New Roman" w:eastAsia="游明朝" w:hAnsi="Times New Roman" w:cs="Times New Roman" w:hint="eastAsia"/>
          <w:sz w:val="24"/>
          <w:szCs w:val="28"/>
        </w:rPr>
        <w:lastRenderedPageBreak/>
        <w:t>(</w:t>
      </w:r>
      <w:r w:rsidRPr="00747A54">
        <w:rPr>
          <w:rFonts w:ascii="Times New Roman" w:eastAsia="游明朝" w:hAnsi="Times New Roman" w:cs="Times New Roman"/>
          <w:sz w:val="24"/>
          <w:szCs w:val="28"/>
        </w:rPr>
        <w:t>B</w:t>
      </w:r>
      <w:r w:rsidRPr="00747A54">
        <w:rPr>
          <w:rFonts w:ascii="Times New Roman" w:eastAsia="游明朝" w:hAnsi="Times New Roman" w:cs="Times New Roman" w:hint="eastAsia"/>
          <w:sz w:val="24"/>
          <w:szCs w:val="28"/>
        </w:rPr>
        <w:t>)</w:t>
      </w:r>
      <w:r w:rsidRPr="00747A54">
        <w:rPr>
          <w:rFonts w:ascii="Times New Roman" w:eastAsia="游明朝" w:hAnsi="Times New Roman" w:cs="Times New Roman"/>
          <w:sz w:val="24"/>
          <w:szCs w:val="28"/>
        </w:rPr>
        <w:t xml:space="preserve"> </w:t>
      </w:r>
      <w:r w:rsidRPr="00747A54">
        <w:rPr>
          <w:rFonts w:ascii="Times New Roman" w:hAnsi="Times New Roman" w:cs="Times New Roman"/>
          <w:sz w:val="24"/>
          <w:szCs w:val="24"/>
        </w:rPr>
        <w:t>Cochrane Library</w:t>
      </w:r>
      <w:r w:rsidRPr="00747A54">
        <w:rPr>
          <w:rFonts w:ascii="Times New Roman" w:hAnsi="Times New Roman" w:cs="Times New Roman"/>
          <w:sz w:val="24"/>
          <w:szCs w:val="28"/>
        </w:rPr>
        <w:t xml:space="preserve"> (Performed on </w:t>
      </w:r>
      <w:r w:rsidRPr="00747A54">
        <w:rPr>
          <w:rFonts w:ascii="Times New Roman" w:hAnsi="Times New Roman" w:cs="Times New Roman" w:hint="eastAsia"/>
          <w:sz w:val="24"/>
          <w:szCs w:val="28"/>
        </w:rPr>
        <w:t xml:space="preserve">December </w:t>
      </w:r>
      <w:r w:rsidRPr="00747A54">
        <w:rPr>
          <w:rFonts w:ascii="Times New Roman" w:hAnsi="Times New Roman" w:cs="Times New Roman"/>
          <w:sz w:val="24"/>
          <w:szCs w:val="28"/>
        </w:rPr>
        <w:t>1, 202</w:t>
      </w:r>
      <w:r w:rsidRPr="00747A54">
        <w:rPr>
          <w:rFonts w:ascii="Times New Roman" w:hAnsi="Times New Roman" w:cs="Times New Roman" w:hint="eastAsia"/>
          <w:sz w:val="24"/>
          <w:szCs w:val="28"/>
        </w:rPr>
        <w:t>4</w:t>
      </w:r>
      <w:r w:rsidRPr="00747A54">
        <w:rPr>
          <w:rFonts w:ascii="Times New Roman" w:hAnsi="Times New Roman" w:cs="Times New Roman"/>
          <w:sz w:val="24"/>
          <w:szCs w:val="28"/>
        </w:rPr>
        <w:t>)</w:t>
      </w:r>
    </w:p>
    <w:p w14:paraId="66F243CB" w14:textId="77777777" w:rsidR="009E0D6E" w:rsidRPr="00747A54" w:rsidRDefault="009E0D6E" w:rsidP="009E0D6E">
      <w:pPr>
        <w:autoSpaceDE w:val="0"/>
        <w:autoSpaceDN w:val="0"/>
        <w:adjustRightInd w:val="0"/>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hAnsi="Times New Roman" w:cs="Times New Roman"/>
          <w:color w:val="000000" w:themeColor="text1"/>
          <w:sz w:val="24"/>
          <w:szCs w:val="24"/>
        </w:rPr>
        <w:t xml:space="preserve">1. </w:t>
      </w:r>
      <w:proofErr w:type="spellStart"/>
      <w:r w:rsidRPr="00747A54">
        <w:rPr>
          <w:rFonts w:ascii="Times New Roman" w:hAnsi="Times New Roman" w:cs="Times New Roman"/>
          <w:color w:val="000000" w:themeColor="text1"/>
          <w:sz w:val="24"/>
          <w:szCs w:val="24"/>
        </w:rPr>
        <w:t>MeSH</w:t>
      </w:r>
      <w:proofErr w:type="spellEnd"/>
      <w:r w:rsidRPr="00747A54">
        <w:rPr>
          <w:rFonts w:ascii="Times New Roman" w:hAnsi="Times New Roman" w:cs="Times New Roman"/>
          <w:color w:val="000000" w:themeColor="text1"/>
          <w:sz w:val="24"/>
          <w:szCs w:val="24"/>
        </w:rPr>
        <w:t xml:space="preserve"> descriptor: [Alcohols] in all </w:t>
      </w:r>
      <w:proofErr w:type="spellStart"/>
      <w:r w:rsidRPr="00747A54">
        <w:rPr>
          <w:rFonts w:ascii="Times New Roman" w:hAnsi="Times New Roman" w:cs="Times New Roman"/>
          <w:color w:val="000000" w:themeColor="text1"/>
          <w:sz w:val="24"/>
          <w:szCs w:val="24"/>
        </w:rPr>
        <w:t>MeSH</w:t>
      </w:r>
      <w:proofErr w:type="spellEnd"/>
      <w:r w:rsidRPr="00747A54">
        <w:rPr>
          <w:rFonts w:ascii="Times New Roman" w:hAnsi="Times New Roman" w:cs="Times New Roman"/>
          <w:color w:val="000000" w:themeColor="text1"/>
          <w:sz w:val="24"/>
          <w:szCs w:val="24"/>
        </w:rPr>
        <w:t xml:space="preserve"> products</w:t>
      </w:r>
    </w:p>
    <w:p w14:paraId="771FBED3" w14:textId="77777777" w:rsidR="009E0D6E" w:rsidRPr="00747A54" w:rsidRDefault="009E0D6E" w:rsidP="009E0D6E">
      <w:pPr>
        <w:autoSpaceDE w:val="0"/>
        <w:autoSpaceDN w:val="0"/>
        <w:adjustRightInd w:val="0"/>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hAnsi="Times New Roman" w:cs="Times New Roman"/>
          <w:color w:val="000000" w:themeColor="text1"/>
          <w:sz w:val="24"/>
          <w:szCs w:val="24"/>
        </w:rPr>
        <w:t>2. ((alcohol*) near (</w:t>
      </w:r>
      <w:proofErr w:type="spellStart"/>
      <w:r w:rsidRPr="00747A54">
        <w:rPr>
          <w:rFonts w:ascii="Times New Roman" w:hAnsi="Times New Roman" w:cs="Times New Roman"/>
          <w:color w:val="000000" w:themeColor="text1"/>
          <w:sz w:val="24"/>
          <w:szCs w:val="24"/>
        </w:rPr>
        <w:t>abus</w:t>
      </w:r>
      <w:proofErr w:type="spellEnd"/>
      <w:r w:rsidRPr="00747A54">
        <w:rPr>
          <w:rFonts w:ascii="Times New Roman" w:hAnsi="Times New Roman" w:cs="Times New Roman"/>
          <w:color w:val="000000" w:themeColor="text1"/>
          <w:sz w:val="24"/>
          <w:szCs w:val="24"/>
        </w:rPr>
        <w:t xml:space="preserve">* or addict* or </w:t>
      </w:r>
      <w:proofErr w:type="spellStart"/>
      <w:r w:rsidRPr="00747A54">
        <w:rPr>
          <w:rFonts w:ascii="Times New Roman" w:hAnsi="Times New Roman" w:cs="Times New Roman"/>
          <w:color w:val="000000" w:themeColor="text1"/>
          <w:sz w:val="24"/>
          <w:szCs w:val="24"/>
        </w:rPr>
        <w:t>dependen</w:t>
      </w:r>
      <w:proofErr w:type="spellEnd"/>
      <w:r w:rsidRPr="00747A54">
        <w:rPr>
          <w:rFonts w:ascii="Times New Roman" w:hAnsi="Times New Roman" w:cs="Times New Roman"/>
          <w:color w:val="000000" w:themeColor="text1"/>
          <w:sz w:val="24"/>
          <w:szCs w:val="24"/>
        </w:rPr>
        <w:t>* or disorder* or drink* or consumption*))</w:t>
      </w:r>
    </w:p>
    <w:p w14:paraId="17E89D11" w14:textId="77777777" w:rsidR="009E0D6E" w:rsidRPr="00747A54" w:rsidRDefault="009E0D6E" w:rsidP="009E0D6E">
      <w:pPr>
        <w:autoSpaceDE w:val="0"/>
        <w:autoSpaceDN w:val="0"/>
        <w:adjustRightInd w:val="0"/>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hAnsi="Times New Roman" w:cs="Times New Roman"/>
          <w:color w:val="000000" w:themeColor="text1"/>
          <w:sz w:val="24"/>
          <w:szCs w:val="24"/>
        </w:rPr>
        <w:t xml:space="preserve">3. </w:t>
      </w:r>
      <w:proofErr w:type="spellStart"/>
      <w:r w:rsidRPr="00747A54">
        <w:rPr>
          <w:rFonts w:ascii="Times New Roman" w:hAnsi="Times New Roman" w:cs="Times New Roman"/>
          <w:color w:val="000000" w:themeColor="text1"/>
          <w:sz w:val="24"/>
          <w:szCs w:val="24"/>
        </w:rPr>
        <w:t>MeSH</w:t>
      </w:r>
      <w:proofErr w:type="spellEnd"/>
      <w:r w:rsidRPr="00747A54">
        <w:rPr>
          <w:rFonts w:ascii="Times New Roman" w:hAnsi="Times New Roman" w:cs="Times New Roman"/>
          <w:color w:val="000000" w:themeColor="text1"/>
          <w:sz w:val="24"/>
          <w:szCs w:val="24"/>
        </w:rPr>
        <w:t xml:space="preserve"> descriptor: [Alcohol Drinking] explode all trees</w:t>
      </w:r>
    </w:p>
    <w:p w14:paraId="51DE44C1" w14:textId="77777777" w:rsidR="009E0D6E" w:rsidRPr="00747A54" w:rsidRDefault="009E0D6E" w:rsidP="009E0D6E">
      <w:pPr>
        <w:autoSpaceDE w:val="0"/>
        <w:autoSpaceDN w:val="0"/>
        <w:adjustRightInd w:val="0"/>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hAnsi="Times New Roman" w:cs="Times New Roman" w:hint="eastAsia"/>
          <w:color w:val="000000" w:themeColor="text1"/>
          <w:sz w:val="24"/>
          <w:szCs w:val="24"/>
        </w:rPr>
        <w:t>4</w:t>
      </w:r>
      <w:r w:rsidRPr="00747A54">
        <w:rPr>
          <w:rFonts w:ascii="Times New Roman" w:hAnsi="Times New Roman" w:cs="Times New Roman"/>
          <w:color w:val="000000" w:themeColor="text1"/>
          <w:sz w:val="24"/>
          <w:szCs w:val="24"/>
        </w:rPr>
        <w:t>. #1 or #2 or #3</w:t>
      </w:r>
    </w:p>
    <w:p w14:paraId="57008710" w14:textId="77777777" w:rsidR="009E0D6E" w:rsidRPr="00747A54" w:rsidRDefault="009E0D6E" w:rsidP="009E0D6E">
      <w:pPr>
        <w:autoSpaceDE w:val="0"/>
        <w:autoSpaceDN w:val="0"/>
        <w:adjustRightInd w:val="0"/>
        <w:snapToGrid w:val="0"/>
        <w:spacing w:line="480" w:lineRule="auto"/>
        <w:jc w:val="left"/>
        <w:rPr>
          <w:rFonts w:ascii="Times New Roman"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hAnsi="Times New Roman" w:cs="Times New Roman" w:hint="eastAsia"/>
          <w:color w:val="000000" w:themeColor="text1"/>
          <w:sz w:val="24"/>
          <w:szCs w:val="24"/>
        </w:rPr>
        <w:t>5</w:t>
      </w:r>
      <w:r w:rsidRPr="00747A54">
        <w:rPr>
          <w:rFonts w:ascii="Times New Roman" w:hAnsi="Times New Roman" w:cs="Times New Roman"/>
          <w:color w:val="000000" w:themeColor="text1"/>
          <w:sz w:val="24"/>
          <w:szCs w:val="24"/>
        </w:rPr>
        <w:t>. (Topiramate)</w:t>
      </w:r>
    </w:p>
    <w:p w14:paraId="4A4A60AE" w14:textId="5033FF29" w:rsidR="009E0D6E" w:rsidRPr="00747A54" w:rsidRDefault="009E0D6E" w:rsidP="009E0D6E">
      <w:pPr>
        <w:snapToGrid w:val="0"/>
        <w:spacing w:line="480" w:lineRule="auto"/>
        <w:jc w:val="left"/>
        <w:rPr>
          <w:rFonts w:ascii="Times New Roman" w:eastAsia="ＭＳ Ｐゴシック"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eastAsia="ＭＳ 明朝" w:hAnsi="Times New Roman" w:cs="Times New Roman" w:hint="eastAsia"/>
          <w:color w:val="000000" w:themeColor="text1"/>
          <w:sz w:val="24"/>
          <w:szCs w:val="24"/>
        </w:rPr>
        <w:t>6</w:t>
      </w:r>
      <w:r w:rsidRPr="00747A54">
        <w:rPr>
          <w:rFonts w:ascii="Times New Roman" w:eastAsia="ＭＳ 明朝" w:hAnsi="Times New Roman" w:cs="Times New Roman"/>
          <w:color w:val="000000" w:themeColor="text1"/>
          <w:sz w:val="24"/>
          <w:szCs w:val="24"/>
        </w:rPr>
        <w:t xml:space="preserve">. </w:t>
      </w:r>
      <w:r w:rsidRPr="00747A54">
        <w:rPr>
          <w:rFonts w:ascii="Times New Roman" w:hAnsi="Times New Roman" w:cs="Times New Roman" w:hint="eastAsia"/>
          <w:color w:val="000000" w:themeColor="text1"/>
          <w:sz w:val="24"/>
          <w:szCs w:val="24"/>
        </w:rPr>
        <w:t>rs</w:t>
      </w:r>
      <w:r w:rsidRPr="00747A54">
        <w:rPr>
          <w:rFonts w:ascii="Times New Roman" w:hAnsi="Times New Roman" w:cs="Times New Roman"/>
          <w:color w:val="000000" w:themeColor="text1"/>
          <w:sz w:val="24"/>
          <w:szCs w:val="24"/>
        </w:rPr>
        <w:t>2832407</w:t>
      </w:r>
    </w:p>
    <w:p w14:paraId="226BD452" w14:textId="77777777" w:rsidR="009E0D6E" w:rsidRPr="00747A54" w:rsidRDefault="009E0D6E" w:rsidP="009E0D6E">
      <w:pPr>
        <w:snapToGrid w:val="0"/>
        <w:spacing w:line="480" w:lineRule="auto"/>
        <w:jc w:val="left"/>
        <w:rPr>
          <w:rFonts w:ascii="Times New Roman" w:eastAsia="ＭＳ Ｐゴシック"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w:t>
      </w:r>
      <w:r w:rsidRPr="00747A54">
        <w:rPr>
          <w:rFonts w:ascii="Times New Roman" w:eastAsia="ＭＳ 明朝" w:hAnsi="Times New Roman" w:cs="Times New Roman" w:hint="eastAsia"/>
          <w:color w:val="000000" w:themeColor="text1"/>
          <w:sz w:val="24"/>
          <w:szCs w:val="24"/>
        </w:rPr>
        <w:t>7</w:t>
      </w:r>
      <w:r w:rsidRPr="00747A54">
        <w:rPr>
          <w:rFonts w:ascii="Times New Roman" w:eastAsia="ＭＳ 明朝" w:hAnsi="Times New Roman" w:cs="Times New Roman"/>
          <w:color w:val="000000" w:themeColor="text1"/>
          <w:sz w:val="24"/>
          <w:szCs w:val="24"/>
        </w:rPr>
        <w:t>. #5 and #6</w:t>
      </w:r>
    </w:p>
    <w:p w14:paraId="1DBD10DA"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sectPr w:rsidR="009E0D6E" w:rsidRPr="00747A54" w:rsidSect="009E0D6E">
          <w:pgSz w:w="11906" w:h="16838"/>
          <w:pgMar w:top="1985" w:right="1701" w:bottom="1701" w:left="1701" w:header="851" w:footer="992" w:gutter="0"/>
          <w:cols w:space="425"/>
          <w:docGrid w:type="lines" w:linePitch="360"/>
        </w:sectPr>
      </w:pPr>
      <w:r w:rsidRPr="00747A54">
        <w:rPr>
          <w:rFonts w:ascii="Times New Roman" w:eastAsia="ＭＳ 明朝" w:hAnsi="Times New Roman" w:cs="Times New Roman"/>
          <w:color w:val="000000" w:themeColor="text1"/>
          <w:sz w:val="24"/>
          <w:szCs w:val="24"/>
        </w:rPr>
        <w:t>#</w:t>
      </w:r>
      <w:r w:rsidRPr="00747A54">
        <w:rPr>
          <w:rFonts w:ascii="Times New Roman" w:eastAsia="ＭＳ 明朝" w:hAnsi="Times New Roman" w:cs="Times New Roman" w:hint="eastAsia"/>
          <w:color w:val="000000" w:themeColor="text1"/>
          <w:sz w:val="24"/>
          <w:szCs w:val="24"/>
        </w:rPr>
        <w:t>8</w:t>
      </w:r>
      <w:r w:rsidRPr="00747A54">
        <w:rPr>
          <w:rFonts w:ascii="Times New Roman" w:eastAsia="ＭＳ 明朝" w:hAnsi="Times New Roman" w:cs="Times New Roman"/>
          <w:color w:val="000000" w:themeColor="text1"/>
          <w:sz w:val="24"/>
          <w:szCs w:val="24"/>
        </w:rPr>
        <w:t>. #</w:t>
      </w:r>
      <w:r w:rsidRPr="00747A54">
        <w:rPr>
          <w:rFonts w:ascii="Times New Roman" w:eastAsia="ＭＳ 明朝" w:hAnsi="Times New Roman" w:cs="Times New Roman" w:hint="eastAsia"/>
          <w:color w:val="000000" w:themeColor="text1"/>
          <w:sz w:val="24"/>
          <w:szCs w:val="24"/>
        </w:rPr>
        <w:t>4</w:t>
      </w:r>
      <w:r w:rsidRPr="00747A54">
        <w:rPr>
          <w:rFonts w:ascii="Times New Roman" w:eastAsia="ＭＳ 明朝" w:hAnsi="Times New Roman" w:cs="Times New Roman"/>
          <w:color w:val="000000" w:themeColor="text1"/>
          <w:sz w:val="24"/>
          <w:szCs w:val="24"/>
        </w:rPr>
        <w:t xml:space="preserve"> and #</w:t>
      </w:r>
      <w:r w:rsidRPr="00747A54">
        <w:rPr>
          <w:rFonts w:ascii="Times New Roman" w:eastAsia="ＭＳ 明朝" w:hAnsi="Times New Roman" w:cs="Times New Roman" w:hint="eastAsia"/>
          <w:color w:val="000000" w:themeColor="text1"/>
          <w:sz w:val="24"/>
          <w:szCs w:val="24"/>
        </w:rPr>
        <w:t>7</w:t>
      </w:r>
    </w:p>
    <w:p w14:paraId="793C4479" w14:textId="77777777" w:rsidR="009E0D6E" w:rsidRPr="00747A54" w:rsidRDefault="009E0D6E" w:rsidP="009E0D6E">
      <w:pPr>
        <w:widowControl/>
        <w:spacing w:line="480" w:lineRule="auto"/>
        <w:jc w:val="left"/>
        <w:rPr>
          <w:rFonts w:ascii="Times New Roman" w:hAnsi="Times New Roman" w:cs="Times New Roman"/>
          <w:sz w:val="24"/>
          <w:szCs w:val="24"/>
        </w:rPr>
      </w:pPr>
      <w:r w:rsidRPr="00747A54">
        <w:rPr>
          <w:rFonts w:ascii="Times New Roman" w:eastAsia="游明朝" w:hAnsi="Times New Roman" w:cs="Times New Roman" w:hint="eastAsia"/>
          <w:sz w:val="24"/>
          <w:szCs w:val="28"/>
        </w:rPr>
        <w:lastRenderedPageBreak/>
        <w:t>(</w:t>
      </w:r>
      <w:r w:rsidRPr="00747A54">
        <w:rPr>
          <w:rFonts w:ascii="Times New Roman" w:eastAsia="游明朝" w:hAnsi="Times New Roman" w:cs="Times New Roman"/>
          <w:sz w:val="24"/>
          <w:szCs w:val="28"/>
        </w:rPr>
        <w:t>C</w:t>
      </w:r>
      <w:r w:rsidRPr="00747A54">
        <w:rPr>
          <w:rFonts w:ascii="Times New Roman" w:eastAsia="游明朝" w:hAnsi="Times New Roman" w:cs="Times New Roman" w:hint="eastAsia"/>
          <w:sz w:val="24"/>
          <w:szCs w:val="28"/>
        </w:rPr>
        <w:t>)</w:t>
      </w:r>
      <w:r w:rsidRPr="00747A54">
        <w:rPr>
          <w:rFonts w:ascii="Times New Roman" w:eastAsia="游明朝" w:hAnsi="Times New Roman" w:cs="Times New Roman"/>
          <w:sz w:val="24"/>
          <w:szCs w:val="28"/>
        </w:rPr>
        <w:t xml:space="preserve"> </w:t>
      </w:r>
      <w:r w:rsidRPr="00747A54">
        <w:rPr>
          <w:rFonts w:ascii="Times New Roman" w:eastAsia="ＭＳ 明朝" w:hAnsi="Times New Roman" w:cs="Times New Roman"/>
          <w:sz w:val="24"/>
          <w:szCs w:val="28"/>
        </w:rPr>
        <w:t xml:space="preserve">ClinicalTrials.gov </w:t>
      </w:r>
      <w:r w:rsidRPr="00747A54">
        <w:rPr>
          <w:rFonts w:ascii="Times New Roman" w:hAnsi="Times New Roman" w:cs="Times New Roman"/>
          <w:sz w:val="24"/>
          <w:szCs w:val="28"/>
        </w:rPr>
        <w:t xml:space="preserve">(Performed on </w:t>
      </w:r>
      <w:r w:rsidRPr="00747A54">
        <w:rPr>
          <w:rFonts w:ascii="Times New Roman" w:hAnsi="Times New Roman" w:cs="Times New Roman" w:hint="eastAsia"/>
          <w:sz w:val="24"/>
          <w:szCs w:val="28"/>
        </w:rPr>
        <w:t>December</w:t>
      </w:r>
      <w:r w:rsidRPr="00747A54">
        <w:rPr>
          <w:rFonts w:ascii="Times New Roman" w:hAnsi="Times New Roman" w:cs="Times New Roman"/>
          <w:sz w:val="24"/>
          <w:szCs w:val="28"/>
        </w:rPr>
        <w:t xml:space="preserve"> 1, 202</w:t>
      </w:r>
      <w:r w:rsidRPr="00747A54">
        <w:rPr>
          <w:rFonts w:ascii="Times New Roman" w:hAnsi="Times New Roman" w:cs="Times New Roman" w:hint="eastAsia"/>
          <w:sz w:val="24"/>
          <w:szCs w:val="28"/>
        </w:rPr>
        <w:t>4</w:t>
      </w:r>
      <w:r w:rsidRPr="00747A54">
        <w:rPr>
          <w:rFonts w:ascii="Times New Roman" w:hAnsi="Times New Roman" w:cs="Times New Roman"/>
          <w:sz w:val="24"/>
          <w:szCs w:val="28"/>
        </w:rPr>
        <w:t>)</w:t>
      </w:r>
    </w:p>
    <w:p w14:paraId="181BC886" w14:textId="77777777" w:rsidR="009E0D6E" w:rsidRPr="00747A54" w:rsidRDefault="009E0D6E" w:rsidP="009E0D6E">
      <w:pPr>
        <w:snapToGrid w:val="0"/>
        <w:spacing w:line="480" w:lineRule="auto"/>
        <w:jc w:val="left"/>
        <w:rPr>
          <w:rFonts w:ascii="Times New Roman" w:hAnsi="Times New Roman" w:cs="Times New Roman"/>
          <w:color w:val="000000" w:themeColor="text1"/>
          <w:sz w:val="24"/>
          <w:szCs w:val="24"/>
          <w:shd w:val="clear" w:color="auto" w:fill="FFFFFF"/>
        </w:rPr>
      </w:pPr>
      <w:r w:rsidRPr="00747A54">
        <w:rPr>
          <w:rFonts w:ascii="Times New Roman" w:hAnsi="Times New Roman" w:cs="Times New Roman"/>
          <w:color w:val="000000" w:themeColor="text1"/>
          <w:sz w:val="24"/>
          <w:szCs w:val="24"/>
          <w:shd w:val="clear" w:color="auto" w:fill="FFFFFF"/>
        </w:rPr>
        <w:t xml:space="preserve">Advanced search </w:t>
      </w:r>
    </w:p>
    <w:p w14:paraId="7CE88C2D"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hAnsi="Times New Roman" w:cs="Times New Roman"/>
          <w:color w:val="000000" w:themeColor="text1"/>
          <w:sz w:val="24"/>
          <w:szCs w:val="24"/>
          <w:shd w:val="clear" w:color="auto" w:fill="FFFFFF"/>
        </w:rPr>
        <w:t>Condition or disease</w:t>
      </w:r>
      <w:r w:rsidRPr="00747A54">
        <w:rPr>
          <w:rFonts w:ascii="Times New Roman" w:hAnsi="Times New Roman" w:cs="Times New Roman" w:hint="eastAsia"/>
          <w:color w:val="000000" w:themeColor="text1"/>
          <w:sz w:val="24"/>
          <w:szCs w:val="24"/>
          <w:shd w:val="clear" w:color="auto" w:fill="FFFFFF"/>
        </w:rPr>
        <w:t xml:space="preserve">: </w:t>
      </w:r>
      <w:r w:rsidRPr="00747A54">
        <w:rPr>
          <w:rFonts w:ascii="Times New Roman" w:hAnsi="Times New Roman" w:cs="Times New Roman"/>
          <w:color w:val="000000" w:themeColor="text1"/>
          <w:sz w:val="24"/>
          <w:szCs w:val="24"/>
        </w:rPr>
        <w:t>Alcoholism</w:t>
      </w:r>
      <w:r w:rsidRPr="00747A54">
        <w:rPr>
          <w:rFonts w:ascii="Times New Roman" w:hAnsi="Times New Roman" w:cs="Times New Roman"/>
          <w:color w:val="000000" w:themeColor="text1"/>
          <w:sz w:val="24"/>
          <w:szCs w:val="24"/>
          <w:shd w:val="clear" w:color="auto" w:fill="FFFFFF"/>
        </w:rPr>
        <w:t xml:space="preserve"> or Alcohol Drinking</w:t>
      </w:r>
    </w:p>
    <w:p w14:paraId="00568FD7" w14:textId="77777777" w:rsidR="009E0D6E" w:rsidRPr="00747A54" w:rsidRDefault="009E0D6E" w:rsidP="009E0D6E">
      <w:pPr>
        <w:snapToGrid w:val="0"/>
        <w:spacing w:line="480" w:lineRule="auto"/>
        <w:jc w:val="left"/>
        <w:rPr>
          <w:rFonts w:ascii="Times New Roman" w:eastAsia="ＭＳ Ｐゴシック"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Intervention</w:t>
      </w:r>
      <w:r w:rsidRPr="00747A54">
        <w:rPr>
          <w:rFonts w:ascii="Times New Roman" w:eastAsia="ＭＳ 明朝" w:hAnsi="Times New Roman" w:cs="Times New Roman" w:hint="eastAsia"/>
          <w:color w:val="000000" w:themeColor="text1"/>
          <w:sz w:val="24"/>
          <w:szCs w:val="24"/>
        </w:rPr>
        <w:t xml:space="preserve">: </w:t>
      </w:r>
      <w:r w:rsidRPr="00747A54">
        <w:rPr>
          <w:rFonts w:ascii="Times New Roman" w:eastAsia="ＭＳ Ｐゴシック" w:hAnsi="Times New Roman" w:cs="Times New Roman" w:hint="eastAsia"/>
          <w:color w:val="000000" w:themeColor="text1"/>
          <w:sz w:val="24"/>
          <w:szCs w:val="24"/>
        </w:rPr>
        <w:t>Topiramate</w:t>
      </w:r>
    </w:p>
    <w:p w14:paraId="13D8D764"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Study Type</w:t>
      </w:r>
      <w:r w:rsidRPr="00747A54">
        <w:rPr>
          <w:rFonts w:ascii="Times New Roman" w:eastAsia="ＭＳ 明朝" w:hAnsi="Times New Roman" w:cs="Times New Roman" w:hint="eastAsia"/>
          <w:color w:val="000000" w:themeColor="text1"/>
          <w:sz w:val="24"/>
          <w:szCs w:val="24"/>
        </w:rPr>
        <w:t xml:space="preserve">: </w:t>
      </w:r>
      <w:r w:rsidRPr="00747A54">
        <w:rPr>
          <w:rFonts w:ascii="Times New Roman" w:eastAsia="ＭＳ 明朝" w:hAnsi="Times New Roman" w:cs="Times New Roman"/>
          <w:color w:val="000000" w:themeColor="text1"/>
          <w:sz w:val="24"/>
          <w:szCs w:val="24"/>
        </w:rPr>
        <w:t>Interventional Studies (Clinical Trials)</w:t>
      </w:r>
    </w:p>
    <w:p w14:paraId="00CBD839" w14:textId="77777777" w:rsidR="009E0D6E" w:rsidRPr="00747A54" w:rsidRDefault="009E0D6E" w:rsidP="009E0D6E">
      <w:pPr>
        <w:snapToGrid w:val="0"/>
        <w:spacing w:line="480" w:lineRule="auto"/>
        <w:jc w:val="left"/>
        <w:rPr>
          <w:rFonts w:ascii="Times New Roman" w:hAnsi="Times New Roman" w:cs="Times New Roman"/>
          <w:sz w:val="24"/>
          <w:szCs w:val="24"/>
        </w:rPr>
      </w:pPr>
      <w:r w:rsidRPr="00747A54">
        <w:rPr>
          <w:rFonts w:ascii="Times New Roman" w:hAnsi="Times New Roman" w:cs="Times New Roman"/>
          <w:sz w:val="24"/>
          <w:szCs w:val="24"/>
        </w:rPr>
        <w:t>Study Results: All Studies</w:t>
      </w:r>
    </w:p>
    <w:p w14:paraId="2732A9BA" w14:textId="77777777" w:rsidR="009E0D6E" w:rsidRPr="00747A54" w:rsidRDefault="009E0D6E" w:rsidP="009E0D6E">
      <w:pPr>
        <w:snapToGrid w:val="0"/>
        <w:spacing w:line="480" w:lineRule="auto"/>
        <w:jc w:val="left"/>
        <w:rPr>
          <w:rFonts w:ascii="Times New Roman" w:eastAsia="游明朝" w:hAnsi="Times New Roman" w:cs="Times New Roman"/>
          <w:sz w:val="24"/>
          <w:szCs w:val="28"/>
        </w:rPr>
      </w:pPr>
    </w:p>
    <w:p w14:paraId="5DA6183F" w14:textId="77777777" w:rsidR="009E0D6E" w:rsidRPr="00747A54" w:rsidRDefault="009E0D6E" w:rsidP="009E0D6E">
      <w:pPr>
        <w:widowControl/>
        <w:spacing w:line="480" w:lineRule="auto"/>
        <w:jc w:val="left"/>
        <w:rPr>
          <w:rFonts w:ascii="Times New Roman" w:hAnsi="Times New Roman" w:cs="Times New Roman"/>
          <w:color w:val="000000" w:themeColor="text1"/>
          <w:sz w:val="24"/>
          <w:szCs w:val="24"/>
        </w:rPr>
      </w:pPr>
      <w:r w:rsidRPr="00747A54">
        <w:rPr>
          <w:rFonts w:ascii="Times New Roman" w:eastAsia="游明朝" w:hAnsi="Times New Roman" w:cs="Times New Roman" w:hint="eastAsia"/>
          <w:sz w:val="24"/>
          <w:szCs w:val="28"/>
        </w:rPr>
        <w:t>(D)</w:t>
      </w:r>
      <w:r w:rsidRPr="00747A54">
        <w:rPr>
          <w:rFonts w:ascii="Times New Roman" w:eastAsia="游明朝" w:hAnsi="Times New Roman" w:cs="Times New Roman"/>
          <w:sz w:val="24"/>
          <w:szCs w:val="28"/>
        </w:rPr>
        <w:t xml:space="preserve"> </w:t>
      </w:r>
      <w:r w:rsidRPr="00747A54">
        <w:rPr>
          <w:rFonts w:ascii="Times New Roman" w:hAnsi="Times New Roman" w:cs="Times New Roman"/>
          <w:color w:val="000000" w:themeColor="text1"/>
          <w:sz w:val="24"/>
          <w:szCs w:val="24"/>
        </w:rPr>
        <w:t>International Clinical Trials Registry Platform</w:t>
      </w:r>
      <w:r w:rsidRPr="00747A54">
        <w:rPr>
          <w:rFonts w:ascii="Times New Roman" w:hAnsi="Times New Roman" w:cs="Times New Roman"/>
          <w:sz w:val="24"/>
          <w:szCs w:val="24"/>
        </w:rPr>
        <w:t xml:space="preserve"> </w:t>
      </w:r>
      <w:r w:rsidRPr="00747A54">
        <w:rPr>
          <w:rFonts w:ascii="Times New Roman" w:hAnsi="Times New Roman" w:cs="Times New Roman"/>
          <w:sz w:val="24"/>
          <w:szCs w:val="28"/>
        </w:rPr>
        <w:t xml:space="preserve">(Performed on </w:t>
      </w:r>
      <w:r w:rsidRPr="00747A54">
        <w:rPr>
          <w:rFonts w:ascii="Times New Roman" w:hAnsi="Times New Roman" w:cs="Times New Roman" w:hint="eastAsia"/>
          <w:sz w:val="24"/>
          <w:szCs w:val="28"/>
        </w:rPr>
        <w:t xml:space="preserve">December </w:t>
      </w:r>
      <w:r w:rsidRPr="00747A54">
        <w:rPr>
          <w:rFonts w:ascii="Times New Roman" w:hAnsi="Times New Roman" w:cs="Times New Roman"/>
          <w:sz w:val="24"/>
          <w:szCs w:val="28"/>
        </w:rPr>
        <w:t>1, 202</w:t>
      </w:r>
      <w:r w:rsidRPr="00747A54">
        <w:rPr>
          <w:rFonts w:ascii="Times New Roman" w:hAnsi="Times New Roman" w:cs="Times New Roman" w:hint="eastAsia"/>
          <w:sz w:val="24"/>
          <w:szCs w:val="28"/>
        </w:rPr>
        <w:t>4</w:t>
      </w:r>
      <w:r w:rsidRPr="00747A54">
        <w:rPr>
          <w:rFonts w:ascii="Times New Roman" w:hAnsi="Times New Roman" w:cs="Times New Roman"/>
          <w:sz w:val="24"/>
          <w:szCs w:val="28"/>
        </w:rPr>
        <w:t>)</w:t>
      </w:r>
    </w:p>
    <w:p w14:paraId="47FD11F0" w14:textId="77777777" w:rsidR="009E0D6E" w:rsidRPr="00747A54" w:rsidRDefault="009E0D6E" w:rsidP="009E0D6E">
      <w:pPr>
        <w:snapToGrid w:val="0"/>
        <w:spacing w:line="480" w:lineRule="auto"/>
        <w:jc w:val="left"/>
        <w:rPr>
          <w:rFonts w:ascii="Times New Roman" w:hAnsi="Times New Roman" w:cs="Times New Roman"/>
          <w:color w:val="000000" w:themeColor="text1"/>
          <w:sz w:val="24"/>
          <w:szCs w:val="24"/>
        </w:rPr>
      </w:pPr>
      <w:r w:rsidRPr="00747A54">
        <w:rPr>
          <w:rFonts w:ascii="Times New Roman" w:hAnsi="Times New Roman" w:cs="Times New Roman"/>
          <w:color w:val="000000" w:themeColor="text1"/>
          <w:sz w:val="24"/>
          <w:szCs w:val="24"/>
        </w:rPr>
        <w:t>Advanced search</w:t>
      </w:r>
    </w:p>
    <w:p w14:paraId="52A5F0FD"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hAnsi="Times New Roman" w:cs="Times New Roman"/>
          <w:color w:val="000000" w:themeColor="text1"/>
          <w:sz w:val="24"/>
          <w:szCs w:val="24"/>
          <w:shd w:val="clear" w:color="auto" w:fill="FFFFFF"/>
        </w:rPr>
        <w:t>Condition or disease</w:t>
      </w:r>
      <w:r w:rsidRPr="00747A54">
        <w:rPr>
          <w:rFonts w:ascii="Times New Roman" w:hAnsi="Times New Roman" w:cs="Times New Roman" w:hint="eastAsia"/>
          <w:color w:val="000000" w:themeColor="text1"/>
          <w:sz w:val="24"/>
          <w:szCs w:val="24"/>
          <w:shd w:val="clear" w:color="auto" w:fill="FFFFFF"/>
        </w:rPr>
        <w:t xml:space="preserve">: </w:t>
      </w:r>
      <w:r w:rsidRPr="00747A54">
        <w:rPr>
          <w:rFonts w:ascii="Times New Roman" w:hAnsi="Times New Roman" w:cs="Times New Roman"/>
          <w:color w:val="000000" w:themeColor="text1"/>
          <w:sz w:val="24"/>
          <w:szCs w:val="24"/>
        </w:rPr>
        <w:t>Alcoholism</w:t>
      </w:r>
      <w:r w:rsidRPr="00747A54">
        <w:rPr>
          <w:rFonts w:ascii="Times New Roman" w:hAnsi="Times New Roman" w:cs="Times New Roman"/>
          <w:color w:val="000000" w:themeColor="text1"/>
          <w:sz w:val="24"/>
          <w:szCs w:val="24"/>
          <w:shd w:val="clear" w:color="auto" w:fill="FFFFFF"/>
        </w:rPr>
        <w:t xml:space="preserve"> or Alcohol Drinking</w:t>
      </w:r>
    </w:p>
    <w:p w14:paraId="431AFAB8" w14:textId="77777777" w:rsidR="009E0D6E" w:rsidRPr="00747A54" w:rsidRDefault="009E0D6E" w:rsidP="009E0D6E">
      <w:pPr>
        <w:snapToGrid w:val="0"/>
        <w:spacing w:line="480" w:lineRule="auto"/>
        <w:jc w:val="left"/>
        <w:rPr>
          <w:rFonts w:ascii="Times New Roman" w:eastAsia="ＭＳ 明朝" w:hAnsi="Times New Roman" w:cs="Times New Roman"/>
          <w:color w:val="000000" w:themeColor="text1"/>
          <w:sz w:val="24"/>
          <w:szCs w:val="24"/>
        </w:rPr>
      </w:pPr>
      <w:r w:rsidRPr="00747A54">
        <w:rPr>
          <w:rFonts w:ascii="Times New Roman" w:eastAsia="ＭＳ 明朝" w:hAnsi="Times New Roman" w:cs="Times New Roman"/>
          <w:color w:val="000000" w:themeColor="text1"/>
          <w:sz w:val="24"/>
          <w:szCs w:val="24"/>
        </w:rPr>
        <w:t>Intervention</w:t>
      </w:r>
      <w:r w:rsidRPr="00747A54">
        <w:rPr>
          <w:rFonts w:ascii="Times New Roman" w:eastAsia="ＭＳ 明朝" w:hAnsi="Times New Roman" w:cs="Times New Roman" w:hint="eastAsia"/>
          <w:color w:val="000000" w:themeColor="text1"/>
          <w:sz w:val="24"/>
          <w:szCs w:val="24"/>
        </w:rPr>
        <w:t xml:space="preserve">: </w:t>
      </w:r>
      <w:r w:rsidRPr="00747A54">
        <w:rPr>
          <w:rFonts w:ascii="Times New Roman" w:eastAsia="ＭＳ Ｐゴシック" w:hAnsi="Times New Roman" w:cs="Times New Roman" w:hint="eastAsia"/>
          <w:color w:val="000000" w:themeColor="text1"/>
          <w:sz w:val="24"/>
          <w:szCs w:val="24"/>
        </w:rPr>
        <w:t>Topiramate</w:t>
      </w:r>
    </w:p>
    <w:p w14:paraId="7D113264" w14:textId="77777777" w:rsidR="009E0D6E" w:rsidRPr="00747A54" w:rsidRDefault="009E0D6E" w:rsidP="009E0D6E">
      <w:pPr>
        <w:tabs>
          <w:tab w:val="left" w:pos="4051"/>
        </w:tabs>
        <w:rPr>
          <w:rFonts w:ascii="Times New Roman" w:hAnsi="Times New Roman" w:cs="Times New Roman"/>
          <w:color w:val="000000" w:themeColor="text1"/>
          <w:sz w:val="24"/>
          <w:szCs w:val="24"/>
        </w:rPr>
        <w:sectPr w:rsidR="009E0D6E" w:rsidRPr="00747A54" w:rsidSect="009E0D6E">
          <w:pgSz w:w="12242" w:h="15842" w:code="1"/>
          <w:pgMar w:top="1985" w:right="1701" w:bottom="1701" w:left="1701" w:header="851" w:footer="992" w:gutter="0"/>
          <w:cols w:space="425"/>
          <w:docGrid w:type="lines" w:linePitch="326"/>
        </w:sectPr>
      </w:pPr>
      <w:r w:rsidRPr="00747A54">
        <w:rPr>
          <w:rFonts w:ascii="Times New Roman" w:hAnsi="Times New Roman" w:cs="Times New Roman"/>
          <w:color w:val="000000" w:themeColor="text1"/>
          <w:sz w:val="24"/>
          <w:szCs w:val="24"/>
        </w:rPr>
        <w:t>Recruitment status is ALL</w:t>
      </w:r>
    </w:p>
    <w:p w14:paraId="17C72675" w14:textId="77777777" w:rsidR="009E0D6E" w:rsidRPr="00747A54" w:rsidRDefault="009E0D6E" w:rsidP="009E0D6E">
      <w:pPr>
        <w:tabs>
          <w:tab w:val="left" w:pos="4051"/>
        </w:tabs>
        <w:rPr>
          <w:rFonts w:ascii="Times New Roman" w:hAnsi="Times New Roman" w:cs="Times New Roman"/>
          <w:b/>
          <w:color w:val="000000"/>
          <w:sz w:val="24"/>
          <w:szCs w:val="24"/>
        </w:rPr>
      </w:pPr>
      <w:r w:rsidRPr="00747A54">
        <w:rPr>
          <w:rFonts w:ascii="Times New Roman" w:hAnsi="Times New Roman" w:cs="Times New Roman" w:hint="eastAsia"/>
          <w:b/>
          <w:color w:val="000000" w:themeColor="text1"/>
          <w:sz w:val="24"/>
          <w:szCs w:val="24"/>
        </w:rPr>
        <w:lastRenderedPageBreak/>
        <w:t>Supplemental</w:t>
      </w:r>
      <w:r w:rsidRPr="00747A54">
        <w:rPr>
          <w:rFonts w:ascii="Times New Roman" w:hAnsi="Times New Roman" w:cs="Times New Roman"/>
          <w:b/>
          <w:color w:val="000000" w:themeColor="text1"/>
          <w:sz w:val="24"/>
          <w:szCs w:val="24"/>
        </w:rPr>
        <w:t xml:space="preserve"> Table </w:t>
      </w:r>
      <w:r w:rsidRPr="00747A54">
        <w:rPr>
          <w:rFonts w:ascii="Times New Roman" w:hAnsi="Times New Roman" w:cs="Times New Roman" w:hint="eastAsia"/>
          <w:b/>
          <w:color w:val="000000" w:themeColor="text1"/>
          <w:sz w:val="24"/>
          <w:szCs w:val="24"/>
        </w:rPr>
        <w:t>4</w:t>
      </w:r>
      <w:r w:rsidRPr="00747A54">
        <w:rPr>
          <w:rFonts w:ascii="Times New Roman" w:hAnsi="Times New Roman" w:cs="Times New Roman"/>
          <w:b/>
          <w:color w:val="0D0D0D"/>
          <w:sz w:val="24"/>
          <w:szCs w:val="24"/>
          <w:shd w:val="clear" w:color="auto" w:fill="FFFFFF"/>
        </w:rPr>
        <w:t xml:space="preserve"> </w:t>
      </w:r>
      <w:r w:rsidRPr="00747A54">
        <w:rPr>
          <w:rFonts w:ascii="Times New Roman" w:hAnsi="Times New Roman" w:cs="Times New Roman" w:hint="eastAsia"/>
          <w:b/>
          <w:color w:val="0D0D0D"/>
          <w:sz w:val="24"/>
          <w:szCs w:val="24"/>
          <w:shd w:val="clear" w:color="auto" w:fill="FFFFFF"/>
        </w:rPr>
        <w:t>L</w:t>
      </w:r>
      <w:r w:rsidRPr="00747A54">
        <w:rPr>
          <w:rFonts w:ascii="Times New Roman" w:hAnsi="Times New Roman" w:cs="Times New Roman"/>
          <w:b/>
          <w:color w:val="0D0D0D"/>
          <w:sz w:val="24"/>
          <w:szCs w:val="24"/>
          <w:shd w:val="clear" w:color="auto" w:fill="FFFFFF"/>
        </w:rPr>
        <w:t>ist of protocol or secondary analysis studies</w:t>
      </w:r>
    </w:p>
    <w:tbl>
      <w:tblPr>
        <w:tblStyle w:val="af4"/>
        <w:tblW w:w="14879" w:type="dxa"/>
        <w:tblLook w:val="04A0" w:firstRow="1" w:lastRow="0" w:firstColumn="1" w:lastColumn="0" w:noHBand="0" w:noVBand="1"/>
      </w:tblPr>
      <w:tblGrid>
        <w:gridCol w:w="1070"/>
        <w:gridCol w:w="6155"/>
        <w:gridCol w:w="7654"/>
      </w:tblGrid>
      <w:tr w:rsidR="009E0D6E" w:rsidRPr="00747A54" w14:paraId="7F6344C4" w14:textId="77777777" w:rsidTr="00D13F3A">
        <w:tc>
          <w:tcPr>
            <w:tcW w:w="1070" w:type="dxa"/>
            <w:shd w:val="clear" w:color="auto" w:fill="E8E8E8" w:themeFill="background2"/>
            <w:vAlign w:val="center"/>
          </w:tcPr>
          <w:p w14:paraId="4E1B215B"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Number</w:t>
            </w:r>
          </w:p>
        </w:tc>
        <w:tc>
          <w:tcPr>
            <w:tcW w:w="6155" w:type="dxa"/>
            <w:shd w:val="clear" w:color="auto" w:fill="E8E8E8" w:themeFill="background2"/>
            <w:vAlign w:val="center"/>
          </w:tcPr>
          <w:p w14:paraId="01DB8B83"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 xml:space="preserve">Main </w:t>
            </w:r>
            <w:r w:rsidRPr="00747A54">
              <w:rPr>
                <w:rFonts w:ascii="Times New Roman" w:hAnsi="Times New Roman" w:cs="Times New Roman" w:hint="eastAsia"/>
                <w:b/>
                <w:sz w:val="24"/>
                <w:szCs w:val="24"/>
                <w:lang w:val="tr-TR"/>
              </w:rPr>
              <w:t>article</w:t>
            </w:r>
          </w:p>
        </w:tc>
        <w:tc>
          <w:tcPr>
            <w:tcW w:w="7654" w:type="dxa"/>
            <w:tcBorders>
              <w:bottom w:val="single" w:sz="4" w:space="0" w:color="auto"/>
            </w:tcBorders>
            <w:shd w:val="clear" w:color="auto" w:fill="E8E8E8" w:themeFill="background2"/>
            <w:vAlign w:val="center"/>
          </w:tcPr>
          <w:p w14:paraId="5E83BFD5" w14:textId="77777777" w:rsidR="009E0D6E" w:rsidRPr="00747A54" w:rsidRDefault="009E0D6E" w:rsidP="00D13F3A">
            <w:pPr>
              <w:spacing w:line="480" w:lineRule="auto"/>
              <w:jc w:val="center"/>
              <w:rPr>
                <w:rFonts w:ascii="Times New Roman" w:hAnsi="Times New Roman" w:cs="Times New Roman"/>
                <w:b/>
                <w:sz w:val="24"/>
                <w:szCs w:val="24"/>
                <w:lang w:val="tr-TR"/>
              </w:rPr>
            </w:pPr>
            <w:r w:rsidRPr="00747A54">
              <w:rPr>
                <w:rFonts w:ascii="Times New Roman" w:hAnsi="Times New Roman" w:cs="Times New Roman"/>
                <w:b/>
                <w:sz w:val="24"/>
                <w:szCs w:val="24"/>
                <w:lang w:val="tr-TR"/>
              </w:rPr>
              <w:t>Protocol References</w:t>
            </w:r>
          </w:p>
        </w:tc>
      </w:tr>
      <w:tr w:rsidR="009E0D6E" w:rsidRPr="00747A54" w14:paraId="16E8360A" w14:textId="77777777" w:rsidTr="00D13F3A">
        <w:tc>
          <w:tcPr>
            <w:tcW w:w="1070" w:type="dxa"/>
            <w:vAlign w:val="center"/>
          </w:tcPr>
          <w:p w14:paraId="1E5203BF"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1</w:t>
            </w:r>
          </w:p>
        </w:tc>
        <w:tc>
          <w:tcPr>
            <w:tcW w:w="6155" w:type="dxa"/>
          </w:tcPr>
          <w:p w14:paraId="4B6689A2"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Morley KC, Kranzler HR, Luquin N, et al. Topiramate versus naltrexone for alcohol use disorder: A genotype-stratified double-blind randomized controlled trial. </w:t>
            </w:r>
            <w:r w:rsidRPr="00747A54">
              <w:rPr>
                <w:rFonts w:ascii="Times New Roman" w:hAnsi="Times New Roman" w:cs="Times New Roman"/>
                <w:iCs/>
                <w:noProof/>
                <w:sz w:val="24"/>
                <w:szCs w:val="24"/>
                <w:lang w:val="tr-TR"/>
              </w:rPr>
              <w:t>Am J Psychiatry</w:t>
            </w:r>
            <w:r w:rsidRPr="00747A54">
              <w:rPr>
                <w:rFonts w:ascii="Times New Roman" w:hAnsi="Times New Roman" w:cs="Times New Roman"/>
                <w:noProof/>
                <w:sz w:val="24"/>
                <w:szCs w:val="24"/>
                <w:lang w:val="tr-TR"/>
              </w:rPr>
              <w:t>. 2024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181(5)</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403-411.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https://doi.org/10.1176/appi.ajp.20230666</w:t>
            </w:r>
          </w:p>
        </w:tc>
        <w:tc>
          <w:tcPr>
            <w:tcW w:w="7654" w:type="dxa"/>
            <w:tcBorders>
              <w:top w:val="single" w:sz="4" w:space="0" w:color="auto"/>
              <w:left w:val="nil"/>
              <w:bottom w:val="single" w:sz="4" w:space="0" w:color="auto"/>
              <w:right w:val="single" w:sz="4" w:space="0" w:color="auto"/>
            </w:tcBorders>
            <w:shd w:val="clear" w:color="auto" w:fill="auto"/>
          </w:tcPr>
          <w:p w14:paraId="37BADE20" w14:textId="77777777" w:rsidR="009E0D6E" w:rsidRPr="00747A54" w:rsidRDefault="009E0D6E" w:rsidP="00D13F3A">
            <w:pPr>
              <w:spacing w:line="480" w:lineRule="auto"/>
              <w:rPr>
                <w:rFonts w:ascii="Times New Roman" w:hAnsi="Times New Roman" w:cs="Times New Roman"/>
                <w:noProof/>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Morley KC, Kranzler HR, Luquin N, et al. Topiramate versus naltrexone for alcohol use disorder: study protocol for a genotype-stratified, double-blind randomised controlled trial (TOP study). </w:t>
            </w:r>
            <w:r w:rsidRPr="00747A54">
              <w:rPr>
                <w:rFonts w:ascii="Times New Roman" w:hAnsi="Times New Roman" w:cs="Times New Roman"/>
                <w:iCs/>
                <w:noProof/>
                <w:sz w:val="24"/>
                <w:szCs w:val="24"/>
                <w:lang w:val="tr-TR"/>
              </w:rPr>
              <w:t xml:space="preserve">Trials. </w:t>
            </w:r>
            <w:r w:rsidRPr="00747A54">
              <w:rPr>
                <w:rFonts w:ascii="Times New Roman" w:hAnsi="Times New Roman" w:cs="Times New Roman"/>
                <w:noProof/>
                <w:sz w:val="24"/>
                <w:szCs w:val="24"/>
                <w:lang w:val="tr-TR"/>
              </w:rPr>
              <w:t>2018</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19(1)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443.</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https://doi.org/10.1186/s13063-018-2824-z</w:t>
            </w:r>
          </w:p>
        </w:tc>
      </w:tr>
      <w:tr w:rsidR="009E0D6E" w:rsidRPr="00747A54" w14:paraId="35063052" w14:textId="77777777" w:rsidTr="00D13F3A">
        <w:tc>
          <w:tcPr>
            <w:tcW w:w="1070" w:type="dxa"/>
            <w:vAlign w:val="center"/>
          </w:tcPr>
          <w:p w14:paraId="656DCAE3"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sz w:val="24"/>
                <w:szCs w:val="24"/>
                <w:lang w:val="tr-TR"/>
              </w:rPr>
              <w:t>2</w:t>
            </w:r>
          </w:p>
        </w:tc>
        <w:tc>
          <w:tcPr>
            <w:tcW w:w="6155" w:type="dxa"/>
          </w:tcPr>
          <w:p w14:paraId="400D5B94"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Morley KC, Kranzler HR, Luquin N, et al. Topiramate versus naltrexone for alcohol use disorder: A genotype-stratified double-blind randomized controlled trial. </w:t>
            </w:r>
            <w:r w:rsidRPr="00747A54">
              <w:rPr>
                <w:rFonts w:ascii="Times New Roman" w:hAnsi="Times New Roman" w:cs="Times New Roman"/>
                <w:iCs/>
                <w:noProof/>
                <w:sz w:val="24"/>
                <w:szCs w:val="24"/>
                <w:lang w:val="tr-TR"/>
              </w:rPr>
              <w:t>Am J Psychiatry</w:t>
            </w:r>
            <w:r w:rsidRPr="00747A54">
              <w:rPr>
                <w:rFonts w:ascii="Times New Roman" w:hAnsi="Times New Roman" w:cs="Times New Roman"/>
                <w:noProof/>
                <w:sz w:val="24"/>
                <w:szCs w:val="24"/>
                <w:lang w:val="tr-TR"/>
              </w:rPr>
              <w:t>. 2024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181(5)</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403-411.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https://doi.org/10.1176/appi.ajp.20230666</w:t>
            </w:r>
          </w:p>
        </w:tc>
        <w:tc>
          <w:tcPr>
            <w:tcW w:w="7654" w:type="dxa"/>
            <w:tcBorders>
              <w:top w:val="single" w:sz="4" w:space="0" w:color="auto"/>
              <w:left w:val="nil"/>
              <w:bottom w:val="single" w:sz="4" w:space="0" w:color="auto"/>
              <w:right w:val="single" w:sz="4" w:space="0" w:color="auto"/>
            </w:tcBorders>
            <w:shd w:val="clear" w:color="auto" w:fill="auto"/>
          </w:tcPr>
          <w:p w14:paraId="5B7F12EF" w14:textId="77777777" w:rsidR="009E0D6E" w:rsidRPr="00747A54" w:rsidRDefault="009E0D6E" w:rsidP="00D13F3A">
            <w:pPr>
              <w:widowControl/>
              <w:tabs>
                <w:tab w:val="left" w:pos="420"/>
              </w:tabs>
              <w:spacing w:line="480" w:lineRule="auto"/>
              <w:ind w:left="420" w:hanging="420"/>
              <w:jc w:val="left"/>
              <w:rPr>
                <w:rFonts w:ascii="Times New Roman" w:hAnsi="Times New Roman"/>
                <w:sz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NCT03479086</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Defining the Clinical Role of Topiramate in the Treatment of Alcohol Dependence in Australia</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https://clinicaltrials.gov/study/NCT03479086</w:t>
            </w:r>
          </w:p>
        </w:tc>
      </w:tr>
      <w:tr w:rsidR="009E0D6E" w:rsidRPr="00747A54" w14:paraId="4364E816" w14:textId="77777777" w:rsidTr="00D13F3A">
        <w:tc>
          <w:tcPr>
            <w:tcW w:w="1070" w:type="dxa"/>
            <w:shd w:val="clear" w:color="auto" w:fill="E8E8E8" w:themeFill="background2"/>
            <w:vAlign w:val="center"/>
          </w:tcPr>
          <w:p w14:paraId="497876EE"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b/>
                <w:sz w:val="24"/>
                <w:szCs w:val="24"/>
                <w:lang w:val="tr-TR"/>
              </w:rPr>
              <w:t>Number</w:t>
            </w:r>
          </w:p>
        </w:tc>
        <w:tc>
          <w:tcPr>
            <w:tcW w:w="6155" w:type="dxa"/>
            <w:shd w:val="clear" w:color="auto" w:fill="E8E8E8" w:themeFill="background2"/>
            <w:vAlign w:val="center"/>
          </w:tcPr>
          <w:p w14:paraId="2D776AB2" w14:textId="77777777" w:rsidR="009E0D6E" w:rsidRPr="00747A54" w:rsidRDefault="009E0D6E" w:rsidP="00D13F3A">
            <w:pPr>
              <w:spacing w:line="480" w:lineRule="auto"/>
              <w:jc w:val="center"/>
              <w:rPr>
                <w:rFonts w:ascii="Times New Roman" w:hAnsi="Times New Roman" w:cs="Times New Roman"/>
                <w:noProof/>
                <w:sz w:val="24"/>
                <w:szCs w:val="24"/>
                <w:lang w:val="tr-TR"/>
              </w:rPr>
            </w:pPr>
            <w:r w:rsidRPr="00747A54">
              <w:rPr>
                <w:rFonts w:ascii="Times New Roman" w:hAnsi="Times New Roman" w:cs="Times New Roman"/>
                <w:b/>
                <w:sz w:val="24"/>
                <w:szCs w:val="24"/>
                <w:lang w:val="tr-TR"/>
              </w:rPr>
              <w:t xml:space="preserve">Main </w:t>
            </w:r>
            <w:r w:rsidRPr="00747A54">
              <w:rPr>
                <w:rFonts w:ascii="Times New Roman" w:hAnsi="Times New Roman" w:cs="Times New Roman" w:hint="eastAsia"/>
                <w:b/>
                <w:sz w:val="24"/>
                <w:szCs w:val="24"/>
                <w:lang w:val="tr-TR"/>
              </w:rPr>
              <w:t>article</w:t>
            </w:r>
          </w:p>
        </w:tc>
        <w:tc>
          <w:tcPr>
            <w:tcW w:w="7654" w:type="dxa"/>
            <w:tcBorders>
              <w:top w:val="single" w:sz="4" w:space="0" w:color="auto"/>
              <w:left w:val="nil"/>
              <w:bottom w:val="single" w:sz="4" w:space="0" w:color="auto"/>
              <w:right w:val="single" w:sz="4" w:space="0" w:color="auto"/>
            </w:tcBorders>
            <w:shd w:val="clear" w:color="auto" w:fill="E8E8E8" w:themeFill="background2"/>
            <w:vAlign w:val="center"/>
          </w:tcPr>
          <w:p w14:paraId="5944E729" w14:textId="77777777" w:rsidR="009E0D6E" w:rsidRPr="00747A54" w:rsidRDefault="009E0D6E" w:rsidP="00D13F3A">
            <w:pPr>
              <w:widowControl/>
              <w:tabs>
                <w:tab w:val="left" w:pos="420"/>
              </w:tabs>
              <w:spacing w:line="480" w:lineRule="auto"/>
              <w:ind w:left="420" w:hanging="420"/>
              <w:jc w:val="center"/>
              <w:rPr>
                <w:rFonts w:ascii="Times New Roman" w:hAnsi="Times New Roman" w:cs="Times New Roman"/>
                <w:noProof/>
                <w:sz w:val="24"/>
                <w:szCs w:val="24"/>
                <w:lang w:val="tr-TR"/>
              </w:rPr>
            </w:pPr>
            <w:r w:rsidRPr="00747A54">
              <w:rPr>
                <w:rFonts w:ascii="Times New Roman" w:hAnsi="Times New Roman" w:cs="Times New Roman"/>
                <w:b/>
                <w:sz w:val="24"/>
                <w:szCs w:val="24"/>
                <w:lang w:val="tr-TR"/>
              </w:rPr>
              <w:t>References for Secondary Analyses</w:t>
            </w:r>
          </w:p>
        </w:tc>
      </w:tr>
      <w:tr w:rsidR="009E0D6E" w:rsidRPr="00747A54" w14:paraId="636F4310" w14:textId="77777777" w:rsidTr="00D13F3A">
        <w:tc>
          <w:tcPr>
            <w:tcW w:w="1070" w:type="dxa"/>
            <w:vAlign w:val="center"/>
          </w:tcPr>
          <w:p w14:paraId="112865D1"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1</w:t>
            </w:r>
          </w:p>
        </w:tc>
        <w:tc>
          <w:tcPr>
            <w:tcW w:w="6155" w:type="dxa"/>
            <w:vAlign w:val="center"/>
          </w:tcPr>
          <w:p w14:paraId="55D6C3E3"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Morris PE, Pond T, et al. Prospective randomized pharmacogenetic study of topiramate for treating alcohol use disorder. </w:t>
            </w:r>
            <w:r w:rsidRPr="00747A54">
              <w:rPr>
                <w:rFonts w:ascii="Times New Roman" w:hAnsi="Times New Roman" w:cs="Times New Roman"/>
                <w:i/>
                <w:noProof/>
                <w:sz w:val="24"/>
                <w:szCs w:val="24"/>
                <w:lang w:val="tr-TR"/>
              </w:rPr>
              <w:t>Neuropsychopharmacology</w:t>
            </w:r>
            <w:r w:rsidRPr="00747A54">
              <w:rPr>
                <w:rFonts w:ascii="Times New Roman" w:hAnsi="Times New Roman" w:cs="Times New Roman"/>
                <w:noProof/>
                <w:sz w:val="24"/>
                <w:szCs w:val="24"/>
                <w:lang w:val="tr-TR"/>
              </w:rPr>
              <w:t>. 2021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46(8)</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lastRenderedPageBreak/>
              <w:t>1407-1413.</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https://doi.org/10.1038/s41386-021-01013-6</w:t>
            </w:r>
          </w:p>
        </w:tc>
        <w:tc>
          <w:tcPr>
            <w:tcW w:w="7654" w:type="dxa"/>
            <w:tcBorders>
              <w:top w:val="single" w:sz="4" w:space="0" w:color="auto"/>
              <w:left w:val="nil"/>
              <w:bottom w:val="single" w:sz="4" w:space="0" w:color="auto"/>
              <w:right w:val="single" w:sz="4" w:space="0" w:color="auto"/>
            </w:tcBorders>
            <w:shd w:val="clear" w:color="auto" w:fill="auto"/>
          </w:tcPr>
          <w:p w14:paraId="2B25C7D0" w14:textId="77777777" w:rsidR="009E0D6E" w:rsidRPr="00747A54" w:rsidRDefault="009E0D6E" w:rsidP="00D13F3A">
            <w:pPr>
              <w:widowControl/>
              <w:tabs>
                <w:tab w:val="left" w:pos="420"/>
              </w:tabs>
              <w:spacing w:line="480" w:lineRule="auto"/>
              <w:ind w:left="420" w:hanging="420"/>
              <w:jc w:val="left"/>
              <w:rPr>
                <w:rFonts w:ascii="Times New Roman" w:hAnsi="Times New Roman"/>
                <w:sz w:val="24"/>
                <w:lang w:val="tr-TR"/>
              </w:rPr>
            </w:pPr>
            <w:r w:rsidRPr="00747A54">
              <w:rPr>
                <w:rFonts w:ascii="Times New Roman" w:hAnsi="Times New Roman" w:cs="Times New Roman" w:hint="eastAsia"/>
                <w:noProof/>
                <w:sz w:val="24"/>
                <w:szCs w:val="24"/>
                <w:lang w:val="tr-TR"/>
              </w:rPr>
              <w:lastRenderedPageBreak/>
              <w:t>・</w:t>
            </w:r>
            <w:r w:rsidRPr="00747A54">
              <w:rPr>
                <w:rFonts w:ascii="Times New Roman" w:hAnsi="Times New Roman" w:cs="Times New Roman"/>
                <w:noProof/>
                <w:sz w:val="24"/>
                <w:szCs w:val="24"/>
                <w:lang w:val="tr-TR"/>
              </w:rPr>
              <w:t xml:space="preserve">Votaw VR, Witkiewitz K, Van Horn ML, Crist RC, Pond T, Kranzler HR. An intensive longitudinal examination of topiramate treatment for </w:t>
            </w:r>
            <w:r w:rsidRPr="00747A54">
              <w:rPr>
                <w:rFonts w:ascii="Times New Roman" w:hAnsi="Times New Roman" w:cs="Times New Roman"/>
                <w:noProof/>
                <w:sz w:val="24"/>
                <w:szCs w:val="24"/>
                <w:lang w:val="tr-TR"/>
              </w:rPr>
              <w:lastRenderedPageBreak/>
              <w:t xml:space="preserve">alcohol use disorder: a secondary analysis of data from a randomized controlled trial. </w:t>
            </w:r>
            <w:r w:rsidRPr="00747A54">
              <w:rPr>
                <w:rFonts w:ascii="Times New Roman" w:hAnsi="Times New Roman" w:cs="Times New Roman"/>
                <w:i/>
                <w:noProof/>
                <w:sz w:val="24"/>
                <w:szCs w:val="24"/>
                <w:lang w:val="tr-TR"/>
              </w:rPr>
              <w:t>Addiction</w:t>
            </w:r>
            <w:r w:rsidRPr="00747A54">
              <w:rPr>
                <w:rFonts w:ascii="Times New Roman" w:hAnsi="Times New Roman" w:cs="Times New Roman"/>
                <w:noProof/>
                <w:sz w:val="24"/>
                <w:szCs w:val="24"/>
                <w:lang w:val="tr-TR"/>
              </w:rPr>
              <w:t>. 2023;118(6):1040-1052.</w:t>
            </w:r>
          </w:p>
        </w:tc>
      </w:tr>
      <w:tr w:rsidR="009E0D6E" w:rsidRPr="00747A54" w14:paraId="205C8304" w14:textId="77777777" w:rsidTr="00D13F3A">
        <w:tc>
          <w:tcPr>
            <w:tcW w:w="1070" w:type="dxa"/>
          </w:tcPr>
          <w:p w14:paraId="3E6CA81C"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lastRenderedPageBreak/>
              <w:t>2</w:t>
            </w:r>
          </w:p>
        </w:tc>
        <w:tc>
          <w:tcPr>
            <w:tcW w:w="6155" w:type="dxa"/>
          </w:tcPr>
          <w:p w14:paraId="697A1834" w14:textId="77777777" w:rsidR="009E0D6E" w:rsidRPr="00747A54" w:rsidRDefault="009E0D6E" w:rsidP="00D13F3A">
            <w:pPr>
              <w:spacing w:line="480" w:lineRule="auto"/>
              <w:rPr>
                <w:rFonts w:ascii="Times New Roman" w:hAnsi="Times New Roman" w:cs="Times New Roman"/>
                <w:noProof/>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Morris PE, Pond T, et al. Prospective randomized pharmacogenetic study of topiramate for treating alcohol use disorder. </w:t>
            </w:r>
            <w:r w:rsidRPr="00747A54">
              <w:rPr>
                <w:rFonts w:ascii="Times New Roman" w:hAnsi="Times New Roman" w:cs="Times New Roman"/>
                <w:i/>
                <w:noProof/>
                <w:sz w:val="24"/>
                <w:szCs w:val="24"/>
                <w:lang w:val="tr-TR"/>
              </w:rPr>
              <w:t>Neuropsychopharmacology</w:t>
            </w:r>
            <w:r w:rsidRPr="00747A54">
              <w:rPr>
                <w:rFonts w:ascii="Times New Roman" w:hAnsi="Times New Roman" w:cs="Times New Roman"/>
                <w:noProof/>
                <w:sz w:val="24"/>
                <w:szCs w:val="24"/>
                <w:lang w:val="tr-TR"/>
              </w:rPr>
              <w:t>. 2021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46(8)</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1407-1413.</w:t>
            </w:r>
            <w:r w:rsidRPr="00747A54">
              <w:rPr>
                <w:rFonts w:ascii="Times New Roman" w:hAnsi="Times New Roman" w:cs="Times New Roman" w:hint="eastAsia"/>
                <w:noProof/>
                <w:sz w:val="24"/>
                <w:szCs w:val="24"/>
                <w:lang w:val="tr-TR"/>
              </w:rPr>
              <w:t xml:space="preserve"> </w:t>
            </w:r>
            <w:hyperlink r:id="rId10" w:history="1">
              <w:r w:rsidRPr="00747A54">
                <w:rPr>
                  <w:rStyle w:val="a3"/>
                  <w:rFonts w:ascii="Times New Roman" w:hAnsi="Times New Roman" w:cs="Times New Roman"/>
                  <w:noProof/>
                  <w:sz w:val="24"/>
                  <w:szCs w:val="24"/>
                  <w:lang w:val="tr-TR"/>
                </w:rPr>
                <w:t>https://doi.org/10.1038/s41386-021-01013-6</w:t>
              </w:r>
            </w:hyperlink>
          </w:p>
          <w:p w14:paraId="0BFF8186"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6418A41B" w14:textId="77777777" w:rsidR="009E0D6E" w:rsidRPr="00747A54" w:rsidRDefault="009E0D6E" w:rsidP="00D13F3A">
            <w:pPr>
              <w:widowControl/>
              <w:tabs>
                <w:tab w:val="left" w:pos="420"/>
              </w:tabs>
              <w:spacing w:line="480" w:lineRule="auto"/>
              <w:jc w:val="left"/>
              <w:rPr>
                <w:rFonts w:ascii="Times New Roman" w:hAnsi="Times New Roman"/>
                <w:sz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Feinn R, Pond T, et al. Post-treatment effects of topiramate on alcohol-related outcomes: A combined analysis of two placebo-controlled trials. </w:t>
            </w:r>
            <w:r w:rsidRPr="00747A54">
              <w:rPr>
                <w:rFonts w:ascii="Times New Roman" w:hAnsi="Times New Roman" w:cs="Times New Roman"/>
                <w:iCs/>
                <w:noProof/>
                <w:sz w:val="24"/>
                <w:szCs w:val="24"/>
                <w:lang w:val="tr-TR"/>
              </w:rPr>
              <w:t>Addict Biol</w:t>
            </w:r>
            <w:r w:rsidRPr="00747A54">
              <w:rPr>
                <w:rFonts w:ascii="Times New Roman" w:hAnsi="Times New Roman" w:cs="Times New Roman"/>
                <w:noProof/>
                <w:sz w:val="24"/>
                <w:szCs w:val="24"/>
                <w:lang w:val="tr-TR"/>
              </w:rPr>
              <w:t>. 2022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27(2)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e13130.</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https://doi.org/10.1111/adb.13130</w:t>
            </w:r>
          </w:p>
        </w:tc>
      </w:tr>
      <w:tr w:rsidR="009E0D6E" w:rsidRPr="00747A54" w14:paraId="6B1126FD" w14:textId="77777777" w:rsidTr="00D13F3A">
        <w:tc>
          <w:tcPr>
            <w:tcW w:w="1070" w:type="dxa"/>
          </w:tcPr>
          <w:p w14:paraId="181AF6D0"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3</w:t>
            </w:r>
          </w:p>
        </w:tc>
        <w:tc>
          <w:tcPr>
            <w:tcW w:w="6155" w:type="dxa"/>
          </w:tcPr>
          <w:p w14:paraId="5D7B528B" w14:textId="77777777" w:rsidR="009E0D6E" w:rsidRPr="00747A54" w:rsidRDefault="009E0D6E" w:rsidP="00D13F3A">
            <w:pPr>
              <w:spacing w:line="480" w:lineRule="auto"/>
              <w:rPr>
                <w:rFonts w:ascii="Times New Roman" w:hAnsi="Times New Roman" w:cs="Times New Roman"/>
                <w:noProof/>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Morris PE, Pond T, et al. Prospective randomized pharmacogenetic study of topiramate for treating alcohol use disorder. </w:t>
            </w:r>
            <w:r w:rsidRPr="00747A54">
              <w:rPr>
                <w:rFonts w:ascii="Times New Roman" w:hAnsi="Times New Roman" w:cs="Times New Roman"/>
                <w:i/>
                <w:noProof/>
                <w:sz w:val="24"/>
                <w:szCs w:val="24"/>
                <w:lang w:val="tr-TR"/>
              </w:rPr>
              <w:t>Neuropsychopharmacology</w:t>
            </w:r>
            <w:r w:rsidRPr="00747A54">
              <w:rPr>
                <w:rFonts w:ascii="Times New Roman" w:hAnsi="Times New Roman" w:cs="Times New Roman"/>
                <w:noProof/>
                <w:sz w:val="24"/>
                <w:szCs w:val="24"/>
                <w:lang w:val="tr-TR"/>
              </w:rPr>
              <w:t>. 2021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46(8)</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1407-1413.</w:t>
            </w:r>
            <w:r w:rsidRPr="00747A54">
              <w:rPr>
                <w:rFonts w:ascii="Times New Roman" w:hAnsi="Times New Roman" w:cs="Times New Roman" w:hint="eastAsia"/>
                <w:noProof/>
                <w:sz w:val="24"/>
                <w:szCs w:val="24"/>
                <w:lang w:val="tr-TR"/>
              </w:rPr>
              <w:t xml:space="preserve"> </w:t>
            </w:r>
            <w:hyperlink r:id="rId11" w:history="1">
              <w:r w:rsidRPr="00747A54">
                <w:rPr>
                  <w:rStyle w:val="a3"/>
                  <w:rFonts w:ascii="Times New Roman" w:hAnsi="Times New Roman" w:cs="Times New Roman"/>
                  <w:noProof/>
                  <w:sz w:val="24"/>
                  <w:szCs w:val="24"/>
                  <w:lang w:val="tr-TR"/>
                </w:rPr>
                <w:t>https://doi.org/10.1038/s41386-021-01013-6</w:t>
              </w:r>
            </w:hyperlink>
          </w:p>
          <w:p w14:paraId="5F1A7530"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w:t>
            </w:r>
            <w:r w:rsidRPr="00747A54">
              <w:rPr>
                <w:rFonts w:ascii="Times New Roman" w:hAnsi="Times New Roman" w:cs="Times New Roman"/>
                <w:noProof/>
                <w:sz w:val="24"/>
                <w:szCs w:val="24"/>
                <w:lang w:val="tr-TR"/>
              </w:rPr>
              <w:lastRenderedPageBreak/>
              <w:t xml:space="preserve">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hyperlink r:id="rId12" w:history="1">
              <w:r w:rsidRPr="00747A54">
                <w:rPr>
                  <w:rStyle w:val="a3"/>
                  <w:rFonts w:ascii="Times New Roman" w:hAnsi="Times New Roman" w:cs="Times New Roman"/>
                  <w:noProof/>
                  <w:sz w:val="24"/>
                  <w:szCs w:val="24"/>
                  <w:lang w:val="tr-TR"/>
                </w:rPr>
                <w:t>https://doi.org/10.1176/appi.ajp.2013.13081014</w:t>
              </w:r>
            </w:hyperlink>
          </w:p>
        </w:tc>
        <w:tc>
          <w:tcPr>
            <w:tcW w:w="7654" w:type="dxa"/>
          </w:tcPr>
          <w:p w14:paraId="150E9259" w14:textId="77777777" w:rsidR="009E0D6E" w:rsidRPr="00747A54" w:rsidRDefault="009E0D6E" w:rsidP="00D13F3A">
            <w:pPr>
              <w:widowControl/>
              <w:tabs>
                <w:tab w:val="left" w:pos="420"/>
              </w:tabs>
              <w:spacing w:line="480" w:lineRule="auto"/>
              <w:jc w:val="left"/>
              <w:rPr>
                <w:rFonts w:ascii="Times New Roman" w:hAnsi="Times New Roman"/>
                <w:sz w:val="24"/>
                <w:lang w:val="tr-TR"/>
              </w:rPr>
            </w:pPr>
            <w:r w:rsidRPr="00747A54">
              <w:rPr>
                <w:rFonts w:ascii="Times New Roman" w:hAnsi="Times New Roman" w:cs="Times New Roman" w:hint="eastAsia"/>
                <w:noProof/>
                <w:sz w:val="24"/>
                <w:szCs w:val="24"/>
                <w:lang w:val="tr-TR"/>
              </w:rPr>
              <w:lastRenderedPageBreak/>
              <w:t>・</w:t>
            </w:r>
            <w:r w:rsidRPr="00747A54">
              <w:rPr>
                <w:rFonts w:ascii="Times New Roman" w:hAnsi="Times New Roman" w:cs="Times New Roman"/>
                <w:noProof/>
                <w:sz w:val="24"/>
                <w:szCs w:val="24"/>
                <w:lang w:val="tr-TR"/>
              </w:rPr>
              <w:t xml:space="preserve">Kranzler HR, Hartwell EE, Feinn R, et al. Combined analysis of the moderating effect of a GRIK1 polymorphism on the effects of topiramate for treating alcohol use disorder. </w:t>
            </w:r>
            <w:r w:rsidRPr="00747A54">
              <w:rPr>
                <w:rFonts w:ascii="Times New Roman" w:hAnsi="Times New Roman" w:cs="Times New Roman"/>
                <w:iCs/>
                <w:noProof/>
                <w:sz w:val="24"/>
                <w:szCs w:val="24"/>
                <w:lang w:val="tr-TR"/>
              </w:rPr>
              <w:t>Drug Alcohol Depend.</w:t>
            </w:r>
            <w:r w:rsidRPr="00747A54">
              <w:rPr>
                <w:rFonts w:ascii="Times New Roman" w:hAnsi="Times New Roman" w:cs="Times New Roman"/>
                <w:noProof/>
                <w:sz w:val="24"/>
                <w:szCs w:val="24"/>
                <w:lang w:val="tr-TR"/>
              </w:rPr>
              <w:t xml:space="preserve"> 2021</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225(108762)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108762.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https://doi.org/10.1016/j.drugalcdep.2021.108762</w:t>
            </w:r>
          </w:p>
        </w:tc>
      </w:tr>
      <w:tr w:rsidR="009E0D6E" w:rsidRPr="00747A54" w14:paraId="2F01F5F1" w14:textId="77777777" w:rsidTr="00D13F3A">
        <w:tc>
          <w:tcPr>
            <w:tcW w:w="1070" w:type="dxa"/>
          </w:tcPr>
          <w:p w14:paraId="0C119CC4"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4</w:t>
            </w:r>
          </w:p>
        </w:tc>
        <w:tc>
          <w:tcPr>
            <w:tcW w:w="6155" w:type="dxa"/>
          </w:tcPr>
          <w:p w14:paraId="1AB7D190"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18EF4A4C" w14:textId="77777777" w:rsidR="009E0D6E" w:rsidRPr="00747A54" w:rsidRDefault="009E0D6E" w:rsidP="00D13F3A">
            <w:pPr>
              <w:widowControl/>
              <w:tabs>
                <w:tab w:val="left" w:pos="420"/>
              </w:tabs>
              <w:spacing w:line="480" w:lineRule="auto"/>
              <w:jc w:val="left"/>
              <w:rPr>
                <w:rFonts w:ascii="Times New Roman" w:hAnsi="Times New Roman"/>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Feinn R, Curtis B, Kranzler HR. Balancing risk and benefit in heavy drinkers treated with topiramate: implications for personalized care: Implications for personalized care. </w:t>
            </w:r>
            <w:r w:rsidRPr="00747A54">
              <w:rPr>
                <w:rFonts w:ascii="Times New Roman" w:hAnsi="Times New Roman" w:cs="Times New Roman"/>
                <w:iCs/>
                <w:sz w:val="24"/>
                <w:szCs w:val="24"/>
                <w:lang w:val="tr-TR"/>
              </w:rPr>
              <w:t>J Clin Psychiatry.</w:t>
            </w:r>
            <w:r w:rsidRPr="00747A54">
              <w:rPr>
                <w:rFonts w:ascii="Times New Roman" w:hAnsi="Times New Roman" w:cs="Times New Roman"/>
                <w:sz w:val="24"/>
                <w:szCs w:val="24"/>
                <w:lang w:val="tr-TR"/>
              </w:rPr>
              <w:t xml:space="preserve"> 2016</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77(3)</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e278-82.</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https://doi.org/10.4088/JCP.15m10053</w:t>
            </w:r>
          </w:p>
        </w:tc>
      </w:tr>
      <w:tr w:rsidR="009E0D6E" w:rsidRPr="00747A54" w14:paraId="73880E07" w14:textId="77777777" w:rsidTr="00D13F3A">
        <w:tc>
          <w:tcPr>
            <w:tcW w:w="1070" w:type="dxa"/>
          </w:tcPr>
          <w:p w14:paraId="7944D818"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5</w:t>
            </w:r>
          </w:p>
        </w:tc>
        <w:tc>
          <w:tcPr>
            <w:tcW w:w="6155" w:type="dxa"/>
          </w:tcPr>
          <w:p w14:paraId="6122FDBD"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166D2097" w14:textId="77777777" w:rsidR="009E0D6E" w:rsidRPr="00747A54" w:rsidRDefault="009E0D6E" w:rsidP="00D13F3A">
            <w:pPr>
              <w:widowControl/>
              <w:tabs>
                <w:tab w:val="left" w:pos="420"/>
              </w:tabs>
              <w:spacing w:line="480" w:lineRule="auto"/>
              <w:jc w:val="left"/>
              <w:rPr>
                <w:rFonts w:ascii="Times New Roman" w:hAnsi="Times New Roman"/>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Kranzler HR, Wetherill R, Feinn R, Pond T, Gelernter J, Covault J. Post</w:t>
            </w: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treatment effects of topiramate treatment for heavy drinking. </w:t>
            </w:r>
            <w:r w:rsidRPr="00747A54">
              <w:rPr>
                <w:rFonts w:ascii="Times New Roman" w:hAnsi="Times New Roman" w:cs="Times New Roman"/>
                <w:i/>
                <w:sz w:val="24"/>
                <w:szCs w:val="24"/>
                <w:lang w:val="tr-TR"/>
              </w:rPr>
              <w:t>Alcohol Clin Exp Res</w:t>
            </w:r>
            <w:r w:rsidRPr="00747A54">
              <w:rPr>
                <w:rFonts w:ascii="Times New Roman" w:hAnsi="Times New Roman" w:cs="Times New Roman"/>
                <w:sz w:val="24"/>
                <w:szCs w:val="24"/>
                <w:lang w:val="tr-TR"/>
              </w:rPr>
              <w:t>. 2014</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38(12)</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3017-3023.</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https://doi.org/10.1111/acer.12578</w:t>
            </w:r>
          </w:p>
        </w:tc>
      </w:tr>
      <w:tr w:rsidR="009E0D6E" w:rsidRPr="00747A54" w14:paraId="2287F48D" w14:textId="77777777" w:rsidTr="00D13F3A">
        <w:tc>
          <w:tcPr>
            <w:tcW w:w="1070" w:type="dxa"/>
          </w:tcPr>
          <w:p w14:paraId="458F2631"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6</w:t>
            </w:r>
          </w:p>
        </w:tc>
        <w:tc>
          <w:tcPr>
            <w:tcW w:w="6155" w:type="dxa"/>
          </w:tcPr>
          <w:p w14:paraId="1FB90530"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1808BEAF" w14:textId="77777777" w:rsidR="009E0D6E" w:rsidRPr="00747A54" w:rsidRDefault="009E0D6E" w:rsidP="00D13F3A">
            <w:pPr>
              <w:widowControl/>
              <w:tabs>
                <w:tab w:val="left" w:pos="420"/>
              </w:tabs>
              <w:spacing w:line="480" w:lineRule="auto"/>
              <w:jc w:val="left"/>
              <w:rPr>
                <w:rFonts w:ascii="Times New Roman" w:hAnsi="Times New Roman"/>
                <w:b/>
                <w:bCs/>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Kranzler HR, Armeli S, Wetherill R, et al. Self-efficacy mediates the effects of topiramate and GRIK1 genotype on drinking: Topiramate and self-efficacy. </w:t>
            </w:r>
            <w:r w:rsidRPr="00747A54">
              <w:rPr>
                <w:rFonts w:ascii="Times New Roman" w:hAnsi="Times New Roman" w:cs="Times New Roman"/>
                <w:iCs/>
                <w:sz w:val="24"/>
                <w:szCs w:val="24"/>
                <w:lang w:val="tr-TR"/>
              </w:rPr>
              <w:t>Addict Biol</w:t>
            </w:r>
            <w:r w:rsidRPr="00747A54">
              <w:rPr>
                <w:rFonts w:ascii="Times New Roman" w:hAnsi="Times New Roman" w:cs="Times New Roman" w:hint="eastAsia"/>
                <w:iCs/>
                <w:sz w:val="24"/>
                <w:szCs w:val="24"/>
                <w:lang w:val="tr-TR"/>
              </w:rPr>
              <w:t>.</w:t>
            </w:r>
            <w:r w:rsidRPr="00747A54">
              <w:rPr>
                <w:rFonts w:ascii="Times New Roman" w:hAnsi="Times New Roman" w:cs="Times New Roman"/>
                <w:sz w:val="24"/>
                <w:szCs w:val="24"/>
                <w:lang w:val="tr-TR"/>
              </w:rPr>
              <w:t xml:space="preserve"> 2016</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21(2)</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450-459.</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https://doi.org/10.1111/adb.12207</w:t>
            </w:r>
          </w:p>
        </w:tc>
      </w:tr>
    </w:tbl>
    <w:p w14:paraId="54BD88CF" w14:textId="77777777" w:rsidR="009E0D6E" w:rsidRPr="00747A54" w:rsidRDefault="009E0D6E" w:rsidP="009E0D6E">
      <w:pPr>
        <w:tabs>
          <w:tab w:val="left" w:pos="3110"/>
        </w:tabs>
        <w:rPr>
          <w:rFonts w:ascii="Times New Roman" w:hAnsi="Times New Roman"/>
          <w:sz w:val="24"/>
        </w:rPr>
      </w:pPr>
    </w:p>
    <w:tbl>
      <w:tblPr>
        <w:tblStyle w:val="af4"/>
        <w:tblW w:w="14879" w:type="dxa"/>
        <w:tblLook w:val="04A0" w:firstRow="1" w:lastRow="0" w:firstColumn="1" w:lastColumn="0" w:noHBand="0" w:noVBand="1"/>
      </w:tblPr>
      <w:tblGrid>
        <w:gridCol w:w="1070"/>
        <w:gridCol w:w="6155"/>
        <w:gridCol w:w="7654"/>
      </w:tblGrid>
      <w:tr w:rsidR="009E0D6E" w:rsidRPr="00747A54" w14:paraId="5388BE2B" w14:textId="77777777" w:rsidTr="00D13F3A">
        <w:tc>
          <w:tcPr>
            <w:tcW w:w="1070" w:type="dxa"/>
          </w:tcPr>
          <w:p w14:paraId="063640E6"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lastRenderedPageBreak/>
              <w:t>7</w:t>
            </w:r>
          </w:p>
        </w:tc>
        <w:tc>
          <w:tcPr>
            <w:tcW w:w="6155" w:type="dxa"/>
          </w:tcPr>
          <w:p w14:paraId="6A6466E8"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28CCCAB1" w14:textId="77777777" w:rsidR="009E0D6E" w:rsidRPr="00747A54" w:rsidRDefault="009E0D6E" w:rsidP="00D13F3A">
            <w:pPr>
              <w:widowControl/>
              <w:tabs>
                <w:tab w:val="left" w:pos="420"/>
              </w:tabs>
              <w:spacing w:line="480" w:lineRule="auto"/>
              <w:jc w:val="left"/>
              <w:rPr>
                <w:rFonts w:ascii="Times New Roman" w:hAnsi="Times New Roman"/>
                <w:b/>
                <w:bCs/>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Kranzler HR, Armeli S, Tennen H, Gelernter J, Covault J. GRIK1 genotype and daily expectations of alcohol’s positive effects moderate the reduction of heavy drinking by topiramate. </w:t>
            </w:r>
            <w:r w:rsidRPr="00747A54">
              <w:rPr>
                <w:rFonts w:ascii="Times New Roman" w:hAnsi="Times New Roman" w:cs="Times New Roman"/>
                <w:iCs/>
                <w:sz w:val="24"/>
                <w:szCs w:val="24"/>
                <w:lang w:val="tr-TR"/>
              </w:rPr>
              <w:t xml:space="preserve">Exp Clin Psychopharmacol. </w:t>
            </w:r>
            <w:r w:rsidRPr="00747A54">
              <w:rPr>
                <w:rFonts w:ascii="Times New Roman" w:hAnsi="Times New Roman" w:cs="Times New Roman"/>
                <w:sz w:val="24"/>
                <w:szCs w:val="24"/>
                <w:lang w:val="tr-TR"/>
              </w:rPr>
              <w:t>2014</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22(6)</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494-501.</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https://doi.org/10.1037/a0038350</w:t>
            </w:r>
          </w:p>
        </w:tc>
      </w:tr>
      <w:tr w:rsidR="009E0D6E" w:rsidRPr="00747A54" w14:paraId="304AB388" w14:textId="77777777" w:rsidTr="00D13F3A">
        <w:tc>
          <w:tcPr>
            <w:tcW w:w="1070" w:type="dxa"/>
          </w:tcPr>
          <w:p w14:paraId="3FF4579B"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8</w:t>
            </w:r>
          </w:p>
        </w:tc>
        <w:tc>
          <w:tcPr>
            <w:tcW w:w="6155" w:type="dxa"/>
          </w:tcPr>
          <w:p w14:paraId="1BD1A2F0"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54648B8E" w14:textId="77777777" w:rsidR="009E0D6E" w:rsidRPr="00747A54" w:rsidRDefault="009E0D6E" w:rsidP="00D13F3A">
            <w:pPr>
              <w:widowControl/>
              <w:tabs>
                <w:tab w:val="left" w:pos="420"/>
              </w:tabs>
              <w:spacing w:line="480" w:lineRule="auto"/>
              <w:jc w:val="left"/>
              <w:rPr>
                <w:rFonts w:ascii="Times New Roman" w:hAnsi="Times New Roman"/>
                <w:b/>
                <w:bCs/>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Kranzler HR, Feinn R, Gelernter J, Pond T, Covault J. Topiramate’s reduction of body mass index in heavy drinkers: lack of moderation by a GRIK1 polymorphism. </w:t>
            </w:r>
            <w:r w:rsidRPr="00747A54">
              <w:rPr>
                <w:rFonts w:ascii="Times New Roman" w:hAnsi="Times New Roman" w:cs="Times New Roman"/>
                <w:iCs/>
                <w:sz w:val="24"/>
                <w:szCs w:val="24"/>
                <w:lang w:val="tr-TR"/>
              </w:rPr>
              <w:t>Exp Clin Psychopharmacol</w:t>
            </w:r>
            <w:r w:rsidRPr="00747A54">
              <w:rPr>
                <w:rFonts w:ascii="Times New Roman" w:hAnsi="Times New Roman" w:cs="Times New Roman"/>
                <w:sz w:val="24"/>
                <w:szCs w:val="24"/>
                <w:lang w:val="tr-TR"/>
              </w:rPr>
              <w:t>. 2014</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22(5)</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419-423.</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https://doi.org/10.1037/a0037309</w:t>
            </w:r>
          </w:p>
        </w:tc>
      </w:tr>
      <w:tr w:rsidR="009E0D6E" w:rsidRPr="000C1EF5" w14:paraId="2A23A9C9" w14:textId="77777777" w:rsidTr="00D13F3A">
        <w:tc>
          <w:tcPr>
            <w:tcW w:w="1070" w:type="dxa"/>
          </w:tcPr>
          <w:p w14:paraId="3CD6464B" w14:textId="77777777" w:rsidR="009E0D6E" w:rsidRPr="00747A54" w:rsidRDefault="009E0D6E" w:rsidP="00D13F3A">
            <w:pPr>
              <w:spacing w:line="480" w:lineRule="auto"/>
              <w:jc w:val="center"/>
              <w:rPr>
                <w:rFonts w:ascii="Times New Roman" w:hAnsi="Times New Roman" w:cs="Times New Roman"/>
                <w:sz w:val="24"/>
                <w:szCs w:val="24"/>
                <w:lang w:val="tr-TR"/>
              </w:rPr>
            </w:pPr>
            <w:r w:rsidRPr="00747A54">
              <w:rPr>
                <w:rFonts w:ascii="Times New Roman" w:hAnsi="Times New Roman" w:cs="Times New Roman" w:hint="eastAsia"/>
                <w:sz w:val="24"/>
                <w:szCs w:val="24"/>
                <w:lang w:val="tr-TR"/>
              </w:rPr>
              <w:t>9</w:t>
            </w:r>
          </w:p>
        </w:tc>
        <w:tc>
          <w:tcPr>
            <w:tcW w:w="6155" w:type="dxa"/>
          </w:tcPr>
          <w:p w14:paraId="03537594" w14:textId="77777777" w:rsidR="009E0D6E" w:rsidRPr="00747A54" w:rsidRDefault="009E0D6E" w:rsidP="00D13F3A">
            <w:pPr>
              <w:spacing w:line="480" w:lineRule="auto"/>
              <w:rPr>
                <w:rFonts w:ascii="Times New Roman" w:hAnsi="Times New Roman" w:cs="Times New Roman"/>
                <w:sz w:val="24"/>
                <w:szCs w:val="24"/>
                <w:lang w:val="tr-TR"/>
              </w:rPr>
            </w:pPr>
            <w:r w:rsidRPr="00747A54">
              <w:rPr>
                <w:rFonts w:ascii="Times New Roman" w:hAnsi="Times New Roman" w:cs="Times New Roman" w:hint="eastAsia"/>
                <w:noProof/>
                <w:sz w:val="24"/>
                <w:szCs w:val="24"/>
                <w:lang w:val="tr-TR"/>
              </w:rPr>
              <w:t>・</w:t>
            </w:r>
            <w:r w:rsidRPr="00747A54">
              <w:rPr>
                <w:rFonts w:ascii="Times New Roman" w:hAnsi="Times New Roman" w:cs="Times New Roman"/>
                <w:noProof/>
                <w:sz w:val="24"/>
                <w:szCs w:val="24"/>
                <w:lang w:val="tr-TR"/>
              </w:rPr>
              <w:t xml:space="preserve">Kranzler HR, Covault J, Feinn R, et al. Topiramate treatment for heavy drinkers: moderation by a GRIK1 polymorphism. </w:t>
            </w:r>
            <w:r w:rsidRPr="00747A54">
              <w:rPr>
                <w:rFonts w:ascii="Times New Roman" w:hAnsi="Times New Roman" w:cs="Times New Roman"/>
                <w:i/>
                <w:noProof/>
                <w:sz w:val="24"/>
                <w:szCs w:val="24"/>
                <w:lang w:val="tr-TR"/>
              </w:rPr>
              <w:t>Am J Psychiatry</w:t>
            </w:r>
            <w:r w:rsidRPr="00747A54">
              <w:rPr>
                <w:rFonts w:ascii="Times New Roman" w:hAnsi="Times New Roman" w:cs="Times New Roman"/>
                <w:noProof/>
                <w:sz w:val="24"/>
                <w:szCs w:val="24"/>
                <w:lang w:val="tr-TR"/>
              </w:rPr>
              <w:t>. 2014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171(4)</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445-452.</w:t>
            </w:r>
            <w:r w:rsidRPr="00747A54">
              <w:rPr>
                <w:rFonts w:ascii="Times New Roman" w:hAnsi="Times New Roman" w:cs="Times New Roman" w:hint="eastAsia"/>
                <w:noProof/>
                <w:sz w:val="24"/>
                <w:szCs w:val="24"/>
                <w:lang w:val="tr-TR"/>
              </w:rPr>
              <w:t xml:space="preserve"> </w:t>
            </w:r>
            <w:r w:rsidRPr="00747A54">
              <w:rPr>
                <w:rFonts w:ascii="Times New Roman" w:hAnsi="Times New Roman" w:cs="Times New Roman"/>
                <w:noProof/>
                <w:sz w:val="24"/>
                <w:szCs w:val="24"/>
                <w:lang w:val="tr-TR"/>
              </w:rPr>
              <w:t>https://doi.org/10.1176/appi.ajp.2013.13081014</w:t>
            </w:r>
          </w:p>
        </w:tc>
        <w:tc>
          <w:tcPr>
            <w:tcW w:w="7654" w:type="dxa"/>
          </w:tcPr>
          <w:p w14:paraId="33D26970" w14:textId="77777777" w:rsidR="009E0D6E" w:rsidRPr="000C1EF5" w:rsidRDefault="009E0D6E" w:rsidP="00D13F3A">
            <w:pPr>
              <w:widowControl/>
              <w:tabs>
                <w:tab w:val="left" w:pos="420"/>
              </w:tabs>
              <w:spacing w:line="480" w:lineRule="auto"/>
              <w:jc w:val="left"/>
              <w:rPr>
                <w:rFonts w:ascii="Times New Roman" w:hAnsi="Times New Roman"/>
                <w:b/>
                <w:bCs/>
                <w:sz w:val="24"/>
                <w:lang w:val="tr-TR"/>
              </w:rPr>
            </w:pPr>
            <w:r w:rsidRPr="00747A54">
              <w:rPr>
                <w:rFonts w:ascii="Times New Roman" w:hAnsi="Times New Roman" w:cs="Times New Roman" w:hint="eastAsia"/>
                <w:sz w:val="24"/>
                <w:szCs w:val="24"/>
                <w:lang w:val="tr-TR"/>
              </w:rPr>
              <w:t>・</w:t>
            </w:r>
            <w:r w:rsidRPr="00747A54">
              <w:rPr>
                <w:rFonts w:ascii="Times New Roman" w:hAnsi="Times New Roman" w:cs="Times New Roman"/>
                <w:sz w:val="24"/>
                <w:szCs w:val="24"/>
                <w:lang w:val="tr-TR"/>
              </w:rPr>
              <w:t xml:space="preserve">Kranzler HR, Armeli S, Feinn R, Tennen H, Gelernter J, Covault J. GRIK1 genotype moderates topiramate’s effects on daily drinking level, expectations of alcohol’s positive effects and desire to drink. </w:t>
            </w:r>
            <w:r w:rsidRPr="00747A54">
              <w:rPr>
                <w:rFonts w:ascii="Times New Roman" w:hAnsi="Times New Roman" w:cs="Times New Roman"/>
                <w:iCs/>
                <w:sz w:val="24"/>
                <w:szCs w:val="24"/>
                <w:lang w:val="tr-TR"/>
              </w:rPr>
              <w:t>Int J Neuropsychopharmacol.</w:t>
            </w:r>
            <w:r w:rsidRPr="00747A54">
              <w:rPr>
                <w:rFonts w:ascii="Times New Roman" w:hAnsi="Times New Roman" w:cs="Times New Roman"/>
                <w:sz w:val="24"/>
                <w:szCs w:val="24"/>
                <w:lang w:val="tr-TR"/>
              </w:rPr>
              <w:t xml:space="preserve"> 2014</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17(10)</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1549-1556.</w:t>
            </w:r>
            <w:r w:rsidRPr="00747A54">
              <w:rPr>
                <w:rFonts w:ascii="Times New Roman" w:hAnsi="Times New Roman" w:cs="Times New Roman" w:hint="eastAsia"/>
                <w:sz w:val="24"/>
                <w:szCs w:val="24"/>
                <w:lang w:val="tr-TR"/>
              </w:rPr>
              <w:t xml:space="preserve"> </w:t>
            </w:r>
            <w:r w:rsidRPr="00747A54">
              <w:rPr>
                <w:rFonts w:ascii="Times New Roman" w:hAnsi="Times New Roman" w:cs="Times New Roman"/>
                <w:sz w:val="24"/>
                <w:szCs w:val="24"/>
                <w:lang w:val="tr-TR"/>
              </w:rPr>
              <w:t>https://doi.org/10.1017/S1461145714000510</w:t>
            </w:r>
          </w:p>
        </w:tc>
      </w:tr>
    </w:tbl>
    <w:p w14:paraId="35354210" w14:textId="77777777" w:rsidR="009E0D6E" w:rsidRDefault="009E0D6E" w:rsidP="009E0D6E">
      <w:pPr>
        <w:tabs>
          <w:tab w:val="left" w:pos="2690"/>
        </w:tabs>
        <w:rPr>
          <w:rFonts w:ascii="Times New Roman" w:hAnsi="Times New Roman"/>
          <w:sz w:val="24"/>
        </w:rPr>
      </w:pPr>
    </w:p>
    <w:p w14:paraId="24C8C1E3" w14:textId="6EEB3029" w:rsidR="00A95BE2" w:rsidRPr="00A95BE2" w:rsidRDefault="00A95BE2" w:rsidP="00DD243B">
      <w:pPr>
        <w:widowControl/>
        <w:adjustRightInd w:val="0"/>
        <w:snapToGrid w:val="0"/>
        <w:spacing w:line="480" w:lineRule="auto"/>
        <w:jc w:val="left"/>
        <w:rPr>
          <w:rFonts w:ascii="Times New Roman" w:hAnsi="Times New Roman" w:cs="Times New Roman"/>
          <w:bCs/>
          <w:color w:val="000000" w:themeColor="text1"/>
          <w:sz w:val="24"/>
          <w:szCs w:val="24"/>
        </w:rPr>
      </w:pPr>
    </w:p>
    <w:sectPr w:rsidR="00A95BE2" w:rsidRPr="00A95BE2" w:rsidSect="009E0D6E">
      <w:pgSz w:w="16838" w:h="11906" w:orient="landscape"/>
      <w:pgMar w:top="720" w:right="720" w:bottom="720" w:left="720"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6F1AC" w14:textId="77777777" w:rsidR="007A0341" w:rsidRDefault="007A0341" w:rsidP="00314F34">
      <w:r>
        <w:separator/>
      </w:r>
    </w:p>
  </w:endnote>
  <w:endnote w:type="continuationSeparator" w:id="0">
    <w:p w14:paraId="609E3F86" w14:textId="77777777" w:rsidR="007A0341" w:rsidRDefault="007A0341" w:rsidP="00314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2293" w14:textId="77777777" w:rsidR="009E0D6E" w:rsidRDefault="009E0D6E">
    <w:pPr>
      <w:pStyle w:val="a9"/>
      <w:jc w:val="center"/>
    </w:pPr>
  </w:p>
  <w:p w14:paraId="061F352D" w14:textId="77777777" w:rsidR="009E0D6E" w:rsidRDefault="009E0D6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5569" w14:textId="77777777" w:rsidR="009E0D6E" w:rsidRDefault="009E0D6E">
    <w:pPr>
      <w:pStyle w:val="a9"/>
      <w:jc w:val="center"/>
    </w:pPr>
  </w:p>
  <w:p w14:paraId="0C067364" w14:textId="77777777" w:rsidR="009E0D6E" w:rsidRDefault="009E0D6E">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29FC" w14:textId="77777777" w:rsidR="009E0D6E" w:rsidRDefault="009E0D6E">
    <w:pPr>
      <w:pStyle w:val="a9"/>
      <w:jc w:val="center"/>
    </w:pPr>
  </w:p>
  <w:p w14:paraId="62A764DD" w14:textId="77777777" w:rsidR="009E0D6E" w:rsidRDefault="009E0D6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C9F6F" w14:textId="77777777" w:rsidR="007A0341" w:rsidRDefault="007A0341" w:rsidP="00314F34">
      <w:r>
        <w:separator/>
      </w:r>
    </w:p>
  </w:footnote>
  <w:footnote w:type="continuationSeparator" w:id="0">
    <w:p w14:paraId="09418B27" w14:textId="77777777" w:rsidR="007A0341" w:rsidRDefault="007A0341" w:rsidP="00314F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Q427E477A857X578"/>
    <w:docVar w:name="paperpile-doc-name" w:val="Topiramate_manuscript.docx"/>
    <w:docVar w:name="paperpile-includeDoi" w:val="false"/>
    <w:docVar w:name="paperpile-styleFile" w:val="springer-vancouver-brackets.csl"/>
    <w:docVar w:name="paperpile-styleId" w:val="journal-of-pharmaceutical-health-care-and-sciences"/>
    <w:docVar w:name="paperpile-styleLabel" w:val="Journal of Pharmaceutical Health Care and Sciences"/>
    <w:docVar w:name="paperpile-styleLocale" w:val="en-US"/>
  </w:docVars>
  <w:rsids>
    <w:rsidRoot w:val="005F2D57"/>
    <w:rsid w:val="00007CAF"/>
    <w:rsid w:val="0001297C"/>
    <w:rsid w:val="00021303"/>
    <w:rsid w:val="000224A1"/>
    <w:rsid w:val="00024530"/>
    <w:rsid w:val="000346D3"/>
    <w:rsid w:val="000377AF"/>
    <w:rsid w:val="000428CF"/>
    <w:rsid w:val="00042C84"/>
    <w:rsid w:val="000431AF"/>
    <w:rsid w:val="00055B0D"/>
    <w:rsid w:val="00062A99"/>
    <w:rsid w:val="0008530F"/>
    <w:rsid w:val="00091D3F"/>
    <w:rsid w:val="00092288"/>
    <w:rsid w:val="000A49CF"/>
    <w:rsid w:val="000A684C"/>
    <w:rsid w:val="000A7718"/>
    <w:rsid w:val="000B050F"/>
    <w:rsid w:val="000B15B6"/>
    <w:rsid w:val="000B1EF9"/>
    <w:rsid w:val="000B47DA"/>
    <w:rsid w:val="000D0A53"/>
    <w:rsid w:val="000D1F4C"/>
    <w:rsid w:val="000E3AA5"/>
    <w:rsid w:val="00104DA5"/>
    <w:rsid w:val="00110DFB"/>
    <w:rsid w:val="00112A76"/>
    <w:rsid w:val="00113F73"/>
    <w:rsid w:val="00114B6B"/>
    <w:rsid w:val="00132504"/>
    <w:rsid w:val="0013253B"/>
    <w:rsid w:val="00134174"/>
    <w:rsid w:val="001354B9"/>
    <w:rsid w:val="001677CD"/>
    <w:rsid w:val="0017564A"/>
    <w:rsid w:val="00184574"/>
    <w:rsid w:val="0019122C"/>
    <w:rsid w:val="0019712C"/>
    <w:rsid w:val="001A05EB"/>
    <w:rsid w:val="001A7F44"/>
    <w:rsid w:val="001B48E4"/>
    <w:rsid w:val="001B57DE"/>
    <w:rsid w:val="001C75F7"/>
    <w:rsid w:val="001D1C15"/>
    <w:rsid w:val="001D1F61"/>
    <w:rsid w:val="001D5830"/>
    <w:rsid w:val="001E348C"/>
    <w:rsid w:val="00205305"/>
    <w:rsid w:val="00215166"/>
    <w:rsid w:val="00221399"/>
    <w:rsid w:val="0022644D"/>
    <w:rsid w:val="002272FA"/>
    <w:rsid w:val="00233974"/>
    <w:rsid w:val="00237B5E"/>
    <w:rsid w:val="00242427"/>
    <w:rsid w:val="00250D72"/>
    <w:rsid w:val="00254255"/>
    <w:rsid w:val="00264B4D"/>
    <w:rsid w:val="002654E8"/>
    <w:rsid w:val="00267CB3"/>
    <w:rsid w:val="00286058"/>
    <w:rsid w:val="002912A7"/>
    <w:rsid w:val="002A2FE2"/>
    <w:rsid w:val="002A6DC7"/>
    <w:rsid w:val="002A791E"/>
    <w:rsid w:val="002C0357"/>
    <w:rsid w:val="002C22E5"/>
    <w:rsid w:val="002C7D2C"/>
    <w:rsid w:val="002F4310"/>
    <w:rsid w:val="003033D9"/>
    <w:rsid w:val="003046C9"/>
    <w:rsid w:val="00310C9C"/>
    <w:rsid w:val="00314F34"/>
    <w:rsid w:val="003211E0"/>
    <w:rsid w:val="00321A98"/>
    <w:rsid w:val="003237F4"/>
    <w:rsid w:val="0033311F"/>
    <w:rsid w:val="00353753"/>
    <w:rsid w:val="00353D3B"/>
    <w:rsid w:val="003747CE"/>
    <w:rsid w:val="00374F79"/>
    <w:rsid w:val="003842AB"/>
    <w:rsid w:val="00391EEB"/>
    <w:rsid w:val="003B39C2"/>
    <w:rsid w:val="003C3892"/>
    <w:rsid w:val="003C4AF5"/>
    <w:rsid w:val="003D5A34"/>
    <w:rsid w:val="003F0FB4"/>
    <w:rsid w:val="004058E3"/>
    <w:rsid w:val="00413DB6"/>
    <w:rsid w:val="00421796"/>
    <w:rsid w:val="00427CD3"/>
    <w:rsid w:val="00432DC0"/>
    <w:rsid w:val="004331B6"/>
    <w:rsid w:val="004462ED"/>
    <w:rsid w:val="00476002"/>
    <w:rsid w:val="00476CEB"/>
    <w:rsid w:val="00477EBC"/>
    <w:rsid w:val="0048379E"/>
    <w:rsid w:val="004915E9"/>
    <w:rsid w:val="00493025"/>
    <w:rsid w:val="00496285"/>
    <w:rsid w:val="0049707F"/>
    <w:rsid w:val="004A7724"/>
    <w:rsid w:val="004B417B"/>
    <w:rsid w:val="004C4DBF"/>
    <w:rsid w:val="004C694D"/>
    <w:rsid w:val="004D5659"/>
    <w:rsid w:val="004E288F"/>
    <w:rsid w:val="004E29F0"/>
    <w:rsid w:val="004E4AEE"/>
    <w:rsid w:val="004F060F"/>
    <w:rsid w:val="005120F5"/>
    <w:rsid w:val="00520C6B"/>
    <w:rsid w:val="00521BD4"/>
    <w:rsid w:val="00523374"/>
    <w:rsid w:val="005248AF"/>
    <w:rsid w:val="005413AF"/>
    <w:rsid w:val="00542A21"/>
    <w:rsid w:val="00545753"/>
    <w:rsid w:val="00547A3B"/>
    <w:rsid w:val="0055342C"/>
    <w:rsid w:val="00553C9E"/>
    <w:rsid w:val="00556A69"/>
    <w:rsid w:val="00564313"/>
    <w:rsid w:val="00570197"/>
    <w:rsid w:val="00575ABF"/>
    <w:rsid w:val="005900C6"/>
    <w:rsid w:val="005A65D9"/>
    <w:rsid w:val="005B4FF1"/>
    <w:rsid w:val="005D1C4C"/>
    <w:rsid w:val="005F2D57"/>
    <w:rsid w:val="0060289E"/>
    <w:rsid w:val="00604CFC"/>
    <w:rsid w:val="00611F30"/>
    <w:rsid w:val="006212B3"/>
    <w:rsid w:val="006248C2"/>
    <w:rsid w:val="00627A92"/>
    <w:rsid w:val="006412E8"/>
    <w:rsid w:val="00641B19"/>
    <w:rsid w:val="00642F2A"/>
    <w:rsid w:val="00645B51"/>
    <w:rsid w:val="006460B2"/>
    <w:rsid w:val="0066007A"/>
    <w:rsid w:val="00672501"/>
    <w:rsid w:val="0067335C"/>
    <w:rsid w:val="006841D6"/>
    <w:rsid w:val="006A0C6E"/>
    <w:rsid w:val="006A2D4C"/>
    <w:rsid w:val="006B0F60"/>
    <w:rsid w:val="006B5913"/>
    <w:rsid w:val="006D1C21"/>
    <w:rsid w:val="006D7616"/>
    <w:rsid w:val="006E77E9"/>
    <w:rsid w:val="006F5A84"/>
    <w:rsid w:val="00702CA7"/>
    <w:rsid w:val="00710780"/>
    <w:rsid w:val="0071517D"/>
    <w:rsid w:val="00745CFC"/>
    <w:rsid w:val="007461AD"/>
    <w:rsid w:val="007470A4"/>
    <w:rsid w:val="00747A54"/>
    <w:rsid w:val="007505CA"/>
    <w:rsid w:val="00750767"/>
    <w:rsid w:val="0075186E"/>
    <w:rsid w:val="00757B71"/>
    <w:rsid w:val="007639A5"/>
    <w:rsid w:val="007700C1"/>
    <w:rsid w:val="00770827"/>
    <w:rsid w:val="00774B6C"/>
    <w:rsid w:val="00784F01"/>
    <w:rsid w:val="0078663F"/>
    <w:rsid w:val="00790586"/>
    <w:rsid w:val="007A0341"/>
    <w:rsid w:val="007A25C3"/>
    <w:rsid w:val="007A426F"/>
    <w:rsid w:val="007B0535"/>
    <w:rsid w:val="007C23F8"/>
    <w:rsid w:val="007D051C"/>
    <w:rsid w:val="007D0F12"/>
    <w:rsid w:val="007D5FCF"/>
    <w:rsid w:val="007D7269"/>
    <w:rsid w:val="007F05B8"/>
    <w:rsid w:val="007F7494"/>
    <w:rsid w:val="00810688"/>
    <w:rsid w:val="00812078"/>
    <w:rsid w:val="00816434"/>
    <w:rsid w:val="00824031"/>
    <w:rsid w:val="008275BC"/>
    <w:rsid w:val="0083632E"/>
    <w:rsid w:val="00836A88"/>
    <w:rsid w:val="00846C44"/>
    <w:rsid w:val="008550E7"/>
    <w:rsid w:val="008555CD"/>
    <w:rsid w:val="00863641"/>
    <w:rsid w:val="00864D33"/>
    <w:rsid w:val="00865030"/>
    <w:rsid w:val="008775B8"/>
    <w:rsid w:val="008842F3"/>
    <w:rsid w:val="00884DBE"/>
    <w:rsid w:val="008932D7"/>
    <w:rsid w:val="008B7218"/>
    <w:rsid w:val="008D71D3"/>
    <w:rsid w:val="008D7A2A"/>
    <w:rsid w:val="008E6CFE"/>
    <w:rsid w:val="009005CE"/>
    <w:rsid w:val="009049CC"/>
    <w:rsid w:val="00910116"/>
    <w:rsid w:val="009132C2"/>
    <w:rsid w:val="0091340A"/>
    <w:rsid w:val="00932893"/>
    <w:rsid w:val="00932B41"/>
    <w:rsid w:val="00936AD2"/>
    <w:rsid w:val="00943D12"/>
    <w:rsid w:val="00946DFD"/>
    <w:rsid w:val="0095187B"/>
    <w:rsid w:val="00956E12"/>
    <w:rsid w:val="009646DB"/>
    <w:rsid w:val="009715CE"/>
    <w:rsid w:val="009825DB"/>
    <w:rsid w:val="00990B45"/>
    <w:rsid w:val="009A10EE"/>
    <w:rsid w:val="009A2AE8"/>
    <w:rsid w:val="009B2919"/>
    <w:rsid w:val="009B62DE"/>
    <w:rsid w:val="009C712F"/>
    <w:rsid w:val="009C77B8"/>
    <w:rsid w:val="009D447D"/>
    <w:rsid w:val="009E0D6E"/>
    <w:rsid w:val="009F4FC2"/>
    <w:rsid w:val="00A04132"/>
    <w:rsid w:val="00A05819"/>
    <w:rsid w:val="00A05C6B"/>
    <w:rsid w:val="00A07EED"/>
    <w:rsid w:val="00A23190"/>
    <w:rsid w:val="00A311E6"/>
    <w:rsid w:val="00A3491E"/>
    <w:rsid w:val="00A36507"/>
    <w:rsid w:val="00A41D45"/>
    <w:rsid w:val="00A44AD1"/>
    <w:rsid w:val="00A50B53"/>
    <w:rsid w:val="00A61CBE"/>
    <w:rsid w:val="00A676E7"/>
    <w:rsid w:val="00A70FA8"/>
    <w:rsid w:val="00A9260E"/>
    <w:rsid w:val="00A94338"/>
    <w:rsid w:val="00A95BE2"/>
    <w:rsid w:val="00AA0C65"/>
    <w:rsid w:val="00AA4A31"/>
    <w:rsid w:val="00AB1ECD"/>
    <w:rsid w:val="00AC1AD6"/>
    <w:rsid w:val="00AC7B5B"/>
    <w:rsid w:val="00AD3179"/>
    <w:rsid w:val="00AE0C4E"/>
    <w:rsid w:val="00AE12EE"/>
    <w:rsid w:val="00AF45A9"/>
    <w:rsid w:val="00B00AFD"/>
    <w:rsid w:val="00B03416"/>
    <w:rsid w:val="00B0496A"/>
    <w:rsid w:val="00B14DCA"/>
    <w:rsid w:val="00B16F49"/>
    <w:rsid w:val="00B220BD"/>
    <w:rsid w:val="00B32122"/>
    <w:rsid w:val="00B36F90"/>
    <w:rsid w:val="00B460F0"/>
    <w:rsid w:val="00B53B5C"/>
    <w:rsid w:val="00B651A5"/>
    <w:rsid w:val="00B678AF"/>
    <w:rsid w:val="00B7069D"/>
    <w:rsid w:val="00B74777"/>
    <w:rsid w:val="00B74D51"/>
    <w:rsid w:val="00B77D73"/>
    <w:rsid w:val="00B80B7C"/>
    <w:rsid w:val="00B8312E"/>
    <w:rsid w:val="00B91CED"/>
    <w:rsid w:val="00B92297"/>
    <w:rsid w:val="00BA0996"/>
    <w:rsid w:val="00BA3C7F"/>
    <w:rsid w:val="00BA3E83"/>
    <w:rsid w:val="00BA52BC"/>
    <w:rsid w:val="00BA653D"/>
    <w:rsid w:val="00BB47A7"/>
    <w:rsid w:val="00BC0EB2"/>
    <w:rsid w:val="00BC173E"/>
    <w:rsid w:val="00BC4F2E"/>
    <w:rsid w:val="00BD6649"/>
    <w:rsid w:val="00BF0BC2"/>
    <w:rsid w:val="00C0130B"/>
    <w:rsid w:val="00C06F13"/>
    <w:rsid w:val="00C256C9"/>
    <w:rsid w:val="00C30453"/>
    <w:rsid w:val="00C33F59"/>
    <w:rsid w:val="00C43C61"/>
    <w:rsid w:val="00C56153"/>
    <w:rsid w:val="00C5633B"/>
    <w:rsid w:val="00C81C88"/>
    <w:rsid w:val="00C83702"/>
    <w:rsid w:val="00C9100F"/>
    <w:rsid w:val="00C93527"/>
    <w:rsid w:val="00C937D7"/>
    <w:rsid w:val="00CA6375"/>
    <w:rsid w:val="00CA7B8E"/>
    <w:rsid w:val="00CB667A"/>
    <w:rsid w:val="00CC7041"/>
    <w:rsid w:val="00CD1978"/>
    <w:rsid w:val="00CD562B"/>
    <w:rsid w:val="00CE26FD"/>
    <w:rsid w:val="00CE60E4"/>
    <w:rsid w:val="00D029A7"/>
    <w:rsid w:val="00D03937"/>
    <w:rsid w:val="00D06394"/>
    <w:rsid w:val="00D13045"/>
    <w:rsid w:val="00D26480"/>
    <w:rsid w:val="00D3194E"/>
    <w:rsid w:val="00D3314E"/>
    <w:rsid w:val="00D34697"/>
    <w:rsid w:val="00D36CD3"/>
    <w:rsid w:val="00D40639"/>
    <w:rsid w:val="00D71220"/>
    <w:rsid w:val="00DB19E3"/>
    <w:rsid w:val="00DB775D"/>
    <w:rsid w:val="00DC094D"/>
    <w:rsid w:val="00DC683F"/>
    <w:rsid w:val="00DC7E3E"/>
    <w:rsid w:val="00DD08AD"/>
    <w:rsid w:val="00DD0934"/>
    <w:rsid w:val="00DD243B"/>
    <w:rsid w:val="00DD4AE2"/>
    <w:rsid w:val="00DE27C5"/>
    <w:rsid w:val="00DE49E3"/>
    <w:rsid w:val="00DE4CDF"/>
    <w:rsid w:val="00DF0F63"/>
    <w:rsid w:val="00DF2A42"/>
    <w:rsid w:val="00DF45B1"/>
    <w:rsid w:val="00DF6C79"/>
    <w:rsid w:val="00E002BF"/>
    <w:rsid w:val="00E01345"/>
    <w:rsid w:val="00E32F5A"/>
    <w:rsid w:val="00E34D90"/>
    <w:rsid w:val="00E4190C"/>
    <w:rsid w:val="00E45270"/>
    <w:rsid w:val="00E4546C"/>
    <w:rsid w:val="00E45F88"/>
    <w:rsid w:val="00E469BF"/>
    <w:rsid w:val="00E51F0E"/>
    <w:rsid w:val="00E53AAE"/>
    <w:rsid w:val="00E72515"/>
    <w:rsid w:val="00E72CB4"/>
    <w:rsid w:val="00E749E1"/>
    <w:rsid w:val="00E82758"/>
    <w:rsid w:val="00E82ACE"/>
    <w:rsid w:val="00E85169"/>
    <w:rsid w:val="00E87728"/>
    <w:rsid w:val="00E8772A"/>
    <w:rsid w:val="00E930AA"/>
    <w:rsid w:val="00E965CB"/>
    <w:rsid w:val="00E96B05"/>
    <w:rsid w:val="00EA0A9C"/>
    <w:rsid w:val="00EA4DB3"/>
    <w:rsid w:val="00EB1426"/>
    <w:rsid w:val="00EB1ED4"/>
    <w:rsid w:val="00EB2CC7"/>
    <w:rsid w:val="00EB78F2"/>
    <w:rsid w:val="00EB7B40"/>
    <w:rsid w:val="00EB7E07"/>
    <w:rsid w:val="00ED0936"/>
    <w:rsid w:val="00EE096D"/>
    <w:rsid w:val="00EE6EFC"/>
    <w:rsid w:val="00EF4AB1"/>
    <w:rsid w:val="00EF5AC8"/>
    <w:rsid w:val="00F03469"/>
    <w:rsid w:val="00F045E1"/>
    <w:rsid w:val="00F11188"/>
    <w:rsid w:val="00F17FBC"/>
    <w:rsid w:val="00F27CFA"/>
    <w:rsid w:val="00F43475"/>
    <w:rsid w:val="00F47533"/>
    <w:rsid w:val="00F60685"/>
    <w:rsid w:val="00F76FF4"/>
    <w:rsid w:val="00F77EAB"/>
    <w:rsid w:val="00F82DB5"/>
    <w:rsid w:val="00F863DA"/>
    <w:rsid w:val="00F95B24"/>
    <w:rsid w:val="00F96C21"/>
    <w:rsid w:val="00FA23FE"/>
    <w:rsid w:val="00FA3C95"/>
    <w:rsid w:val="00FC07F2"/>
    <w:rsid w:val="00FD053E"/>
    <w:rsid w:val="00FE63C1"/>
    <w:rsid w:val="00FE7695"/>
    <w:rsid w:val="00FF09BD"/>
    <w:rsid w:val="00FF4086"/>
    <w:rsid w:val="00FF62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24D2B"/>
  <w15:chartTrackingRefBased/>
  <w15:docId w15:val="{F69A1579-ACF4-406B-BE2F-0CFECB2E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20F5"/>
    <w:rPr>
      <w:color w:val="467886" w:themeColor="hyperlink"/>
      <w:u w:val="single"/>
    </w:rPr>
  </w:style>
  <w:style w:type="character" w:styleId="a4">
    <w:name w:val="Unresolved Mention"/>
    <w:basedOn w:val="a0"/>
    <w:uiPriority w:val="99"/>
    <w:semiHidden/>
    <w:unhideWhenUsed/>
    <w:rsid w:val="005120F5"/>
    <w:rPr>
      <w:color w:val="605E5C"/>
      <w:shd w:val="clear" w:color="auto" w:fill="E1DFDD"/>
    </w:rPr>
  </w:style>
  <w:style w:type="character" w:styleId="a5">
    <w:name w:val="FollowedHyperlink"/>
    <w:basedOn w:val="a0"/>
    <w:uiPriority w:val="99"/>
    <w:semiHidden/>
    <w:unhideWhenUsed/>
    <w:rsid w:val="005120F5"/>
    <w:rPr>
      <w:color w:val="96607D" w:themeColor="followedHyperlink"/>
      <w:u w:val="single"/>
    </w:rPr>
  </w:style>
  <w:style w:type="paragraph" w:styleId="Web">
    <w:name w:val="Normal (Web)"/>
    <w:basedOn w:val="a"/>
    <w:uiPriority w:val="99"/>
    <w:unhideWhenUsed/>
    <w:rsid w:val="00C06F1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6">
    <w:name w:val="Emphasis"/>
    <w:basedOn w:val="a0"/>
    <w:uiPriority w:val="20"/>
    <w:qFormat/>
    <w:rsid w:val="00C06F13"/>
    <w:rPr>
      <w:i/>
      <w:iCs/>
    </w:rPr>
  </w:style>
  <w:style w:type="paragraph" w:customStyle="1" w:styleId="p">
    <w:name w:val="p"/>
    <w:basedOn w:val="a"/>
    <w:rsid w:val="00C06F1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header"/>
    <w:basedOn w:val="a"/>
    <w:link w:val="a8"/>
    <w:uiPriority w:val="99"/>
    <w:unhideWhenUsed/>
    <w:rsid w:val="00314F34"/>
    <w:pPr>
      <w:tabs>
        <w:tab w:val="center" w:pos="4252"/>
        <w:tab w:val="right" w:pos="8504"/>
      </w:tabs>
      <w:snapToGrid w:val="0"/>
    </w:pPr>
  </w:style>
  <w:style w:type="character" w:customStyle="1" w:styleId="a8">
    <w:name w:val="ヘッダー (文字)"/>
    <w:basedOn w:val="a0"/>
    <w:link w:val="a7"/>
    <w:uiPriority w:val="99"/>
    <w:rsid w:val="00314F34"/>
  </w:style>
  <w:style w:type="paragraph" w:styleId="a9">
    <w:name w:val="footer"/>
    <w:basedOn w:val="a"/>
    <w:link w:val="aa"/>
    <w:uiPriority w:val="99"/>
    <w:unhideWhenUsed/>
    <w:rsid w:val="00314F34"/>
    <w:pPr>
      <w:tabs>
        <w:tab w:val="center" w:pos="4252"/>
        <w:tab w:val="right" w:pos="8504"/>
      </w:tabs>
      <w:snapToGrid w:val="0"/>
    </w:pPr>
  </w:style>
  <w:style w:type="character" w:customStyle="1" w:styleId="aa">
    <w:name w:val="フッター (文字)"/>
    <w:basedOn w:val="a0"/>
    <w:link w:val="a9"/>
    <w:uiPriority w:val="99"/>
    <w:rsid w:val="00314F34"/>
  </w:style>
  <w:style w:type="paragraph" w:customStyle="1" w:styleId="whitespace-pre-wrap">
    <w:name w:val="whitespace-pre-wrap"/>
    <w:basedOn w:val="a"/>
    <w:rsid w:val="00314F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E45F88"/>
  </w:style>
  <w:style w:type="paragraph" w:customStyle="1" w:styleId="Default">
    <w:name w:val="Default"/>
    <w:rsid w:val="00BA0996"/>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0"/>
    <w:uiPriority w:val="99"/>
    <w:unhideWhenUsed/>
    <w:rsid w:val="00EE6EFC"/>
    <w:rPr>
      <w:sz w:val="16"/>
      <w:szCs w:val="16"/>
    </w:rPr>
  </w:style>
  <w:style w:type="paragraph" w:styleId="ac">
    <w:name w:val="annotation text"/>
    <w:basedOn w:val="a"/>
    <w:link w:val="1"/>
    <w:uiPriority w:val="99"/>
    <w:unhideWhenUsed/>
    <w:rsid w:val="00EE6EFC"/>
    <w:pPr>
      <w:jc w:val="left"/>
    </w:pPr>
  </w:style>
  <w:style w:type="character" w:customStyle="1" w:styleId="ad">
    <w:name w:val="コメント文字列 (文字)"/>
    <w:basedOn w:val="a0"/>
    <w:uiPriority w:val="99"/>
    <w:semiHidden/>
    <w:rsid w:val="00EE6EFC"/>
  </w:style>
  <w:style w:type="character" w:customStyle="1" w:styleId="1">
    <w:name w:val="コメント文字列 (文字)1"/>
    <w:basedOn w:val="a0"/>
    <w:link w:val="ac"/>
    <w:uiPriority w:val="99"/>
    <w:rsid w:val="00EE6EFC"/>
  </w:style>
  <w:style w:type="paragraph" w:styleId="ae">
    <w:name w:val="annotation subject"/>
    <w:basedOn w:val="ac"/>
    <w:next w:val="ac"/>
    <w:link w:val="af"/>
    <w:uiPriority w:val="99"/>
    <w:semiHidden/>
    <w:unhideWhenUsed/>
    <w:rsid w:val="001677CD"/>
    <w:rPr>
      <w:b/>
      <w:bCs/>
    </w:rPr>
  </w:style>
  <w:style w:type="character" w:customStyle="1" w:styleId="af">
    <w:name w:val="コメント内容 (文字)"/>
    <w:basedOn w:val="1"/>
    <w:link w:val="ae"/>
    <w:uiPriority w:val="99"/>
    <w:semiHidden/>
    <w:rsid w:val="001677CD"/>
    <w:rPr>
      <w:b/>
      <w:bCs/>
    </w:rPr>
  </w:style>
  <w:style w:type="character" w:customStyle="1" w:styleId="label">
    <w:name w:val="label"/>
    <w:basedOn w:val="a0"/>
    <w:rsid w:val="009715CE"/>
  </w:style>
  <w:style w:type="character" w:styleId="af0">
    <w:name w:val="Strong"/>
    <w:basedOn w:val="a0"/>
    <w:uiPriority w:val="22"/>
    <w:qFormat/>
    <w:rsid w:val="00B220BD"/>
    <w:rPr>
      <w:b/>
      <w:bCs/>
    </w:rPr>
  </w:style>
  <w:style w:type="paragraph" w:styleId="af1">
    <w:name w:val="Revision"/>
    <w:hidden/>
    <w:uiPriority w:val="99"/>
    <w:semiHidden/>
    <w:rsid w:val="008D7A2A"/>
  </w:style>
  <w:style w:type="paragraph" w:styleId="af2">
    <w:name w:val="Body Text"/>
    <w:basedOn w:val="a"/>
    <w:link w:val="af3"/>
    <w:uiPriority w:val="99"/>
    <w:semiHidden/>
    <w:unhideWhenUsed/>
    <w:rsid w:val="003F0FB4"/>
  </w:style>
  <w:style w:type="character" w:customStyle="1" w:styleId="af3">
    <w:name w:val="本文 (文字)"/>
    <w:basedOn w:val="a0"/>
    <w:link w:val="af2"/>
    <w:uiPriority w:val="99"/>
    <w:semiHidden/>
    <w:rsid w:val="003F0FB4"/>
  </w:style>
  <w:style w:type="table" w:styleId="af4">
    <w:name w:val="Table Grid"/>
    <w:basedOn w:val="a1"/>
    <w:uiPriority w:val="39"/>
    <w:rsid w:val="009E0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フッター (文字)1"/>
    <w:basedOn w:val="a0"/>
    <w:uiPriority w:val="99"/>
    <w:rsid w:val="009E0D6E"/>
  </w:style>
  <w:style w:type="character" w:styleId="af5">
    <w:name w:val="line number"/>
    <w:basedOn w:val="a0"/>
    <w:uiPriority w:val="99"/>
    <w:semiHidden/>
    <w:unhideWhenUsed/>
    <w:rsid w:val="00545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8652">
      <w:bodyDiv w:val="1"/>
      <w:marLeft w:val="0"/>
      <w:marRight w:val="0"/>
      <w:marTop w:val="0"/>
      <w:marBottom w:val="0"/>
      <w:divBdr>
        <w:top w:val="none" w:sz="0" w:space="0" w:color="auto"/>
        <w:left w:val="none" w:sz="0" w:space="0" w:color="auto"/>
        <w:bottom w:val="none" w:sz="0" w:space="0" w:color="auto"/>
        <w:right w:val="none" w:sz="0" w:space="0" w:color="auto"/>
      </w:divBdr>
    </w:div>
    <w:div w:id="122701534">
      <w:bodyDiv w:val="1"/>
      <w:marLeft w:val="0"/>
      <w:marRight w:val="0"/>
      <w:marTop w:val="0"/>
      <w:marBottom w:val="0"/>
      <w:divBdr>
        <w:top w:val="none" w:sz="0" w:space="0" w:color="auto"/>
        <w:left w:val="none" w:sz="0" w:space="0" w:color="auto"/>
        <w:bottom w:val="none" w:sz="0" w:space="0" w:color="auto"/>
        <w:right w:val="none" w:sz="0" w:space="0" w:color="auto"/>
      </w:divBdr>
    </w:div>
    <w:div w:id="127404479">
      <w:bodyDiv w:val="1"/>
      <w:marLeft w:val="0"/>
      <w:marRight w:val="0"/>
      <w:marTop w:val="0"/>
      <w:marBottom w:val="0"/>
      <w:divBdr>
        <w:top w:val="none" w:sz="0" w:space="0" w:color="auto"/>
        <w:left w:val="none" w:sz="0" w:space="0" w:color="auto"/>
        <w:bottom w:val="none" w:sz="0" w:space="0" w:color="auto"/>
        <w:right w:val="none" w:sz="0" w:space="0" w:color="auto"/>
      </w:divBdr>
    </w:div>
    <w:div w:id="217283393">
      <w:bodyDiv w:val="1"/>
      <w:marLeft w:val="0"/>
      <w:marRight w:val="0"/>
      <w:marTop w:val="0"/>
      <w:marBottom w:val="0"/>
      <w:divBdr>
        <w:top w:val="none" w:sz="0" w:space="0" w:color="auto"/>
        <w:left w:val="none" w:sz="0" w:space="0" w:color="auto"/>
        <w:bottom w:val="none" w:sz="0" w:space="0" w:color="auto"/>
        <w:right w:val="none" w:sz="0" w:space="0" w:color="auto"/>
      </w:divBdr>
    </w:div>
    <w:div w:id="272134698">
      <w:bodyDiv w:val="1"/>
      <w:marLeft w:val="0"/>
      <w:marRight w:val="0"/>
      <w:marTop w:val="0"/>
      <w:marBottom w:val="0"/>
      <w:divBdr>
        <w:top w:val="none" w:sz="0" w:space="0" w:color="auto"/>
        <w:left w:val="none" w:sz="0" w:space="0" w:color="auto"/>
        <w:bottom w:val="none" w:sz="0" w:space="0" w:color="auto"/>
        <w:right w:val="none" w:sz="0" w:space="0" w:color="auto"/>
      </w:divBdr>
    </w:div>
    <w:div w:id="393240997">
      <w:bodyDiv w:val="1"/>
      <w:marLeft w:val="0"/>
      <w:marRight w:val="0"/>
      <w:marTop w:val="0"/>
      <w:marBottom w:val="0"/>
      <w:divBdr>
        <w:top w:val="none" w:sz="0" w:space="0" w:color="auto"/>
        <w:left w:val="none" w:sz="0" w:space="0" w:color="auto"/>
        <w:bottom w:val="none" w:sz="0" w:space="0" w:color="auto"/>
        <w:right w:val="none" w:sz="0" w:space="0" w:color="auto"/>
      </w:divBdr>
    </w:div>
    <w:div w:id="421806286">
      <w:bodyDiv w:val="1"/>
      <w:marLeft w:val="0"/>
      <w:marRight w:val="0"/>
      <w:marTop w:val="0"/>
      <w:marBottom w:val="0"/>
      <w:divBdr>
        <w:top w:val="none" w:sz="0" w:space="0" w:color="auto"/>
        <w:left w:val="none" w:sz="0" w:space="0" w:color="auto"/>
        <w:bottom w:val="none" w:sz="0" w:space="0" w:color="auto"/>
        <w:right w:val="none" w:sz="0" w:space="0" w:color="auto"/>
      </w:divBdr>
    </w:div>
    <w:div w:id="1009791562">
      <w:bodyDiv w:val="1"/>
      <w:marLeft w:val="0"/>
      <w:marRight w:val="0"/>
      <w:marTop w:val="0"/>
      <w:marBottom w:val="0"/>
      <w:divBdr>
        <w:top w:val="none" w:sz="0" w:space="0" w:color="auto"/>
        <w:left w:val="none" w:sz="0" w:space="0" w:color="auto"/>
        <w:bottom w:val="none" w:sz="0" w:space="0" w:color="auto"/>
        <w:right w:val="none" w:sz="0" w:space="0" w:color="auto"/>
      </w:divBdr>
    </w:div>
    <w:div w:id="1295792931">
      <w:bodyDiv w:val="1"/>
      <w:marLeft w:val="0"/>
      <w:marRight w:val="0"/>
      <w:marTop w:val="0"/>
      <w:marBottom w:val="0"/>
      <w:divBdr>
        <w:top w:val="none" w:sz="0" w:space="0" w:color="auto"/>
        <w:left w:val="none" w:sz="0" w:space="0" w:color="auto"/>
        <w:bottom w:val="none" w:sz="0" w:space="0" w:color="auto"/>
        <w:right w:val="none" w:sz="0" w:space="0" w:color="auto"/>
      </w:divBdr>
    </w:div>
    <w:div w:id="1771898571">
      <w:bodyDiv w:val="1"/>
      <w:marLeft w:val="0"/>
      <w:marRight w:val="0"/>
      <w:marTop w:val="0"/>
      <w:marBottom w:val="0"/>
      <w:divBdr>
        <w:top w:val="none" w:sz="0" w:space="0" w:color="auto"/>
        <w:left w:val="none" w:sz="0" w:space="0" w:color="auto"/>
        <w:bottom w:val="none" w:sz="0" w:space="0" w:color="auto"/>
        <w:right w:val="none" w:sz="0" w:space="0" w:color="auto"/>
      </w:divBdr>
    </w:div>
    <w:div w:id="2033258815">
      <w:bodyDiv w:val="1"/>
      <w:marLeft w:val="0"/>
      <w:marRight w:val="0"/>
      <w:marTop w:val="0"/>
      <w:marBottom w:val="0"/>
      <w:divBdr>
        <w:top w:val="none" w:sz="0" w:space="0" w:color="auto"/>
        <w:left w:val="none" w:sz="0" w:space="0" w:color="auto"/>
        <w:bottom w:val="none" w:sz="0" w:space="0" w:color="auto"/>
        <w:right w:val="none" w:sz="0" w:space="0" w:color="auto"/>
      </w:divBdr>
      <w:divsChild>
        <w:div w:id="1856722349">
          <w:marLeft w:val="0"/>
          <w:marRight w:val="0"/>
          <w:marTop w:val="0"/>
          <w:marBottom w:val="0"/>
          <w:divBdr>
            <w:top w:val="none" w:sz="0" w:space="0" w:color="auto"/>
            <w:left w:val="none" w:sz="0" w:space="0" w:color="auto"/>
            <w:bottom w:val="none" w:sz="0" w:space="0" w:color="auto"/>
            <w:right w:val="none" w:sz="0" w:space="0" w:color="auto"/>
          </w:divBdr>
          <w:divsChild>
            <w:div w:id="2111197729">
              <w:marLeft w:val="0"/>
              <w:marRight w:val="0"/>
              <w:marTop w:val="0"/>
              <w:marBottom w:val="0"/>
              <w:divBdr>
                <w:top w:val="none" w:sz="0" w:space="0" w:color="auto"/>
                <w:left w:val="none" w:sz="0" w:space="0" w:color="auto"/>
                <w:bottom w:val="none" w:sz="0" w:space="0" w:color="auto"/>
                <w:right w:val="none" w:sz="0" w:space="0" w:color="auto"/>
              </w:divBdr>
              <w:divsChild>
                <w:div w:id="1954093645">
                  <w:marLeft w:val="0"/>
                  <w:marRight w:val="0"/>
                  <w:marTop w:val="0"/>
                  <w:marBottom w:val="0"/>
                  <w:divBdr>
                    <w:top w:val="none" w:sz="0" w:space="0" w:color="auto"/>
                    <w:left w:val="none" w:sz="0" w:space="0" w:color="auto"/>
                    <w:bottom w:val="none" w:sz="0" w:space="0" w:color="auto"/>
                    <w:right w:val="none" w:sz="0" w:space="0" w:color="auto"/>
                  </w:divBdr>
                  <w:divsChild>
                    <w:div w:id="310410555">
                      <w:marLeft w:val="0"/>
                      <w:marRight w:val="0"/>
                      <w:marTop w:val="0"/>
                      <w:marBottom w:val="0"/>
                      <w:divBdr>
                        <w:top w:val="none" w:sz="0" w:space="0" w:color="auto"/>
                        <w:left w:val="none" w:sz="0" w:space="0" w:color="auto"/>
                        <w:bottom w:val="none" w:sz="0" w:space="0" w:color="auto"/>
                        <w:right w:val="none" w:sz="0" w:space="0" w:color="auto"/>
                      </w:divBdr>
                      <w:divsChild>
                        <w:div w:id="1791045716">
                          <w:marLeft w:val="0"/>
                          <w:marRight w:val="0"/>
                          <w:marTop w:val="0"/>
                          <w:marBottom w:val="0"/>
                          <w:divBdr>
                            <w:top w:val="none" w:sz="0" w:space="0" w:color="auto"/>
                            <w:left w:val="none" w:sz="0" w:space="0" w:color="auto"/>
                            <w:bottom w:val="none" w:sz="0" w:space="0" w:color="auto"/>
                            <w:right w:val="none" w:sz="0" w:space="0" w:color="auto"/>
                          </w:divBdr>
                          <w:divsChild>
                            <w:div w:id="19460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1176/appi.ajp.2013.1308101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38/s41386-021-01013-6" TargetMode="External"/><Relationship Id="rId5" Type="http://schemas.openxmlformats.org/officeDocument/2006/relationships/footnotes" Target="footnotes.xml"/><Relationship Id="rId10" Type="http://schemas.openxmlformats.org/officeDocument/2006/relationships/hyperlink" Target="https://doi.org/10.1038/s41386-021-01013-6"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0D7D3-D9A7-4DB1-898C-DBB800CF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2281</Words>
  <Characters>13007</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和正 小武</dc:creator>
  <cp:keywords/>
  <dc:description/>
  <cp:lastModifiedBy>和正 小武</cp:lastModifiedBy>
  <cp:revision>2</cp:revision>
  <dcterms:created xsi:type="dcterms:W3CDTF">2025-04-28T21:02:00Z</dcterms:created>
  <dcterms:modified xsi:type="dcterms:W3CDTF">2025-04-28T21:02:00Z</dcterms:modified>
</cp:coreProperties>
</file>