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2B021" w14:textId="77777777" w:rsidR="005E56B7" w:rsidRDefault="005E56B7"/>
    <w:p w14:paraId="6E307945" w14:textId="77777777" w:rsidR="00A0330B" w:rsidRDefault="00A0330B" w:rsidP="00A0330B">
      <w:pPr>
        <w:keepNext/>
        <w:spacing w:after="200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i/>
          <w:iCs/>
          <w:color w:val="0E2841" w:themeColor="text2"/>
          <w:sz w:val="22"/>
          <w:szCs w:val="22"/>
        </w:rPr>
        <w:t>Table Supplementary 1. Types of PRN medications and their documentation quality. Includes dosage forms, frequency, indications, and variability indicators (MD).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49"/>
        <w:gridCol w:w="1352"/>
        <w:gridCol w:w="1286"/>
        <w:gridCol w:w="1324"/>
        <w:gridCol w:w="2008"/>
        <w:gridCol w:w="607"/>
      </w:tblGrid>
      <w:tr w:rsidR="00A0330B" w14:paraId="609BE570" w14:textId="77777777" w:rsidTr="00692B68">
        <w:trPr>
          <w:trHeight w:val="576"/>
          <w:jc w:val="center"/>
        </w:trPr>
        <w:tc>
          <w:tcPr>
            <w:tcW w:w="2413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4958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Medication</w:t>
            </w:r>
          </w:p>
        </w:tc>
        <w:tc>
          <w:tcPr>
            <w:tcW w:w="1334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D6FA9C7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Form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  <w:hideMark/>
          </w:tcPr>
          <w:p w14:paraId="3FD13E50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Frequency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vAlign w:val="center"/>
            <w:hideMark/>
          </w:tcPr>
          <w:p w14:paraId="59506930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Percentage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vAlign w:val="center"/>
            <w:hideMark/>
          </w:tcPr>
          <w:p w14:paraId="7CE04661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Indication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vAlign w:val="center"/>
            <w:hideMark/>
          </w:tcPr>
          <w:p w14:paraId="42F8DF50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MD</w:t>
            </w:r>
          </w:p>
        </w:tc>
      </w:tr>
      <w:tr w:rsidR="00A0330B" w14:paraId="78E55C83" w14:textId="77777777" w:rsidTr="00692B68">
        <w:trPr>
          <w:trHeight w:val="1152"/>
          <w:jc w:val="center"/>
        </w:trPr>
        <w:tc>
          <w:tcPr>
            <w:tcW w:w="2413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57BDF0AC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Pethidine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2CC6E169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center"/>
            <w:hideMark/>
          </w:tcPr>
          <w:p w14:paraId="64C2345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129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center"/>
            <w:hideMark/>
          </w:tcPr>
          <w:p w14:paraId="095EB41E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32.60%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vAlign w:val="center"/>
            <w:hideMark/>
          </w:tcPr>
          <w:p w14:paraId="1130937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Moderate to Severe Pain</w:t>
            </w:r>
          </w:p>
        </w:tc>
        <w:tc>
          <w:tcPr>
            <w:tcW w:w="601" w:type="dxa"/>
            <w:tcBorders>
              <w:top w:val="single" w:sz="4" w:space="0" w:color="auto"/>
            </w:tcBorders>
            <w:vAlign w:val="center"/>
            <w:hideMark/>
          </w:tcPr>
          <w:p w14:paraId="0F959798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3.2</w:t>
            </w:r>
          </w:p>
        </w:tc>
      </w:tr>
      <w:tr w:rsidR="00A0330B" w14:paraId="5C2ADDEA" w14:textId="77777777" w:rsidTr="00692B68">
        <w:trPr>
          <w:trHeight w:val="864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121AF392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Ondansetron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2EFEE3C2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03745A67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64</w:t>
            </w:r>
          </w:p>
        </w:tc>
        <w:tc>
          <w:tcPr>
            <w:tcW w:w="1307" w:type="dxa"/>
            <w:vAlign w:val="center"/>
            <w:hideMark/>
          </w:tcPr>
          <w:p w14:paraId="21BCDB7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16.20%</w:t>
            </w:r>
          </w:p>
        </w:tc>
        <w:tc>
          <w:tcPr>
            <w:tcW w:w="1706" w:type="dxa"/>
            <w:vAlign w:val="center"/>
            <w:hideMark/>
          </w:tcPr>
          <w:p w14:paraId="653D1B7B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Nausea and Vomiting</w:t>
            </w:r>
          </w:p>
        </w:tc>
        <w:tc>
          <w:tcPr>
            <w:tcW w:w="601" w:type="dxa"/>
            <w:vAlign w:val="center"/>
            <w:hideMark/>
          </w:tcPr>
          <w:p w14:paraId="74542C0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2.5</w:t>
            </w:r>
          </w:p>
        </w:tc>
      </w:tr>
      <w:tr w:rsidR="00A0330B" w14:paraId="7B218C62" w14:textId="77777777" w:rsidTr="00692B68">
        <w:trPr>
          <w:trHeight w:val="576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73904920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Acetaminophen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015238C8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4A58F05A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63</w:t>
            </w:r>
          </w:p>
        </w:tc>
        <w:tc>
          <w:tcPr>
            <w:tcW w:w="1307" w:type="dxa"/>
            <w:vAlign w:val="center"/>
            <w:hideMark/>
          </w:tcPr>
          <w:p w14:paraId="5109802A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15.90%</w:t>
            </w:r>
          </w:p>
        </w:tc>
        <w:tc>
          <w:tcPr>
            <w:tcW w:w="1706" w:type="dxa"/>
            <w:vAlign w:val="center"/>
            <w:hideMark/>
          </w:tcPr>
          <w:p w14:paraId="7486BDE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Fever or Pain</w:t>
            </w:r>
          </w:p>
        </w:tc>
        <w:tc>
          <w:tcPr>
            <w:tcW w:w="601" w:type="dxa"/>
            <w:vAlign w:val="center"/>
            <w:hideMark/>
          </w:tcPr>
          <w:p w14:paraId="702FF6F2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2.1</w:t>
            </w:r>
          </w:p>
        </w:tc>
      </w:tr>
      <w:tr w:rsidR="00A0330B" w14:paraId="6D72DB3A" w14:textId="77777777" w:rsidTr="00692B68">
        <w:trPr>
          <w:trHeight w:val="1152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5113902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Labetalol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768DE814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3D0D452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1307" w:type="dxa"/>
            <w:vAlign w:val="center"/>
            <w:hideMark/>
          </w:tcPr>
          <w:p w14:paraId="41227C4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8.10%</w:t>
            </w:r>
          </w:p>
        </w:tc>
        <w:tc>
          <w:tcPr>
            <w:tcW w:w="1706" w:type="dxa"/>
            <w:vAlign w:val="center"/>
            <w:hideMark/>
          </w:tcPr>
          <w:p w14:paraId="63066F7B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Blood Pressure &gt; 160/100 mmHg</w:t>
            </w:r>
          </w:p>
        </w:tc>
        <w:tc>
          <w:tcPr>
            <w:tcW w:w="601" w:type="dxa"/>
            <w:vAlign w:val="center"/>
            <w:hideMark/>
          </w:tcPr>
          <w:p w14:paraId="08EFAAA9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1.8</w:t>
            </w:r>
          </w:p>
        </w:tc>
      </w:tr>
      <w:tr w:rsidR="00A0330B" w14:paraId="053E39D8" w14:textId="77777777" w:rsidTr="00692B68">
        <w:trPr>
          <w:trHeight w:val="864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6A5124FF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Midazolam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46053E40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52320181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1307" w:type="dxa"/>
            <w:vAlign w:val="center"/>
            <w:hideMark/>
          </w:tcPr>
          <w:p w14:paraId="63708D0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6.80%</w:t>
            </w:r>
          </w:p>
        </w:tc>
        <w:tc>
          <w:tcPr>
            <w:tcW w:w="1706" w:type="dxa"/>
            <w:vAlign w:val="center"/>
            <w:hideMark/>
          </w:tcPr>
          <w:p w14:paraId="6FE007BB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Sedation and Anxiety</w:t>
            </w:r>
          </w:p>
        </w:tc>
        <w:tc>
          <w:tcPr>
            <w:tcW w:w="601" w:type="dxa"/>
            <w:vAlign w:val="center"/>
            <w:hideMark/>
          </w:tcPr>
          <w:p w14:paraId="0095933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1.6</w:t>
            </w:r>
          </w:p>
        </w:tc>
      </w:tr>
      <w:tr w:rsidR="00A0330B" w14:paraId="2CD15FF6" w14:textId="77777777" w:rsidTr="00692B68">
        <w:trPr>
          <w:trHeight w:val="576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3F3DCD2A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Morphine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40F4A459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0451CDFE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1307" w:type="dxa"/>
            <w:vAlign w:val="center"/>
            <w:hideMark/>
          </w:tcPr>
          <w:p w14:paraId="51582CB7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5.30%</w:t>
            </w:r>
          </w:p>
        </w:tc>
        <w:tc>
          <w:tcPr>
            <w:tcW w:w="1706" w:type="dxa"/>
            <w:vAlign w:val="center"/>
            <w:hideMark/>
          </w:tcPr>
          <w:p w14:paraId="3EB83F19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Severe Pain</w:t>
            </w:r>
          </w:p>
        </w:tc>
        <w:tc>
          <w:tcPr>
            <w:tcW w:w="601" w:type="dxa"/>
            <w:vAlign w:val="center"/>
            <w:hideMark/>
          </w:tcPr>
          <w:p w14:paraId="3D597B0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1.3</w:t>
            </w:r>
          </w:p>
        </w:tc>
      </w:tr>
      <w:tr w:rsidR="00A0330B" w14:paraId="7A24C85D" w14:textId="77777777" w:rsidTr="00692B68">
        <w:trPr>
          <w:trHeight w:val="1152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775B1E7B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Ketorolac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7DAD44C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7B3455F0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1307" w:type="dxa"/>
            <w:vAlign w:val="center"/>
            <w:hideMark/>
          </w:tcPr>
          <w:p w14:paraId="21D1DBB0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4.30%</w:t>
            </w:r>
          </w:p>
        </w:tc>
        <w:tc>
          <w:tcPr>
            <w:tcW w:w="1706" w:type="dxa"/>
            <w:vAlign w:val="center"/>
            <w:hideMark/>
          </w:tcPr>
          <w:p w14:paraId="0AE5C063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Acute Pain Management</w:t>
            </w:r>
          </w:p>
        </w:tc>
        <w:tc>
          <w:tcPr>
            <w:tcW w:w="601" w:type="dxa"/>
            <w:vAlign w:val="center"/>
            <w:hideMark/>
          </w:tcPr>
          <w:p w14:paraId="2B125A73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1.2</w:t>
            </w:r>
          </w:p>
        </w:tc>
      </w:tr>
      <w:tr w:rsidR="00A0330B" w14:paraId="4ACEC7D7" w14:textId="77777777" w:rsidTr="00692B68">
        <w:trPr>
          <w:trHeight w:val="576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702788C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Fentanyl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37B710D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050DB3CB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307" w:type="dxa"/>
            <w:vAlign w:val="center"/>
            <w:hideMark/>
          </w:tcPr>
          <w:p w14:paraId="79B7223F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1.80%</w:t>
            </w:r>
          </w:p>
        </w:tc>
        <w:tc>
          <w:tcPr>
            <w:tcW w:w="1706" w:type="dxa"/>
            <w:vAlign w:val="center"/>
            <w:hideMark/>
          </w:tcPr>
          <w:p w14:paraId="01A9D13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Postoperative Pain</w:t>
            </w:r>
          </w:p>
        </w:tc>
        <w:tc>
          <w:tcPr>
            <w:tcW w:w="601" w:type="dxa"/>
            <w:vAlign w:val="center"/>
            <w:hideMark/>
          </w:tcPr>
          <w:p w14:paraId="6ACCB87F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0.9</w:t>
            </w:r>
          </w:p>
        </w:tc>
      </w:tr>
      <w:tr w:rsidR="00A0330B" w14:paraId="1819237A" w14:textId="77777777" w:rsidTr="00692B68">
        <w:trPr>
          <w:trHeight w:val="864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79D5511A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Metoclopramide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0795560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0711D629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307" w:type="dxa"/>
            <w:vAlign w:val="center"/>
            <w:hideMark/>
          </w:tcPr>
          <w:p w14:paraId="52519C4A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1.50%</w:t>
            </w:r>
          </w:p>
        </w:tc>
        <w:tc>
          <w:tcPr>
            <w:tcW w:w="1706" w:type="dxa"/>
            <w:vAlign w:val="center"/>
            <w:hideMark/>
          </w:tcPr>
          <w:p w14:paraId="1FE5A1F8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Nausea and Vomiting</w:t>
            </w:r>
          </w:p>
        </w:tc>
        <w:tc>
          <w:tcPr>
            <w:tcW w:w="601" w:type="dxa"/>
            <w:vAlign w:val="center"/>
            <w:hideMark/>
          </w:tcPr>
          <w:p w14:paraId="47836DD3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0.7</w:t>
            </w:r>
          </w:p>
        </w:tc>
      </w:tr>
      <w:tr w:rsidR="00A0330B" w14:paraId="5C169C49" w14:textId="77777777" w:rsidTr="00692B68">
        <w:trPr>
          <w:trHeight w:val="1152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1772C169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Biperiden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28729490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4EBA33B9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307" w:type="dxa"/>
            <w:vAlign w:val="center"/>
            <w:hideMark/>
          </w:tcPr>
          <w:p w14:paraId="585F311F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1.50%</w:t>
            </w:r>
          </w:p>
        </w:tc>
        <w:tc>
          <w:tcPr>
            <w:tcW w:w="1706" w:type="dxa"/>
            <w:vAlign w:val="center"/>
            <w:hideMark/>
          </w:tcPr>
          <w:p w14:paraId="56EC6833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Extrapyramidal Symptoms</w:t>
            </w:r>
          </w:p>
        </w:tc>
        <w:tc>
          <w:tcPr>
            <w:tcW w:w="601" w:type="dxa"/>
            <w:vAlign w:val="center"/>
            <w:hideMark/>
          </w:tcPr>
          <w:p w14:paraId="4666429F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0.6</w:t>
            </w:r>
          </w:p>
        </w:tc>
      </w:tr>
      <w:tr w:rsidR="00A0330B" w14:paraId="164573A7" w14:textId="77777777" w:rsidTr="00692B68">
        <w:trPr>
          <w:trHeight w:val="864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6A76842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Haloperidol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5FB8614C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3F7982FE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307" w:type="dxa"/>
            <w:vAlign w:val="center"/>
            <w:hideMark/>
          </w:tcPr>
          <w:p w14:paraId="33A310B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1.30%</w:t>
            </w:r>
          </w:p>
        </w:tc>
        <w:tc>
          <w:tcPr>
            <w:tcW w:w="1706" w:type="dxa"/>
            <w:vAlign w:val="center"/>
            <w:hideMark/>
          </w:tcPr>
          <w:p w14:paraId="11C4BFB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Agitation and Psychosis</w:t>
            </w:r>
          </w:p>
        </w:tc>
        <w:tc>
          <w:tcPr>
            <w:tcW w:w="601" w:type="dxa"/>
            <w:vAlign w:val="center"/>
            <w:hideMark/>
          </w:tcPr>
          <w:p w14:paraId="43FB2EF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0.5</w:t>
            </w:r>
          </w:p>
        </w:tc>
      </w:tr>
      <w:tr w:rsidR="00A0330B" w14:paraId="235BAC61" w14:textId="77777777" w:rsidTr="00692B68">
        <w:trPr>
          <w:trHeight w:val="576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017290CF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Naloxone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2329FF1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1D2BB714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307" w:type="dxa"/>
            <w:vAlign w:val="center"/>
            <w:hideMark/>
          </w:tcPr>
          <w:p w14:paraId="311B2F34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0.80%</w:t>
            </w:r>
          </w:p>
        </w:tc>
        <w:tc>
          <w:tcPr>
            <w:tcW w:w="1706" w:type="dxa"/>
            <w:vAlign w:val="center"/>
            <w:hideMark/>
          </w:tcPr>
          <w:p w14:paraId="7AEEB12C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Opioid Overdose</w:t>
            </w:r>
          </w:p>
        </w:tc>
        <w:tc>
          <w:tcPr>
            <w:tcW w:w="601" w:type="dxa"/>
            <w:vAlign w:val="center"/>
            <w:hideMark/>
          </w:tcPr>
          <w:p w14:paraId="320FCDEC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0.4</w:t>
            </w:r>
          </w:p>
        </w:tc>
      </w:tr>
      <w:tr w:rsidR="00A0330B" w14:paraId="750532D8" w14:textId="77777777" w:rsidTr="00692B68">
        <w:trPr>
          <w:trHeight w:val="1440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0EF0D052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Methadone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47748D6A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5D61FB1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307" w:type="dxa"/>
            <w:vAlign w:val="center"/>
            <w:hideMark/>
          </w:tcPr>
          <w:p w14:paraId="12EB7F0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0.80%</w:t>
            </w:r>
          </w:p>
        </w:tc>
        <w:tc>
          <w:tcPr>
            <w:tcW w:w="1706" w:type="dxa"/>
            <w:vAlign w:val="center"/>
            <w:hideMark/>
          </w:tcPr>
          <w:p w14:paraId="6F75BE5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Chronic Pain, Opioid Dependence</w:t>
            </w:r>
          </w:p>
        </w:tc>
        <w:tc>
          <w:tcPr>
            <w:tcW w:w="601" w:type="dxa"/>
            <w:vAlign w:val="center"/>
            <w:hideMark/>
          </w:tcPr>
          <w:p w14:paraId="1313ADF4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0.4</w:t>
            </w:r>
          </w:p>
        </w:tc>
      </w:tr>
      <w:tr w:rsidR="00A0330B" w14:paraId="6C19B690" w14:textId="77777777" w:rsidTr="00692B68">
        <w:trPr>
          <w:trHeight w:val="576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637C7410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Diclofenac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387D83B9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Suppository</w:t>
            </w:r>
          </w:p>
        </w:tc>
        <w:tc>
          <w:tcPr>
            <w:tcW w:w="1269" w:type="dxa"/>
            <w:vAlign w:val="center"/>
            <w:hideMark/>
          </w:tcPr>
          <w:p w14:paraId="423317F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307" w:type="dxa"/>
            <w:vAlign w:val="center"/>
            <w:hideMark/>
          </w:tcPr>
          <w:p w14:paraId="3D2C1F33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0.80%</w:t>
            </w:r>
          </w:p>
        </w:tc>
        <w:tc>
          <w:tcPr>
            <w:tcW w:w="1706" w:type="dxa"/>
            <w:vAlign w:val="center"/>
            <w:hideMark/>
          </w:tcPr>
          <w:p w14:paraId="60B5BCA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Inflammatory Pain</w:t>
            </w:r>
          </w:p>
        </w:tc>
        <w:tc>
          <w:tcPr>
            <w:tcW w:w="601" w:type="dxa"/>
            <w:vAlign w:val="center"/>
            <w:hideMark/>
          </w:tcPr>
          <w:p w14:paraId="3712ECF8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</w:t>
            </w:r>
          </w:p>
        </w:tc>
      </w:tr>
      <w:tr w:rsidR="00A0330B" w14:paraId="0A868089" w14:textId="77777777" w:rsidTr="00692B68">
        <w:trPr>
          <w:trHeight w:val="864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317DB5AA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lastRenderedPageBreak/>
              <w:t>Diazepam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3EAEFE4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5A5D69CB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07" w:type="dxa"/>
            <w:vAlign w:val="center"/>
            <w:hideMark/>
          </w:tcPr>
          <w:p w14:paraId="4CB06A9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0.50%</w:t>
            </w:r>
          </w:p>
        </w:tc>
        <w:tc>
          <w:tcPr>
            <w:tcW w:w="1706" w:type="dxa"/>
            <w:vAlign w:val="center"/>
            <w:hideMark/>
          </w:tcPr>
          <w:p w14:paraId="26F5CE2A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Seizure, Muscle Spasm</w:t>
            </w:r>
          </w:p>
        </w:tc>
        <w:tc>
          <w:tcPr>
            <w:tcW w:w="601" w:type="dxa"/>
            <w:vAlign w:val="center"/>
            <w:hideMark/>
          </w:tcPr>
          <w:p w14:paraId="3EF2FAA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</w:t>
            </w:r>
          </w:p>
        </w:tc>
      </w:tr>
      <w:tr w:rsidR="00A0330B" w14:paraId="4C87B490" w14:textId="77777777" w:rsidTr="00692B68">
        <w:trPr>
          <w:trHeight w:val="576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64FDAD28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Atropine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72E8C9DE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679550E4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07" w:type="dxa"/>
            <w:vAlign w:val="center"/>
            <w:hideMark/>
          </w:tcPr>
          <w:p w14:paraId="664D35C9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0.50%</w:t>
            </w:r>
          </w:p>
        </w:tc>
        <w:tc>
          <w:tcPr>
            <w:tcW w:w="1706" w:type="dxa"/>
            <w:vAlign w:val="center"/>
            <w:hideMark/>
          </w:tcPr>
          <w:p w14:paraId="3B153CA2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Bradycardia</w:t>
            </w:r>
          </w:p>
        </w:tc>
        <w:tc>
          <w:tcPr>
            <w:tcW w:w="601" w:type="dxa"/>
            <w:vAlign w:val="center"/>
            <w:hideMark/>
          </w:tcPr>
          <w:p w14:paraId="38C3D9CF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0.2</w:t>
            </w:r>
          </w:p>
        </w:tc>
      </w:tr>
      <w:tr w:rsidR="00A0330B" w14:paraId="2E0EC2B0" w14:textId="77777777" w:rsidTr="00692B68">
        <w:trPr>
          <w:trHeight w:val="864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0D26D467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Dextrose 50%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25AF2FF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Vial</w:t>
            </w:r>
          </w:p>
        </w:tc>
        <w:tc>
          <w:tcPr>
            <w:tcW w:w="1269" w:type="dxa"/>
            <w:vAlign w:val="center"/>
            <w:hideMark/>
          </w:tcPr>
          <w:p w14:paraId="4CCFC137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07" w:type="dxa"/>
            <w:vAlign w:val="center"/>
            <w:hideMark/>
          </w:tcPr>
          <w:p w14:paraId="59343472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0.30%</w:t>
            </w:r>
          </w:p>
        </w:tc>
        <w:tc>
          <w:tcPr>
            <w:tcW w:w="1706" w:type="dxa"/>
            <w:vAlign w:val="center"/>
            <w:hideMark/>
          </w:tcPr>
          <w:p w14:paraId="42CCCE9C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Blood Glucose &lt; 70 mg/dL</w:t>
            </w:r>
          </w:p>
        </w:tc>
        <w:tc>
          <w:tcPr>
            <w:tcW w:w="601" w:type="dxa"/>
            <w:vAlign w:val="center"/>
            <w:hideMark/>
          </w:tcPr>
          <w:p w14:paraId="461EFE4E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0.2</w:t>
            </w:r>
          </w:p>
        </w:tc>
      </w:tr>
      <w:tr w:rsidR="00A0330B" w14:paraId="37DF8DF1" w14:textId="77777777" w:rsidTr="00692B68">
        <w:trPr>
          <w:trHeight w:val="1152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074FB74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Digoxin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1837C4E4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2E890FFC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07" w:type="dxa"/>
            <w:vAlign w:val="center"/>
            <w:hideMark/>
          </w:tcPr>
          <w:p w14:paraId="5B36F004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0.30%</w:t>
            </w:r>
          </w:p>
        </w:tc>
        <w:tc>
          <w:tcPr>
            <w:tcW w:w="1706" w:type="dxa"/>
            <w:vAlign w:val="center"/>
            <w:hideMark/>
          </w:tcPr>
          <w:p w14:paraId="65A2AF81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Atrial Fibrillation, Heart Failure</w:t>
            </w:r>
          </w:p>
        </w:tc>
        <w:tc>
          <w:tcPr>
            <w:tcW w:w="601" w:type="dxa"/>
            <w:vAlign w:val="center"/>
            <w:hideMark/>
          </w:tcPr>
          <w:p w14:paraId="2D33D0D7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0.2</w:t>
            </w:r>
          </w:p>
        </w:tc>
      </w:tr>
      <w:tr w:rsidR="00A0330B" w14:paraId="63E8C9C9" w14:textId="77777777" w:rsidTr="00692B68">
        <w:trPr>
          <w:trHeight w:val="576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1655151E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Glycerin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5917ED13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Suppository</w:t>
            </w:r>
          </w:p>
        </w:tc>
        <w:tc>
          <w:tcPr>
            <w:tcW w:w="1269" w:type="dxa"/>
            <w:vAlign w:val="center"/>
            <w:hideMark/>
          </w:tcPr>
          <w:p w14:paraId="05EECF31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07" w:type="dxa"/>
            <w:vAlign w:val="center"/>
            <w:hideMark/>
          </w:tcPr>
          <w:p w14:paraId="358F43BF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0.30%</w:t>
            </w:r>
          </w:p>
        </w:tc>
        <w:tc>
          <w:tcPr>
            <w:tcW w:w="1706" w:type="dxa"/>
            <w:vAlign w:val="center"/>
            <w:hideMark/>
          </w:tcPr>
          <w:p w14:paraId="5426D20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Constipation</w:t>
            </w:r>
          </w:p>
        </w:tc>
        <w:tc>
          <w:tcPr>
            <w:tcW w:w="601" w:type="dxa"/>
            <w:vAlign w:val="center"/>
            <w:hideMark/>
          </w:tcPr>
          <w:p w14:paraId="70540FA3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0.2</w:t>
            </w:r>
          </w:p>
        </w:tc>
      </w:tr>
      <w:tr w:rsidR="00A0330B" w14:paraId="30625C90" w14:textId="77777777" w:rsidTr="00692B68">
        <w:trPr>
          <w:trHeight w:val="1440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749221AC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Lactulose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2522B4C7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Syrup</w:t>
            </w:r>
          </w:p>
        </w:tc>
        <w:tc>
          <w:tcPr>
            <w:tcW w:w="1269" w:type="dxa"/>
            <w:vAlign w:val="center"/>
            <w:hideMark/>
          </w:tcPr>
          <w:p w14:paraId="3F7E0258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07" w:type="dxa"/>
            <w:vAlign w:val="center"/>
            <w:hideMark/>
          </w:tcPr>
          <w:p w14:paraId="602CD1D1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0.30%</w:t>
            </w:r>
          </w:p>
        </w:tc>
        <w:tc>
          <w:tcPr>
            <w:tcW w:w="1706" w:type="dxa"/>
            <w:vAlign w:val="center"/>
            <w:hideMark/>
          </w:tcPr>
          <w:p w14:paraId="327A35B0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Constipation, Hepatic Encephalopathy</w:t>
            </w:r>
          </w:p>
        </w:tc>
        <w:tc>
          <w:tcPr>
            <w:tcW w:w="601" w:type="dxa"/>
            <w:vAlign w:val="center"/>
            <w:hideMark/>
          </w:tcPr>
          <w:p w14:paraId="156A76F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</w:t>
            </w:r>
          </w:p>
        </w:tc>
      </w:tr>
      <w:tr w:rsidR="00A0330B" w14:paraId="2B4CDBA1" w14:textId="77777777" w:rsidTr="00692B68">
        <w:trPr>
          <w:trHeight w:val="576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4885C5B2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Midodrine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4EFE1F2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Tablet</w:t>
            </w:r>
          </w:p>
        </w:tc>
        <w:tc>
          <w:tcPr>
            <w:tcW w:w="1269" w:type="dxa"/>
            <w:vAlign w:val="center"/>
            <w:hideMark/>
          </w:tcPr>
          <w:p w14:paraId="05FDB459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07" w:type="dxa"/>
            <w:vAlign w:val="center"/>
            <w:hideMark/>
          </w:tcPr>
          <w:p w14:paraId="70FC6F01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0.30%</w:t>
            </w:r>
          </w:p>
        </w:tc>
        <w:tc>
          <w:tcPr>
            <w:tcW w:w="1706" w:type="dxa"/>
            <w:vAlign w:val="center"/>
            <w:hideMark/>
          </w:tcPr>
          <w:p w14:paraId="1F3B6DCE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Hypotension</w:t>
            </w:r>
          </w:p>
        </w:tc>
        <w:tc>
          <w:tcPr>
            <w:tcW w:w="601" w:type="dxa"/>
            <w:vAlign w:val="center"/>
            <w:hideMark/>
          </w:tcPr>
          <w:p w14:paraId="45F035C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</w:t>
            </w:r>
          </w:p>
        </w:tc>
      </w:tr>
      <w:tr w:rsidR="00A0330B" w14:paraId="203F2D6F" w14:textId="77777777" w:rsidTr="00692B68">
        <w:trPr>
          <w:trHeight w:val="864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3E928761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Alprazolam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1660708E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Tablet</w:t>
            </w:r>
          </w:p>
        </w:tc>
        <w:tc>
          <w:tcPr>
            <w:tcW w:w="1269" w:type="dxa"/>
            <w:vAlign w:val="center"/>
            <w:hideMark/>
          </w:tcPr>
          <w:p w14:paraId="0CCAA2AC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07" w:type="dxa"/>
            <w:vAlign w:val="center"/>
            <w:hideMark/>
          </w:tcPr>
          <w:p w14:paraId="54CF64F8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0.30%</w:t>
            </w:r>
          </w:p>
        </w:tc>
        <w:tc>
          <w:tcPr>
            <w:tcW w:w="1706" w:type="dxa"/>
            <w:vAlign w:val="center"/>
            <w:hideMark/>
          </w:tcPr>
          <w:p w14:paraId="336158AF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Anxiety, Panic Disorder</w:t>
            </w:r>
          </w:p>
        </w:tc>
        <w:tc>
          <w:tcPr>
            <w:tcW w:w="601" w:type="dxa"/>
            <w:vAlign w:val="center"/>
            <w:hideMark/>
          </w:tcPr>
          <w:p w14:paraId="3893FC34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</w:t>
            </w:r>
          </w:p>
        </w:tc>
      </w:tr>
      <w:tr w:rsidR="00A0330B" w14:paraId="68F72921" w14:textId="77777777" w:rsidTr="00692B68">
        <w:trPr>
          <w:trHeight w:val="576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32BECD4C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Opium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5CD6AB82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Oral</w:t>
            </w:r>
          </w:p>
        </w:tc>
        <w:tc>
          <w:tcPr>
            <w:tcW w:w="1269" w:type="dxa"/>
            <w:vAlign w:val="center"/>
            <w:hideMark/>
          </w:tcPr>
          <w:p w14:paraId="327E7E5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07" w:type="dxa"/>
            <w:vAlign w:val="center"/>
            <w:hideMark/>
          </w:tcPr>
          <w:p w14:paraId="39C15021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0.30%</w:t>
            </w:r>
          </w:p>
        </w:tc>
        <w:tc>
          <w:tcPr>
            <w:tcW w:w="1706" w:type="dxa"/>
            <w:vAlign w:val="center"/>
            <w:hideMark/>
          </w:tcPr>
          <w:p w14:paraId="482BE63E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Chronic Pain</w:t>
            </w:r>
          </w:p>
        </w:tc>
        <w:tc>
          <w:tcPr>
            <w:tcW w:w="601" w:type="dxa"/>
            <w:vAlign w:val="center"/>
            <w:hideMark/>
          </w:tcPr>
          <w:p w14:paraId="572CB3B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</w:t>
            </w:r>
          </w:p>
        </w:tc>
      </w:tr>
      <w:tr w:rsidR="00A0330B" w14:paraId="5D5113CB" w14:textId="77777777" w:rsidTr="00692B68">
        <w:trPr>
          <w:trHeight w:val="864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6CF1B2EC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Promethazine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0F6A0312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Ampoule</w:t>
            </w:r>
          </w:p>
        </w:tc>
        <w:tc>
          <w:tcPr>
            <w:tcW w:w="1269" w:type="dxa"/>
            <w:vAlign w:val="center"/>
            <w:hideMark/>
          </w:tcPr>
          <w:p w14:paraId="71047C6A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07" w:type="dxa"/>
            <w:vAlign w:val="center"/>
            <w:hideMark/>
          </w:tcPr>
          <w:p w14:paraId="5425D529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0.30%</w:t>
            </w:r>
          </w:p>
        </w:tc>
        <w:tc>
          <w:tcPr>
            <w:tcW w:w="1706" w:type="dxa"/>
            <w:vAlign w:val="center"/>
            <w:hideMark/>
          </w:tcPr>
          <w:p w14:paraId="4A6F5A0A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Allergy, Motion Sickness</w:t>
            </w:r>
          </w:p>
        </w:tc>
        <w:tc>
          <w:tcPr>
            <w:tcW w:w="601" w:type="dxa"/>
            <w:vAlign w:val="center"/>
            <w:hideMark/>
          </w:tcPr>
          <w:p w14:paraId="2CDE0AC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</w:t>
            </w:r>
          </w:p>
        </w:tc>
      </w:tr>
      <w:tr w:rsidR="00A0330B" w14:paraId="482AFF57" w14:textId="77777777" w:rsidTr="00692B68">
        <w:trPr>
          <w:trHeight w:val="1152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0A712ADE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Captopril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32862B24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Tablet</w:t>
            </w:r>
          </w:p>
        </w:tc>
        <w:tc>
          <w:tcPr>
            <w:tcW w:w="1269" w:type="dxa"/>
            <w:vAlign w:val="center"/>
            <w:hideMark/>
          </w:tcPr>
          <w:p w14:paraId="6031C929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07" w:type="dxa"/>
            <w:vAlign w:val="center"/>
            <w:hideMark/>
          </w:tcPr>
          <w:p w14:paraId="70FF15D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0.30%</w:t>
            </w:r>
          </w:p>
        </w:tc>
        <w:tc>
          <w:tcPr>
            <w:tcW w:w="1706" w:type="dxa"/>
            <w:vAlign w:val="center"/>
            <w:hideMark/>
          </w:tcPr>
          <w:p w14:paraId="04F6B5A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Blood Pressure &gt; 160/100 mmHg</w:t>
            </w:r>
          </w:p>
        </w:tc>
        <w:tc>
          <w:tcPr>
            <w:tcW w:w="601" w:type="dxa"/>
            <w:vAlign w:val="center"/>
            <w:hideMark/>
          </w:tcPr>
          <w:p w14:paraId="07A46107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</w:t>
            </w:r>
          </w:p>
        </w:tc>
      </w:tr>
      <w:tr w:rsidR="00A0330B" w14:paraId="76B032EE" w14:textId="77777777" w:rsidTr="00692B68">
        <w:trPr>
          <w:trHeight w:val="1152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3492967B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Oxycodone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76A3B968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Tablet</w:t>
            </w:r>
          </w:p>
        </w:tc>
        <w:tc>
          <w:tcPr>
            <w:tcW w:w="1269" w:type="dxa"/>
            <w:vAlign w:val="center"/>
            <w:hideMark/>
          </w:tcPr>
          <w:p w14:paraId="020CCAF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07" w:type="dxa"/>
            <w:vAlign w:val="center"/>
            <w:hideMark/>
          </w:tcPr>
          <w:p w14:paraId="3FD3F74B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0.30%</w:t>
            </w:r>
          </w:p>
        </w:tc>
        <w:tc>
          <w:tcPr>
            <w:tcW w:w="1706" w:type="dxa"/>
            <w:vAlign w:val="center"/>
            <w:hideMark/>
          </w:tcPr>
          <w:p w14:paraId="41C2D89B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Moderate to Severe Pain</w:t>
            </w:r>
          </w:p>
        </w:tc>
        <w:tc>
          <w:tcPr>
            <w:tcW w:w="601" w:type="dxa"/>
            <w:vAlign w:val="center"/>
            <w:hideMark/>
          </w:tcPr>
          <w:p w14:paraId="6AFC936A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</w:t>
            </w:r>
          </w:p>
        </w:tc>
      </w:tr>
      <w:tr w:rsidR="00A0330B" w14:paraId="1F030DC6" w14:textId="77777777" w:rsidTr="00692B68">
        <w:trPr>
          <w:trHeight w:val="1152"/>
          <w:jc w:val="center"/>
        </w:trPr>
        <w:tc>
          <w:tcPr>
            <w:tcW w:w="2413" w:type="dxa"/>
            <w:tcBorders>
              <w:right w:val="single" w:sz="4" w:space="0" w:color="auto"/>
            </w:tcBorders>
            <w:vAlign w:val="center"/>
            <w:hideMark/>
          </w:tcPr>
          <w:p w14:paraId="609EC42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Valsartan/Amlodipine</w:t>
            </w:r>
          </w:p>
        </w:tc>
        <w:tc>
          <w:tcPr>
            <w:tcW w:w="1334" w:type="dxa"/>
            <w:tcBorders>
              <w:left w:val="single" w:sz="4" w:space="0" w:color="auto"/>
            </w:tcBorders>
            <w:vAlign w:val="center"/>
            <w:hideMark/>
          </w:tcPr>
          <w:p w14:paraId="45D8EBF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Tablet</w:t>
            </w:r>
          </w:p>
        </w:tc>
        <w:tc>
          <w:tcPr>
            <w:tcW w:w="1269" w:type="dxa"/>
            <w:vAlign w:val="center"/>
            <w:hideMark/>
          </w:tcPr>
          <w:p w14:paraId="2DE0E847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07" w:type="dxa"/>
            <w:vAlign w:val="center"/>
            <w:hideMark/>
          </w:tcPr>
          <w:p w14:paraId="283BB034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0.30%</w:t>
            </w:r>
          </w:p>
        </w:tc>
        <w:tc>
          <w:tcPr>
            <w:tcW w:w="1706" w:type="dxa"/>
            <w:vAlign w:val="center"/>
            <w:hideMark/>
          </w:tcPr>
          <w:p w14:paraId="14E38E83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Blood Pressure &gt; 140/90 mmHg</w:t>
            </w:r>
          </w:p>
        </w:tc>
        <w:tc>
          <w:tcPr>
            <w:tcW w:w="601" w:type="dxa"/>
            <w:vAlign w:val="center"/>
            <w:hideMark/>
          </w:tcPr>
          <w:p w14:paraId="78DF065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</w:t>
            </w:r>
          </w:p>
        </w:tc>
      </w:tr>
    </w:tbl>
    <w:p w14:paraId="53343A92" w14:textId="77777777" w:rsidR="00A0330B" w:rsidRDefault="00A0330B" w:rsidP="00A0330B">
      <w:pPr>
        <w:keepNext/>
        <w:spacing w:after="200"/>
        <w:jc w:val="both"/>
        <w:rPr>
          <w:rFonts w:asciiTheme="majorBidi" w:hAnsiTheme="majorBidi" w:cstheme="majorBidi"/>
          <w:sz w:val="22"/>
          <w:szCs w:val="22"/>
          <w:rtl/>
        </w:rPr>
      </w:pPr>
      <w:r>
        <w:rPr>
          <w:rFonts w:asciiTheme="majorBidi" w:hAnsiTheme="majorBidi" w:cstheme="majorBidi"/>
          <w:i/>
          <w:iCs/>
          <w:color w:val="0E2841" w:themeColor="text2"/>
          <w:sz w:val="22"/>
          <w:szCs w:val="22"/>
        </w:rPr>
        <w:t>Abbreviations: MD = Mean Difference; “Mean” refers to the average number of PRN-related prescription errors identified per medication order for each drug.</w:t>
      </w:r>
    </w:p>
    <w:p w14:paraId="15B7E47C" w14:textId="77777777" w:rsidR="00A0330B" w:rsidRDefault="00A0330B" w:rsidP="00A0330B">
      <w:pPr>
        <w:keepNext/>
        <w:spacing w:after="200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i/>
          <w:iCs/>
          <w:color w:val="0E2841" w:themeColor="text2"/>
          <w:sz w:val="22"/>
          <w:szCs w:val="22"/>
        </w:rPr>
        <w:t>Note: The total number of PRN prescriptions (n = 401) exceeds the number of patients (n = 400) because one patient received two separate PRN medication orders.</w:t>
      </w:r>
    </w:p>
    <w:p w14:paraId="69AF783C" w14:textId="77777777" w:rsidR="00A0330B" w:rsidRDefault="00A0330B"/>
    <w:p w14:paraId="3F024A63" w14:textId="77777777" w:rsidR="00A0330B" w:rsidRDefault="00A0330B"/>
    <w:p w14:paraId="58CED32C" w14:textId="77777777" w:rsidR="00A0330B" w:rsidRDefault="00A0330B" w:rsidP="00A0330B">
      <w:pPr>
        <w:keepNext/>
        <w:spacing w:after="200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i/>
          <w:iCs/>
          <w:color w:val="0E2841" w:themeColor="text2"/>
          <w:sz w:val="22"/>
          <w:szCs w:val="22"/>
        </w:rPr>
        <w:lastRenderedPageBreak/>
        <w:t>Table Supplementary 2. Classification of PRN medication errors. Categories include documentation errors, prescribing errors, and abbreviation-related errors.</w:t>
      </w:r>
    </w:p>
    <w:tbl>
      <w:tblPr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2453"/>
        <w:gridCol w:w="2287"/>
        <w:gridCol w:w="2304"/>
      </w:tblGrid>
      <w:tr w:rsidR="00A0330B" w14:paraId="13A9E26A" w14:textId="77777777" w:rsidTr="00692B68">
        <w:trPr>
          <w:jc w:val="center"/>
        </w:trPr>
        <w:tc>
          <w:tcPr>
            <w:tcW w:w="24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882B8F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Type of PRN Error</w:t>
            </w:r>
          </w:p>
        </w:tc>
        <w:tc>
          <w:tcPr>
            <w:tcW w:w="228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FBC7FE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Frequency (n)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vAlign w:val="center"/>
          </w:tcPr>
          <w:p w14:paraId="69343A3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Percentage (%)</w:t>
            </w:r>
          </w:p>
        </w:tc>
      </w:tr>
      <w:tr w:rsidR="00A0330B" w14:paraId="4B92327D" w14:textId="77777777" w:rsidTr="00692B68">
        <w:trPr>
          <w:jc w:val="center"/>
        </w:trPr>
        <w:tc>
          <w:tcPr>
            <w:tcW w:w="245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5FCA3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Missing indication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0DD3AF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297</w:t>
            </w:r>
          </w:p>
        </w:tc>
        <w:tc>
          <w:tcPr>
            <w:tcW w:w="230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22B8B77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74.1</w:t>
            </w:r>
          </w:p>
        </w:tc>
      </w:tr>
      <w:tr w:rsidR="00A0330B" w14:paraId="2586CC2A" w14:textId="77777777" w:rsidTr="00692B68">
        <w:trPr>
          <w:jc w:val="center"/>
        </w:trPr>
        <w:tc>
          <w:tcPr>
            <w:tcW w:w="2453" w:type="dxa"/>
            <w:tcBorders>
              <w:right w:val="single" w:sz="4" w:space="0" w:color="auto"/>
            </w:tcBorders>
            <w:vAlign w:val="center"/>
          </w:tcPr>
          <w:p w14:paraId="42A7D295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Missing dosage interval</w:t>
            </w:r>
          </w:p>
        </w:tc>
        <w:tc>
          <w:tcPr>
            <w:tcW w:w="228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466A8E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365</w:t>
            </w:r>
          </w:p>
        </w:tc>
        <w:tc>
          <w:tcPr>
            <w:tcW w:w="2304" w:type="dxa"/>
            <w:shd w:val="clear" w:color="auto" w:fill="FFFFFF" w:themeFill="background1"/>
            <w:vAlign w:val="center"/>
          </w:tcPr>
          <w:p w14:paraId="1772ADEB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91.1</w:t>
            </w:r>
          </w:p>
        </w:tc>
      </w:tr>
      <w:tr w:rsidR="00A0330B" w14:paraId="1B83E3E5" w14:textId="77777777" w:rsidTr="00692B68">
        <w:trPr>
          <w:jc w:val="center"/>
        </w:trPr>
        <w:tc>
          <w:tcPr>
            <w:tcW w:w="2453" w:type="dxa"/>
            <w:tcBorders>
              <w:right w:val="single" w:sz="4" w:space="0" w:color="auto"/>
            </w:tcBorders>
            <w:vAlign w:val="center"/>
          </w:tcPr>
          <w:p w14:paraId="3F533F2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No documented duration</w:t>
            </w:r>
          </w:p>
        </w:tc>
        <w:tc>
          <w:tcPr>
            <w:tcW w:w="228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7AA711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401</w:t>
            </w:r>
          </w:p>
        </w:tc>
        <w:tc>
          <w:tcPr>
            <w:tcW w:w="2304" w:type="dxa"/>
            <w:shd w:val="clear" w:color="auto" w:fill="FFFFFF" w:themeFill="background1"/>
            <w:vAlign w:val="center"/>
          </w:tcPr>
          <w:p w14:paraId="60C25D58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100.0</w:t>
            </w:r>
          </w:p>
        </w:tc>
      </w:tr>
      <w:tr w:rsidR="00A0330B" w14:paraId="316482D3" w14:textId="77777777" w:rsidTr="00692B68">
        <w:trPr>
          <w:jc w:val="center"/>
        </w:trPr>
        <w:tc>
          <w:tcPr>
            <w:tcW w:w="2453" w:type="dxa"/>
            <w:tcBorders>
              <w:right w:val="single" w:sz="4" w:space="0" w:color="auto"/>
            </w:tcBorders>
            <w:vAlign w:val="center"/>
          </w:tcPr>
          <w:p w14:paraId="2DCA8363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Prescribing errors </w:t>
            </w:r>
          </w:p>
        </w:tc>
        <w:tc>
          <w:tcPr>
            <w:tcW w:w="228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D1F3379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2304" w:type="dxa"/>
            <w:shd w:val="clear" w:color="auto" w:fill="FFFFFF" w:themeFill="background1"/>
            <w:vAlign w:val="center"/>
          </w:tcPr>
          <w:p w14:paraId="41067FE0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2.8</w:t>
            </w:r>
          </w:p>
        </w:tc>
      </w:tr>
      <w:tr w:rsidR="00A0330B" w14:paraId="394B3DB9" w14:textId="77777777" w:rsidTr="00692B68">
        <w:trPr>
          <w:jc w:val="center"/>
        </w:trPr>
        <w:tc>
          <w:tcPr>
            <w:tcW w:w="2453" w:type="dxa"/>
            <w:tcBorders>
              <w:right w:val="single" w:sz="4" w:space="0" w:color="auto"/>
            </w:tcBorders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37"/>
            </w:tblGrid>
            <w:tr w:rsidR="00A0330B" w14:paraId="0F00F1AE" w14:textId="77777777" w:rsidTr="00692B6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7FBB94F" w14:textId="77777777" w:rsidR="00A0330B" w:rsidRDefault="00A0330B" w:rsidP="00692B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</w:rPr>
                    <w:t>Use of non-standard abbreviations</w:t>
                  </w:r>
                </w:p>
              </w:tc>
            </w:tr>
          </w:tbl>
          <w:p w14:paraId="32445BEE" w14:textId="77777777" w:rsidR="00A0330B" w:rsidRDefault="00A0330B" w:rsidP="00692B68">
            <w:pPr>
              <w:jc w:val="center"/>
              <w:rPr>
                <w:rFonts w:asciiTheme="majorBidi" w:hAnsiTheme="majorBidi" w:cstheme="majorBidi"/>
                <w:b/>
                <w:bCs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0330B" w14:paraId="01D4B20A" w14:textId="77777777" w:rsidTr="00692B6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3878A63" w14:textId="77777777" w:rsidR="00A0330B" w:rsidRDefault="00A0330B" w:rsidP="00692B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</w:p>
              </w:tc>
            </w:tr>
          </w:tbl>
          <w:p w14:paraId="57BED457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28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EE4FBFA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2304" w:type="dxa"/>
            <w:shd w:val="clear" w:color="auto" w:fill="FFFFFF" w:themeFill="background1"/>
            <w:vAlign w:val="center"/>
          </w:tcPr>
          <w:p w14:paraId="41A385A7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5.3</w:t>
            </w:r>
          </w:p>
        </w:tc>
      </w:tr>
    </w:tbl>
    <w:p w14:paraId="168BA4D2" w14:textId="77777777" w:rsidR="00A0330B" w:rsidRDefault="00A0330B" w:rsidP="00A0330B">
      <w:pPr>
        <w:keepNext/>
        <w:spacing w:after="200"/>
        <w:jc w:val="both"/>
        <w:rPr>
          <w:rFonts w:asciiTheme="majorBidi" w:hAnsiTheme="majorBidi" w:cstheme="majorBidi"/>
          <w:sz w:val="22"/>
          <w:szCs w:val="22"/>
          <w:rtl/>
        </w:rPr>
      </w:pPr>
      <w:r>
        <w:rPr>
          <w:rFonts w:asciiTheme="majorBidi" w:hAnsiTheme="majorBidi" w:cstheme="majorBidi"/>
          <w:i/>
          <w:iCs/>
          <w:color w:val="0E2841" w:themeColor="text2"/>
          <w:sz w:val="22"/>
          <w:szCs w:val="22"/>
        </w:rPr>
        <w:t>Note: Prescribing errors were defined as incorrect entries, which in this study included incorrect dose or route.</w:t>
      </w:r>
    </w:p>
    <w:p w14:paraId="6E3DED8B" w14:textId="77777777" w:rsidR="00A0330B" w:rsidRDefault="00A0330B"/>
    <w:p w14:paraId="7EDBCF37" w14:textId="77777777" w:rsidR="00A0330B" w:rsidRDefault="00A0330B" w:rsidP="00A0330B">
      <w:pPr>
        <w:keepNext/>
        <w:spacing w:after="200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i/>
          <w:iCs/>
          <w:color w:val="0E2841" w:themeColor="text2"/>
          <w:sz w:val="22"/>
          <w:szCs w:val="22"/>
        </w:rPr>
        <w:t>Table Supplementary 3. Association between comorbidities and PRN prescription errors. The highest error rates were observed in patients with chronic kidney disease and neurological disorders.</w:t>
      </w:r>
    </w:p>
    <w:tbl>
      <w:tblPr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2695"/>
        <w:gridCol w:w="1350"/>
        <w:gridCol w:w="2340"/>
      </w:tblGrid>
      <w:tr w:rsidR="00A0330B" w14:paraId="124399D4" w14:textId="77777777" w:rsidTr="00692B68">
        <w:trPr>
          <w:trHeight w:val="288"/>
          <w:jc w:val="center"/>
        </w:trPr>
        <w:tc>
          <w:tcPr>
            <w:tcW w:w="2695" w:type="dxa"/>
            <w:noWrap/>
            <w:hideMark/>
          </w:tcPr>
          <w:p w14:paraId="51A95BE7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eastAsiaTheme="minorHAnsi" w:hAnsiTheme="majorBidi" w:cs="Arial Unicode MS"/>
                <w:b/>
                <w:bCs/>
              </w:rPr>
            </w:pPr>
            <w:r>
              <w:rPr>
                <w:rFonts w:asciiTheme="majorBidi" w:eastAsiaTheme="minorHAnsi" w:hAnsiTheme="majorBidi" w:cs="Arial Unicode MS"/>
                <w:b/>
                <w:bCs/>
              </w:rPr>
              <w:t>Comorbidity</w:t>
            </w:r>
          </w:p>
        </w:tc>
        <w:tc>
          <w:tcPr>
            <w:tcW w:w="1350" w:type="dxa"/>
            <w:noWrap/>
            <w:hideMark/>
          </w:tcPr>
          <w:p w14:paraId="69378E8C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eastAsiaTheme="minorHAnsi" w:hAnsiTheme="majorBidi" w:cs="Arial Unicode MS"/>
                <w:b/>
                <w:bCs/>
              </w:rPr>
            </w:pPr>
            <w:r>
              <w:rPr>
                <w:rFonts w:asciiTheme="majorBidi" w:eastAsiaTheme="minorHAnsi" w:hAnsiTheme="majorBidi" w:cs="Arial Unicode MS"/>
                <w:b/>
                <w:bCs/>
              </w:rPr>
              <w:t>Total Patients (N)</w:t>
            </w:r>
          </w:p>
        </w:tc>
        <w:tc>
          <w:tcPr>
            <w:tcW w:w="2340" w:type="dxa"/>
            <w:noWrap/>
            <w:hideMark/>
          </w:tcPr>
          <w:p w14:paraId="136484B4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eastAsiaTheme="minorHAnsi" w:hAnsiTheme="majorBidi" w:cs="Arial Unicode MS"/>
                <w:b/>
                <w:bCs/>
              </w:rPr>
            </w:pPr>
            <w:r>
              <w:rPr>
                <w:rFonts w:asciiTheme="majorBidi" w:eastAsiaTheme="minorHAnsi" w:hAnsiTheme="majorBidi" w:cs="Arial Unicode MS"/>
                <w:b/>
                <w:bCs/>
              </w:rPr>
              <w:t>Patients with PRN Errors (N, %)</w:t>
            </w:r>
          </w:p>
        </w:tc>
      </w:tr>
      <w:tr w:rsidR="00A0330B" w14:paraId="2AF4E168" w14:textId="77777777" w:rsidTr="00692B68">
        <w:trPr>
          <w:trHeight w:val="288"/>
          <w:jc w:val="center"/>
        </w:trPr>
        <w:tc>
          <w:tcPr>
            <w:tcW w:w="2695" w:type="dxa"/>
            <w:noWrap/>
            <w:hideMark/>
          </w:tcPr>
          <w:p w14:paraId="4671027A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eastAsiaTheme="minorHAnsi" w:hAnsiTheme="majorBidi" w:cs="Arial Unicode MS"/>
                <w:b/>
                <w:bCs/>
              </w:rPr>
            </w:pPr>
            <w:r>
              <w:rPr>
                <w:rFonts w:asciiTheme="majorBidi" w:eastAsiaTheme="minorHAnsi" w:hAnsiTheme="majorBidi" w:cs="Arial Unicode MS"/>
                <w:b/>
                <w:bCs/>
              </w:rPr>
              <w:t>Hypertension</w:t>
            </w:r>
          </w:p>
        </w:tc>
        <w:tc>
          <w:tcPr>
            <w:tcW w:w="1350" w:type="dxa"/>
            <w:shd w:val="clear" w:color="auto" w:fill="FFFFFF" w:themeFill="background1"/>
            <w:noWrap/>
            <w:hideMark/>
          </w:tcPr>
          <w:p w14:paraId="7878DF74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107</w:t>
            </w:r>
          </w:p>
        </w:tc>
        <w:tc>
          <w:tcPr>
            <w:tcW w:w="2340" w:type="dxa"/>
            <w:shd w:val="clear" w:color="auto" w:fill="FFFFFF" w:themeFill="background1"/>
            <w:noWrap/>
            <w:hideMark/>
          </w:tcPr>
          <w:p w14:paraId="50215CE0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56 (52.3%)</w:t>
            </w:r>
          </w:p>
        </w:tc>
      </w:tr>
      <w:tr w:rsidR="00A0330B" w14:paraId="64A18DC8" w14:textId="77777777" w:rsidTr="00692B68">
        <w:trPr>
          <w:trHeight w:val="288"/>
          <w:jc w:val="center"/>
        </w:trPr>
        <w:tc>
          <w:tcPr>
            <w:tcW w:w="2695" w:type="dxa"/>
            <w:noWrap/>
            <w:hideMark/>
          </w:tcPr>
          <w:p w14:paraId="0F781911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eastAsiaTheme="minorHAnsi" w:hAnsiTheme="majorBidi" w:cs="Arial Unicode MS"/>
                <w:b/>
                <w:bCs/>
              </w:rPr>
            </w:pPr>
            <w:r>
              <w:rPr>
                <w:rFonts w:asciiTheme="majorBidi" w:eastAsiaTheme="minorHAnsi" w:hAnsiTheme="majorBidi" w:cs="Arial Unicode MS"/>
                <w:b/>
                <w:bCs/>
              </w:rPr>
              <w:t>Diabetes</w:t>
            </w:r>
          </w:p>
        </w:tc>
        <w:tc>
          <w:tcPr>
            <w:tcW w:w="1350" w:type="dxa"/>
            <w:shd w:val="clear" w:color="auto" w:fill="FFFFFF" w:themeFill="background1"/>
            <w:noWrap/>
            <w:hideMark/>
          </w:tcPr>
          <w:p w14:paraId="0D666331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53</w:t>
            </w:r>
          </w:p>
        </w:tc>
        <w:tc>
          <w:tcPr>
            <w:tcW w:w="2340" w:type="dxa"/>
            <w:shd w:val="clear" w:color="auto" w:fill="FFFFFF" w:themeFill="background1"/>
            <w:noWrap/>
            <w:hideMark/>
          </w:tcPr>
          <w:p w14:paraId="2BF80341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29 (54.7%)</w:t>
            </w:r>
          </w:p>
        </w:tc>
      </w:tr>
      <w:tr w:rsidR="00A0330B" w14:paraId="74159A84" w14:textId="77777777" w:rsidTr="00692B68">
        <w:trPr>
          <w:trHeight w:val="288"/>
          <w:jc w:val="center"/>
        </w:trPr>
        <w:tc>
          <w:tcPr>
            <w:tcW w:w="2695" w:type="dxa"/>
            <w:noWrap/>
            <w:hideMark/>
          </w:tcPr>
          <w:p w14:paraId="24C92233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eastAsiaTheme="minorHAnsi" w:hAnsiTheme="majorBidi" w:cs="Arial Unicode MS"/>
                <w:b/>
                <w:bCs/>
              </w:rPr>
            </w:pPr>
            <w:r>
              <w:rPr>
                <w:rFonts w:asciiTheme="majorBidi" w:eastAsiaTheme="minorHAnsi" w:hAnsiTheme="majorBidi" w:cs="Arial Unicode MS"/>
                <w:b/>
                <w:bCs/>
              </w:rPr>
              <w:t>Cancer</w:t>
            </w:r>
          </w:p>
        </w:tc>
        <w:tc>
          <w:tcPr>
            <w:tcW w:w="1350" w:type="dxa"/>
            <w:shd w:val="clear" w:color="auto" w:fill="FFFFFF" w:themeFill="background1"/>
            <w:noWrap/>
            <w:hideMark/>
          </w:tcPr>
          <w:p w14:paraId="5331D19F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75</w:t>
            </w:r>
          </w:p>
        </w:tc>
        <w:tc>
          <w:tcPr>
            <w:tcW w:w="2340" w:type="dxa"/>
            <w:shd w:val="clear" w:color="auto" w:fill="FFFFFF" w:themeFill="background1"/>
            <w:noWrap/>
            <w:hideMark/>
          </w:tcPr>
          <w:p w14:paraId="3943AB76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44 (58.7%)</w:t>
            </w:r>
          </w:p>
        </w:tc>
      </w:tr>
      <w:tr w:rsidR="00A0330B" w14:paraId="3397AF2D" w14:textId="77777777" w:rsidTr="00692B68">
        <w:trPr>
          <w:trHeight w:val="288"/>
          <w:jc w:val="center"/>
        </w:trPr>
        <w:tc>
          <w:tcPr>
            <w:tcW w:w="2695" w:type="dxa"/>
            <w:noWrap/>
            <w:hideMark/>
          </w:tcPr>
          <w:p w14:paraId="7BD5B32F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eastAsiaTheme="minorHAnsi" w:hAnsiTheme="majorBidi" w:cs="Arial Unicode MS"/>
                <w:b/>
                <w:bCs/>
              </w:rPr>
            </w:pPr>
            <w:r>
              <w:rPr>
                <w:rFonts w:asciiTheme="majorBidi" w:eastAsiaTheme="minorHAnsi" w:hAnsiTheme="majorBidi" w:cs="Arial Unicode MS"/>
                <w:b/>
                <w:bCs/>
              </w:rPr>
              <w:t>Chronic Kidney Disease</w:t>
            </w:r>
          </w:p>
        </w:tc>
        <w:tc>
          <w:tcPr>
            <w:tcW w:w="1350" w:type="dxa"/>
            <w:shd w:val="clear" w:color="auto" w:fill="FFFFFF" w:themeFill="background1"/>
            <w:noWrap/>
            <w:hideMark/>
          </w:tcPr>
          <w:p w14:paraId="50480E61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6</w:t>
            </w:r>
          </w:p>
        </w:tc>
        <w:tc>
          <w:tcPr>
            <w:tcW w:w="2340" w:type="dxa"/>
            <w:shd w:val="clear" w:color="auto" w:fill="FFFFFF" w:themeFill="background1"/>
            <w:noWrap/>
            <w:hideMark/>
          </w:tcPr>
          <w:p w14:paraId="775C8643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5 (83.3%)</w:t>
            </w:r>
          </w:p>
        </w:tc>
      </w:tr>
      <w:tr w:rsidR="00A0330B" w14:paraId="73615C75" w14:textId="77777777" w:rsidTr="00692B68">
        <w:trPr>
          <w:trHeight w:val="288"/>
          <w:jc w:val="center"/>
        </w:trPr>
        <w:tc>
          <w:tcPr>
            <w:tcW w:w="2695" w:type="dxa"/>
            <w:noWrap/>
            <w:hideMark/>
          </w:tcPr>
          <w:p w14:paraId="5D282E7B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eastAsiaTheme="minorHAnsi" w:hAnsiTheme="majorBidi" w:cs="Arial Unicode MS"/>
                <w:b/>
                <w:bCs/>
              </w:rPr>
            </w:pPr>
            <w:r>
              <w:rPr>
                <w:rFonts w:asciiTheme="majorBidi" w:eastAsiaTheme="minorHAnsi" w:hAnsiTheme="majorBidi" w:cs="Arial Unicode MS"/>
                <w:b/>
                <w:bCs/>
              </w:rPr>
              <w:t>Neurological Disorders</w:t>
            </w:r>
          </w:p>
        </w:tc>
        <w:tc>
          <w:tcPr>
            <w:tcW w:w="1350" w:type="dxa"/>
            <w:shd w:val="clear" w:color="auto" w:fill="FFFFFF" w:themeFill="background1"/>
            <w:noWrap/>
            <w:hideMark/>
          </w:tcPr>
          <w:p w14:paraId="698C1C6B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15</w:t>
            </w:r>
          </w:p>
        </w:tc>
        <w:tc>
          <w:tcPr>
            <w:tcW w:w="2340" w:type="dxa"/>
            <w:shd w:val="clear" w:color="auto" w:fill="FFFFFF" w:themeFill="background1"/>
            <w:noWrap/>
            <w:hideMark/>
          </w:tcPr>
          <w:p w14:paraId="3F2B18C0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10 (66.7%)</w:t>
            </w:r>
          </w:p>
        </w:tc>
      </w:tr>
      <w:tr w:rsidR="00A0330B" w14:paraId="008A8ABA" w14:textId="77777777" w:rsidTr="00692B68">
        <w:trPr>
          <w:trHeight w:val="288"/>
          <w:jc w:val="center"/>
        </w:trPr>
        <w:tc>
          <w:tcPr>
            <w:tcW w:w="2695" w:type="dxa"/>
            <w:noWrap/>
            <w:hideMark/>
          </w:tcPr>
          <w:p w14:paraId="7924E51E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eastAsiaTheme="minorHAnsi" w:hAnsiTheme="majorBidi" w:cs="Arial Unicode MS"/>
                <w:b/>
                <w:bCs/>
              </w:rPr>
            </w:pPr>
            <w:r>
              <w:rPr>
                <w:rFonts w:asciiTheme="majorBidi" w:eastAsiaTheme="minorHAnsi" w:hAnsiTheme="majorBidi" w:cs="Arial Unicode MS"/>
                <w:b/>
                <w:bCs/>
              </w:rPr>
              <w:t>Respiratory Disease</w:t>
            </w:r>
          </w:p>
        </w:tc>
        <w:tc>
          <w:tcPr>
            <w:tcW w:w="1350" w:type="dxa"/>
            <w:shd w:val="clear" w:color="auto" w:fill="FFFFFF" w:themeFill="background1"/>
            <w:noWrap/>
            <w:hideMark/>
          </w:tcPr>
          <w:p w14:paraId="1776B067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4</w:t>
            </w:r>
          </w:p>
        </w:tc>
        <w:tc>
          <w:tcPr>
            <w:tcW w:w="2340" w:type="dxa"/>
            <w:shd w:val="clear" w:color="auto" w:fill="FFFFFF" w:themeFill="background1"/>
            <w:noWrap/>
            <w:hideMark/>
          </w:tcPr>
          <w:p w14:paraId="3F5A26AD" w14:textId="77777777" w:rsidR="00A0330B" w:rsidRDefault="00A0330B" w:rsidP="00692B68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3 (75.0%)</w:t>
            </w:r>
          </w:p>
        </w:tc>
      </w:tr>
    </w:tbl>
    <w:p w14:paraId="7C26FD99" w14:textId="77777777" w:rsidR="00A0330B" w:rsidRDefault="00A0330B"/>
    <w:p w14:paraId="44B779C6" w14:textId="77777777" w:rsidR="00A0330B" w:rsidRDefault="00A0330B"/>
    <w:p w14:paraId="78DA67F1" w14:textId="77777777" w:rsidR="00A0330B" w:rsidRDefault="00A0330B"/>
    <w:p w14:paraId="4056AB8D" w14:textId="77777777" w:rsidR="00A0330B" w:rsidRDefault="00A0330B"/>
    <w:p w14:paraId="165F3036" w14:textId="77777777" w:rsidR="00A0330B" w:rsidRDefault="00A0330B"/>
    <w:p w14:paraId="3239F35F" w14:textId="77777777" w:rsidR="00A0330B" w:rsidRDefault="00A0330B"/>
    <w:p w14:paraId="7AB23EAE" w14:textId="77777777" w:rsidR="00A0330B" w:rsidRDefault="00A0330B"/>
    <w:p w14:paraId="4559AEA7" w14:textId="77777777" w:rsidR="00A0330B" w:rsidRDefault="00A0330B" w:rsidP="00A0330B">
      <w:pPr>
        <w:keepNext/>
        <w:spacing w:before="100" w:beforeAutospacing="1" w:after="100" w:afterAutospacing="1" w:line="480" w:lineRule="auto"/>
        <w:jc w:val="center"/>
      </w:pPr>
      <w:bookmarkStart w:id="0" w:name="[IMAGE-Fig3_Print.png]"/>
      <w:r>
        <w:rPr>
          <w:rFonts w:asciiTheme="majorBidi" w:hAnsiTheme="majorBidi" w:cstheme="majorBidi"/>
          <w:b/>
          <w:bCs/>
          <w:noProof/>
          <w:lang w:bidi="fa-IR"/>
        </w:rPr>
        <w:lastRenderedPageBreak/>
        <w:drawing>
          <wp:inline distT="0" distB="0" distL="0" distR="0" wp14:anchorId="1110D5C4" wp14:editId="76A4EB1B">
            <wp:extent cx="3677920" cy="2562421"/>
            <wp:effectExtent l="19050" t="19050" r="17780" b="28575"/>
            <wp:docPr id="7" name="Picture 7" descr="A graph showing the growth of an age gro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graph showing the growth of an age grou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329" cy="25682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p w14:paraId="1C8E1037" w14:textId="77777777" w:rsidR="00A0330B" w:rsidRDefault="00A0330B" w:rsidP="00A0330B">
      <w:pPr>
        <w:keepNext/>
        <w:spacing w:after="200"/>
        <w:jc w:val="both"/>
        <w:rPr>
          <w:rFonts w:asciiTheme="majorBidi" w:hAnsiTheme="majorBidi" w:cstheme="majorBidi"/>
          <w:sz w:val="22"/>
          <w:szCs w:val="22"/>
          <w:rtl/>
        </w:rPr>
      </w:pPr>
      <w:r>
        <w:rPr>
          <w:rFonts w:asciiTheme="majorBidi" w:hAnsiTheme="majorBidi" w:cstheme="majorBidi"/>
          <w:i/>
          <w:iCs/>
          <w:color w:val="0E2841" w:themeColor="text2"/>
          <w:sz w:val="22"/>
          <w:szCs w:val="22"/>
        </w:rPr>
        <w:t>Figure Supplementary 1. PRN prescription errors by age group. Error rates are stratified by age; error bars represent standard errors.</w:t>
      </w:r>
    </w:p>
    <w:p w14:paraId="72D3E088" w14:textId="77777777" w:rsidR="00A0330B" w:rsidRPr="00A0330B" w:rsidRDefault="00A0330B"/>
    <w:sectPr w:rsidR="00A0330B" w:rsidRPr="00A033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0B"/>
    <w:rsid w:val="000149B3"/>
    <w:rsid w:val="00020033"/>
    <w:rsid w:val="001605A6"/>
    <w:rsid w:val="003D1B9C"/>
    <w:rsid w:val="0053498C"/>
    <w:rsid w:val="005B5975"/>
    <w:rsid w:val="005E56B7"/>
    <w:rsid w:val="00604105"/>
    <w:rsid w:val="00721126"/>
    <w:rsid w:val="007211FD"/>
    <w:rsid w:val="007657F5"/>
    <w:rsid w:val="007C4F48"/>
    <w:rsid w:val="008B245E"/>
    <w:rsid w:val="00A0330B"/>
    <w:rsid w:val="00B9525A"/>
    <w:rsid w:val="00BB306D"/>
    <w:rsid w:val="00BF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AC4ED"/>
  <w15:chartTrackingRefBased/>
  <w15:docId w15:val="{2A3AC751-2114-40D8-9C18-993A1A208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30B"/>
    <w:pPr>
      <w:spacing w:after="0" w:line="240" w:lineRule="auto"/>
    </w:pPr>
    <w:rPr>
      <w:rFonts w:ascii="Times New Roman" w:eastAsia="Arial Unicode MS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3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3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30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30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30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30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30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30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30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3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3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3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3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3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3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3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3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3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3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03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30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03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30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033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30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33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3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3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3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Wiley2 (Integra)</dc:creator>
  <cp:keywords/>
  <dc:description/>
  <cp:lastModifiedBy>Wiley2 (Integra)</cp:lastModifiedBy>
  <cp:revision>1</cp:revision>
  <dcterms:created xsi:type="dcterms:W3CDTF">2025-08-05T10:15:00Z</dcterms:created>
  <dcterms:modified xsi:type="dcterms:W3CDTF">2025-08-05T10:29:00Z</dcterms:modified>
</cp:coreProperties>
</file>