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DA7C5" w14:textId="26F1052E" w:rsidR="00A2167A" w:rsidRPr="00901AE4" w:rsidRDefault="00A2167A" w:rsidP="00AC5AE1">
      <w:pPr>
        <w:spacing w:line="480" w:lineRule="auto"/>
        <w:jc w:val="both"/>
        <w:rPr>
          <w:rFonts w:asciiTheme="majorHAnsi" w:hAnsiTheme="majorHAnsi" w:cs="Times New Roman"/>
          <w:b/>
          <w:bCs/>
          <w:color w:val="000000" w:themeColor="text1"/>
        </w:rPr>
      </w:pPr>
      <w:r w:rsidRPr="00901AE4">
        <w:rPr>
          <w:rFonts w:asciiTheme="majorHAnsi" w:hAnsiTheme="majorHAnsi" w:cs="Times New Roman"/>
          <w:b/>
          <w:bCs/>
          <w:color w:val="000000" w:themeColor="text1"/>
        </w:rPr>
        <w:t>Supplementary Materials</w:t>
      </w:r>
    </w:p>
    <w:p w14:paraId="060A5505" w14:textId="1A99365A" w:rsidR="003C417B" w:rsidRPr="00901AE4" w:rsidRDefault="003C417B" w:rsidP="003C417B">
      <w:pPr>
        <w:spacing w:line="480" w:lineRule="auto"/>
        <w:jc w:val="both"/>
        <w:rPr>
          <w:rFonts w:asciiTheme="majorHAnsi" w:hAnsiTheme="majorHAnsi" w:cs="Times New Roman"/>
          <w:b/>
          <w:bCs/>
          <w:color w:val="000000" w:themeColor="text1"/>
        </w:rPr>
      </w:pPr>
      <w:r w:rsidRPr="00901AE4">
        <w:rPr>
          <w:rFonts w:asciiTheme="majorHAnsi" w:hAnsiTheme="majorHAnsi" w:cs="Times New Roman"/>
          <w:b/>
          <w:bCs/>
          <w:color w:val="000000" w:themeColor="text1"/>
        </w:rPr>
        <w:t xml:space="preserve">Supplementary Table 1. </w:t>
      </w:r>
      <w:r w:rsidR="00176494" w:rsidRPr="00901AE4">
        <w:rPr>
          <w:rFonts w:asciiTheme="majorHAnsi" w:hAnsiTheme="majorHAnsi" w:cs="Times New Roman"/>
          <w:b/>
          <w:bCs/>
          <w:color w:val="000000" w:themeColor="text1"/>
        </w:rPr>
        <w:t>Definitions of study cohort criteria, key variables, outcomes, and covariates</w:t>
      </w:r>
    </w:p>
    <w:tbl>
      <w:tblPr>
        <w:tblStyle w:val="26"/>
        <w:tblW w:w="9563" w:type="dxa"/>
        <w:tblLook w:val="04A0" w:firstRow="1" w:lastRow="0" w:firstColumn="1" w:lastColumn="0" w:noHBand="0" w:noVBand="1"/>
      </w:tblPr>
      <w:tblGrid>
        <w:gridCol w:w="1418"/>
        <w:gridCol w:w="2268"/>
        <w:gridCol w:w="5877"/>
      </w:tblGrid>
      <w:tr w:rsidR="003C417B" w:rsidRPr="00901AE4" w14:paraId="5B822813" w14:textId="77777777" w:rsidTr="003C417B">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8" w:type="dxa"/>
            <w:hideMark/>
          </w:tcPr>
          <w:p w14:paraId="03F7608E" w14:textId="77777777" w:rsidR="003C417B" w:rsidRPr="00901AE4" w:rsidRDefault="003C417B" w:rsidP="003C417B">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Category</w:t>
            </w:r>
          </w:p>
        </w:tc>
        <w:tc>
          <w:tcPr>
            <w:tcW w:w="2268" w:type="dxa"/>
            <w:hideMark/>
          </w:tcPr>
          <w:p w14:paraId="443FD9F0" w14:textId="77777777" w:rsidR="003C417B" w:rsidRPr="00901AE4" w:rsidRDefault="003C417B" w:rsidP="003C417B">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Variable</w:t>
            </w:r>
          </w:p>
        </w:tc>
        <w:tc>
          <w:tcPr>
            <w:tcW w:w="5877" w:type="dxa"/>
            <w:hideMark/>
          </w:tcPr>
          <w:p w14:paraId="6098A86C" w14:textId="77777777" w:rsidR="003C417B" w:rsidRPr="00901AE4" w:rsidRDefault="003C417B" w:rsidP="003C417B">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Definition and Logic</w:t>
            </w:r>
          </w:p>
        </w:tc>
      </w:tr>
      <w:tr w:rsidR="003C417B" w:rsidRPr="00901AE4" w14:paraId="11252A7F" w14:textId="77777777" w:rsidTr="003C417B">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418" w:type="dxa"/>
            <w:vMerge w:val="restart"/>
            <w:hideMark/>
          </w:tcPr>
          <w:p w14:paraId="2B484FDF" w14:textId="77777777" w:rsidR="003C417B" w:rsidRPr="00901AE4" w:rsidRDefault="003C417B" w:rsidP="003C417B">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Inclusion Criteria</w:t>
            </w:r>
          </w:p>
        </w:tc>
        <w:tc>
          <w:tcPr>
            <w:tcW w:w="2268" w:type="dxa"/>
            <w:hideMark/>
          </w:tcPr>
          <w:p w14:paraId="102CF83B" w14:textId="77777777" w:rsidR="003C417B" w:rsidRPr="00901AE4" w:rsidRDefault="003C417B" w:rsidP="003C417B">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MRSA Sepsis</w:t>
            </w:r>
          </w:p>
        </w:tc>
        <w:tc>
          <w:tcPr>
            <w:tcW w:w="5877" w:type="dxa"/>
            <w:hideMark/>
          </w:tcPr>
          <w:p w14:paraId="283B9739" w14:textId="77777777" w:rsidR="003C417B" w:rsidRPr="00901AE4" w:rsidRDefault="003C417B" w:rsidP="003C417B">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Patients with an inpatient diagnosis corresponding to the Japanese Standard Disease Code 8830124, which maps to the ICD-10 code A41.0 (Sepsis due to Staphylococcus aureus).</w:t>
            </w:r>
          </w:p>
        </w:tc>
      </w:tr>
      <w:tr w:rsidR="003C417B" w:rsidRPr="00901AE4" w14:paraId="2D421D4F" w14:textId="77777777" w:rsidTr="003C417B">
        <w:trPr>
          <w:trHeight w:val="56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59DBF3DF" w14:textId="77777777" w:rsidR="003C417B" w:rsidRPr="00901AE4" w:rsidRDefault="003C417B" w:rsidP="003C417B">
            <w:pPr>
              <w:rPr>
                <w:rFonts w:asciiTheme="majorHAnsi" w:hAnsiTheme="majorHAnsi" w:cs="Times New Roman"/>
                <w:b w:val="0"/>
                <w:bCs w:val="0"/>
                <w:color w:val="000000" w:themeColor="text1"/>
                <w:sz w:val="24"/>
              </w:rPr>
            </w:pPr>
          </w:p>
        </w:tc>
        <w:tc>
          <w:tcPr>
            <w:tcW w:w="2268" w:type="dxa"/>
            <w:hideMark/>
          </w:tcPr>
          <w:p w14:paraId="66279284" w14:textId="77777777" w:rsidR="003C417B" w:rsidRPr="00901AE4" w:rsidRDefault="003C417B" w:rsidP="003C417B">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Facility with Infection Prevention Fee 1</w:t>
            </w:r>
          </w:p>
        </w:tc>
        <w:tc>
          <w:tcPr>
            <w:tcW w:w="5877" w:type="dxa"/>
            <w:hideMark/>
          </w:tcPr>
          <w:p w14:paraId="172CD05C" w14:textId="558D8A27" w:rsidR="00176494" w:rsidRPr="00901AE4" w:rsidRDefault="00176494" w:rsidP="003C417B">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Hospitalization at a facility billing for Infection Prevention Fee 1 (Japanese Standardized Procedure Code 190188810). This fee serves as a structural marker for a dedicated infection control team and is a prerequisite for claiming the Antimicrobial Stewardship Fee.</w:t>
            </w:r>
          </w:p>
        </w:tc>
      </w:tr>
      <w:tr w:rsidR="003C417B" w:rsidRPr="00901AE4" w14:paraId="71C99E47" w14:textId="77777777" w:rsidTr="003C417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8" w:type="dxa"/>
            <w:vMerge w:val="restart"/>
            <w:hideMark/>
          </w:tcPr>
          <w:p w14:paraId="5C6B28E7" w14:textId="77777777" w:rsidR="003C417B" w:rsidRPr="00901AE4" w:rsidRDefault="003C417B" w:rsidP="003C417B">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Exclusion Criteria</w:t>
            </w:r>
          </w:p>
        </w:tc>
        <w:tc>
          <w:tcPr>
            <w:tcW w:w="2268" w:type="dxa"/>
            <w:hideMark/>
          </w:tcPr>
          <w:p w14:paraId="160D1185" w14:textId="1CAC9799" w:rsidR="003C417B" w:rsidRPr="00901AE4" w:rsidRDefault="00AA6A82" w:rsidP="003C417B">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Missing claims data</w:t>
            </w:r>
          </w:p>
        </w:tc>
        <w:tc>
          <w:tcPr>
            <w:tcW w:w="5877" w:type="dxa"/>
            <w:hideMark/>
          </w:tcPr>
          <w:p w14:paraId="0E65C880" w14:textId="6327D677" w:rsidR="003C417B" w:rsidRPr="00901AE4" w:rsidRDefault="00AA6A82" w:rsidP="00A25D94">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 xml:space="preserve">Patients with incomplete hospitalization records </w:t>
            </w:r>
            <w:r w:rsidR="009F604E" w:rsidRPr="00901AE4">
              <w:rPr>
                <w:rFonts w:asciiTheme="majorHAnsi" w:hAnsiTheme="majorHAnsi" w:cs="Times New Roman"/>
                <w:color w:val="000000" w:themeColor="text1"/>
                <w:sz w:val="24"/>
              </w:rPr>
              <w:t xml:space="preserve">owing </w:t>
            </w:r>
            <w:r w:rsidRPr="00901AE4">
              <w:rPr>
                <w:rFonts w:asciiTheme="majorHAnsi" w:hAnsiTheme="majorHAnsi" w:cs="Times New Roman"/>
                <w:color w:val="000000" w:themeColor="text1"/>
                <w:sz w:val="24"/>
              </w:rPr>
              <w:t xml:space="preserve">to the JMDC data collection structure. The JMDC database aggregates claims on a monthly basis directly from contracted hospitals. When a patient's hospitalization spanned multiple months and the facility did not submit complete claims data for all relevant months, the hospitalization episode contained missing data. Such patients were excluded to ensure </w:t>
            </w:r>
            <w:r w:rsidR="0081705F" w:rsidRPr="00901AE4">
              <w:rPr>
                <w:rFonts w:asciiTheme="majorHAnsi" w:hAnsiTheme="majorHAnsi" w:cs="Times New Roman"/>
                <w:color w:val="000000" w:themeColor="text1"/>
                <w:sz w:val="24"/>
              </w:rPr>
              <w:t xml:space="preserve">the </w:t>
            </w:r>
            <w:r w:rsidRPr="00901AE4">
              <w:rPr>
                <w:rFonts w:asciiTheme="majorHAnsi" w:hAnsiTheme="majorHAnsi" w:cs="Times New Roman"/>
                <w:color w:val="000000" w:themeColor="text1"/>
                <w:sz w:val="24"/>
              </w:rPr>
              <w:t xml:space="preserve">accurate assessment of the complete episode of care. </w:t>
            </w:r>
          </w:p>
        </w:tc>
      </w:tr>
      <w:tr w:rsidR="00AA6A82" w:rsidRPr="00901AE4" w14:paraId="123A1C65" w14:textId="77777777" w:rsidTr="003C417B">
        <w:trPr>
          <w:trHeight w:val="280"/>
        </w:trPr>
        <w:tc>
          <w:tcPr>
            <w:cnfStyle w:val="001000000000" w:firstRow="0" w:lastRow="0" w:firstColumn="1" w:lastColumn="0" w:oddVBand="0" w:evenVBand="0" w:oddHBand="0" w:evenHBand="0" w:firstRowFirstColumn="0" w:firstRowLastColumn="0" w:lastRowFirstColumn="0" w:lastRowLastColumn="0"/>
            <w:tcW w:w="1418" w:type="dxa"/>
            <w:vMerge/>
          </w:tcPr>
          <w:p w14:paraId="2615CE53" w14:textId="77777777" w:rsidR="00AA6A82" w:rsidRPr="00901AE4" w:rsidRDefault="00AA6A82" w:rsidP="00AA6A82">
            <w:pPr>
              <w:rPr>
                <w:rFonts w:asciiTheme="majorHAnsi" w:hAnsiTheme="majorHAnsi" w:cs="Times New Roman"/>
                <w:color w:val="000000" w:themeColor="text1"/>
              </w:rPr>
            </w:pPr>
          </w:p>
        </w:tc>
        <w:tc>
          <w:tcPr>
            <w:tcW w:w="2268" w:type="dxa"/>
          </w:tcPr>
          <w:p w14:paraId="2D9915A7" w14:textId="7A7DE5A3"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rPr>
            </w:pPr>
            <w:r w:rsidRPr="00901AE4">
              <w:rPr>
                <w:rFonts w:asciiTheme="majorHAnsi" w:hAnsiTheme="majorHAnsi" w:cs="Times New Roman"/>
                <w:color w:val="000000" w:themeColor="text1"/>
                <w:sz w:val="24"/>
              </w:rPr>
              <w:t>Transfer from another hospital</w:t>
            </w:r>
          </w:p>
        </w:tc>
        <w:tc>
          <w:tcPr>
            <w:tcW w:w="5877" w:type="dxa"/>
          </w:tcPr>
          <w:p w14:paraId="64E076CA" w14:textId="4ADF91FB"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rPr>
            </w:pPr>
            <w:r w:rsidRPr="00901AE4">
              <w:rPr>
                <w:rFonts w:asciiTheme="majorHAnsi" w:hAnsiTheme="majorHAnsi" w:cs="Times New Roman"/>
                <w:color w:val="000000" w:themeColor="text1"/>
                <w:sz w:val="24"/>
              </w:rPr>
              <w:t>Patients with an admission route code of 4 in the Form 1 file.</w:t>
            </w:r>
          </w:p>
        </w:tc>
      </w:tr>
      <w:tr w:rsidR="00AA6A82" w:rsidRPr="00901AE4" w14:paraId="3B2BF0B0" w14:textId="77777777" w:rsidTr="003C417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5ECA0A71"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07FF8C9C" w14:textId="7777777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Transfer to another hospital</w:t>
            </w:r>
          </w:p>
        </w:tc>
        <w:tc>
          <w:tcPr>
            <w:tcW w:w="5877" w:type="dxa"/>
            <w:hideMark/>
          </w:tcPr>
          <w:p w14:paraId="71C2044D" w14:textId="4FCEFD91"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Patients with a discharge destination code of 4 in the Form 1 file.</w:t>
            </w:r>
          </w:p>
        </w:tc>
      </w:tr>
      <w:tr w:rsidR="00AA6A82" w:rsidRPr="00901AE4" w14:paraId="10D7CE39" w14:textId="77777777" w:rsidTr="003C417B">
        <w:trPr>
          <w:trHeight w:val="28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1FBD6D60"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4119C2C2" w14:textId="77777777"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No anti-MRSA drug use</w:t>
            </w:r>
          </w:p>
        </w:tc>
        <w:tc>
          <w:tcPr>
            <w:tcW w:w="5877" w:type="dxa"/>
            <w:hideMark/>
          </w:tcPr>
          <w:p w14:paraId="14515FE0" w14:textId="14FD1BA6"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Patients with no claims records for any of the anti-MRSA agents listed in Supplementary Table 3.</w:t>
            </w:r>
          </w:p>
        </w:tc>
      </w:tr>
      <w:tr w:rsidR="00AA6A82" w:rsidRPr="00901AE4" w14:paraId="3D8EB00A" w14:textId="77777777" w:rsidTr="003C417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420F1CE0"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58D391BE" w14:textId="7777777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Missing SOFA score data</w:t>
            </w:r>
          </w:p>
        </w:tc>
        <w:tc>
          <w:tcPr>
            <w:tcW w:w="5877" w:type="dxa"/>
            <w:hideMark/>
          </w:tcPr>
          <w:p w14:paraId="478B1418" w14:textId="7777777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Patients with any missing components of the SOFA score in the Form 1 SOFA file.</w:t>
            </w:r>
          </w:p>
        </w:tc>
      </w:tr>
      <w:tr w:rsidR="00AA6A82" w:rsidRPr="00901AE4" w14:paraId="0E01B158" w14:textId="77777777" w:rsidTr="003C417B">
        <w:trPr>
          <w:trHeight w:val="840"/>
        </w:trPr>
        <w:tc>
          <w:tcPr>
            <w:cnfStyle w:val="001000000000" w:firstRow="0" w:lastRow="0" w:firstColumn="1" w:lastColumn="0" w:oddVBand="0" w:evenVBand="0" w:oddHBand="0" w:evenHBand="0" w:firstRowFirstColumn="0" w:firstRowLastColumn="0" w:lastRowFirstColumn="0" w:lastRowLastColumn="0"/>
            <w:tcW w:w="1418" w:type="dxa"/>
            <w:vMerge w:val="restart"/>
            <w:hideMark/>
          </w:tcPr>
          <w:p w14:paraId="260448E0" w14:textId="77777777" w:rsidR="00AA6A82" w:rsidRPr="00901AE4" w:rsidRDefault="00AA6A82" w:rsidP="00AA6A82">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Exposure &amp; Effect Modifier</w:t>
            </w:r>
          </w:p>
        </w:tc>
        <w:tc>
          <w:tcPr>
            <w:tcW w:w="2268" w:type="dxa"/>
            <w:hideMark/>
          </w:tcPr>
          <w:p w14:paraId="0D6C79AB" w14:textId="77777777"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Hospital Size</w:t>
            </w:r>
          </w:p>
        </w:tc>
        <w:tc>
          <w:tcPr>
            <w:tcW w:w="5877" w:type="dxa"/>
            <w:hideMark/>
          </w:tcPr>
          <w:p w14:paraId="158442C1" w14:textId="52E27546"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 xml:space="preserve">Classified based on the number of beds in the claims file: </w:t>
            </w:r>
            <w:r w:rsidRPr="00901AE4">
              <w:rPr>
                <w:rFonts w:asciiTheme="majorHAnsi" w:hAnsiTheme="majorHAnsi" w:cs="Times New Roman"/>
                <w:color w:val="000000" w:themeColor="text1"/>
                <w:sz w:val="24"/>
              </w:rPr>
              <w:br/>
              <w:t xml:space="preserve"> • Large hospital: 500+ </w:t>
            </w:r>
            <w:r w:rsidRPr="00901AE4">
              <w:rPr>
                <w:rFonts w:asciiTheme="majorHAnsi" w:hAnsiTheme="majorHAnsi" w:cs="Times New Roman"/>
                <w:color w:val="000000" w:themeColor="text1"/>
                <w:sz w:val="24"/>
              </w:rPr>
              <w:br/>
              <w:t xml:space="preserve"> • Non-large hospital: 20-99, 100-199, 200-299, or 300-499</w:t>
            </w:r>
          </w:p>
        </w:tc>
      </w:tr>
      <w:tr w:rsidR="00AA6A82" w:rsidRPr="00901AE4" w14:paraId="0FF923F3" w14:textId="77777777" w:rsidTr="003C417B">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71FD3E87"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1B54BEC6" w14:textId="7777777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Antimicrobial Stewardship Program (ASP)</w:t>
            </w:r>
          </w:p>
        </w:tc>
        <w:tc>
          <w:tcPr>
            <w:tcW w:w="5877" w:type="dxa"/>
            <w:hideMark/>
          </w:tcPr>
          <w:p w14:paraId="1D2783D4" w14:textId="7777777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Hospitalization at a facility billing the Japanese Standardized Procedure Code 190206870 (Antimicrobial Stewardship Fee).</w:t>
            </w:r>
          </w:p>
        </w:tc>
      </w:tr>
      <w:tr w:rsidR="00AA6A82" w:rsidRPr="00901AE4" w14:paraId="702B524C" w14:textId="77777777" w:rsidTr="003C417B">
        <w:trPr>
          <w:trHeight w:val="280"/>
        </w:trPr>
        <w:tc>
          <w:tcPr>
            <w:cnfStyle w:val="001000000000" w:firstRow="0" w:lastRow="0" w:firstColumn="1" w:lastColumn="0" w:oddVBand="0" w:evenVBand="0" w:oddHBand="0" w:evenHBand="0" w:firstRowFirstColumn="0" w:firstRowLastColumn="0" w:lastRowFirstColumn="0" w:lastRowLastColumn="0"/>
            <w:tcW w:w="1418" w:type="dxa"/>
            <w:vMerge w:val="restart"/>
            <w:hideMark/>
          </w:tcPr>
          <w:p w14:paraId="63E4E323" w14:textId="77777777" w:rsidR="00AA6A82" w:rsidRPr="00901AE4" w:rsidRDefault="00AA6A82" w:rsidP="00AA6A82">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Outcomes</w:t>
            </w:r>
          </w:p>
        </w:tc>
        <w:tc>
          <w:tcPr>
            <w:tcW w:w="2268" w:type="dxa"/>
            <w:hideMark/>
          </w:tcPr>
          <w:p w14:paraId="5EEAA8F4" w14:textId="77777777"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MRSA BSI Onset (Day 0)</w:t>
            </w:r>
          </w:p>
        </w:tc>
        <w:tc>
          <w:tcPr>
            <w:tcW w:w="5877" w:type="dxa"/>
            <w:hideMark/>
          </w:tcPr>
          <w:p w14:paraId="6B60806A" w14:textId="54B9D0DA"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The date of the first SOFA score measurement recorded in the Form 1 SOFA file.</w:t>
            </w:r>
          </w:p>
        </w:tc>
      </w:tr>
      <w:tr w:rsidR="00AA6A82" w:rsidRPr="00901AE4" w14:paraId="2CE54B5E" w14:textId="77777777" w:rsidTr="003C417B">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49012E1C"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4D52D5CB" w14:textId="7777777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30-day Mortality</w:t>
            </w:r>
          </w:p>
        </w:tc>
        <w:tc>
          <w:tcPr>
            <w:tcW w:w="5877" w:type="dxa"/>
            <w:hideMark/>
          </w:tcPr>
          <w:p w14:paraId="7DE09C9E" w14:textId="247621D6"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Discharge outcome codes of 6 (Death due to primary disease) or 7 (Death due to other causes) in the Form 1 file.</w:t>
            </w:r>
          </w:p>
        </w:tc>
      </w:tr>
      <w:tr w:rsidR="00AA6A82" w:rsidRPr="00901AE4" w14:paraId="16CBE399" w14:textId="77777777" w:rsidTr="003C417B">
        <w:trPr>
          <w:trHeight w:val="28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73891343"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6CB4E16E" w14:textId="77777777"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30-day Unplanned Readmission</w:t>
            </w:r>
          </w:p>
        </w:tc>
        <w:tc>
          <w:tcPr>
            <w:tcW w:w="5877" w:type="dxa"/>
            <w:hideMark/>
          </w:tcPr>
          <w:p w14:paraId="72392EF8" w14:textId="582A12D0"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Unplanned readmissions were identified based on the readmission classification in the Form 1 file of the database, by excluding admissions explicitly coded as “planned.”</w:t>
            </w:r>
          </w:p>
        </w:tc>
      </w:tr>
      <w:tr w:rsidR="00AA6A82" w:rsidRPr="00901AE4" w14:paraId="3A76552F" w14:textId="77777777" w:rsidTr="003C417B">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418" w:type="dxa"/>
            <w:vMerge w:val="restart"/>
            <w:hideMark/>
          </w:tcPr>
          <w:p w14:paraId="26E70FAB" w14:textId="77777777" w:rsidR="00AA6A82" w:rsidRPr="00901AE4" w:rsidRDefault="00AA6A82" w:rsidP="00AA6A82">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Covariates</w:t>
            </w:r>
          </w:p>
        </w:tc>
        <w:tc>
          <w:tcPr>
            <w:tcW w:w="2268" w:type="dxa"/>
            <w:hideMark/>
          </w:tcPr>
          <w:p w14:paraId="0950D79C" w14:textId="7777777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Care facility resident</w:t>
            </w:r>
          </w:p>
        </w:tc>
        <w:tc>
          <w:tcPr>
            <w:tcW w:w="5877" w:type="dxa"/>
            <w:hideMark/>
          </w:tcPr>
          <w:p w14:paraId="7D6C2FE5" w14:textId="305D3B7E"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Patients with an admission route code of 5 (Admitted from a long-term care/welfare facility) in the Form 1 file.</w:t>
            </w:r>
          </w:p>
        </w:tc>
      </w:tr>
      <w:tr w:rsidR="00AA6A82" w:rsidRPr="00901AE4" w14:paraId="72F6203F" w14:textId="77777777" w:rsidTr="003C417B">
        <w:trPr>
          <w:trHeight w:val="56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68AEC29D"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136CF95F" w14:textId="77777777"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Infective Endocarditis</w:t>
            </w:r>
          </w:p>
        </w:tc>
        <w:tc>
          <w:tcPr>
            <w:tcW w:w="5877" w:type="dxa"/>
            <w:hideMark/>
          </w:tcPr>
          <w:p w14:paraId="56A78069" w14:textId="77777777"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Patients with any of the following Japanese Standard Disease Codes, which all map to ICD-10 code I33.0: 4210009, 8830116, 8832314, 8830176.</w:t>
            </w:r>
          </w:p>
        </w:tc>
      </w:tr>
      <w:tr w:rsidR="00AA6A82" w:rsidRPr="00901AE4" w14:paraId="55EE50E0" w14:textId="77777777" w:rsidTr="003C417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67400480"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1DF986D5" w14:textId="7777777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Surgery</w:t>
            </w:r>
          </w:p>
        </w:tc>
        <w:tc>
          <w:tcPr>
            <w:tcW w:w="5877" w:type="dxa"/>
            <w:hideMark/>
          </w:tcPr>
          <w:p w14:paraId="08B6552D" w14:textId="1FD79FE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Patients with at least one record in the Form 1 Surgery file for their admission ID.</w:t>
            </w:r>
          </w:p>
        </w:tc>
      </w:tr>
      <w:tr w:rsidR="00AA6A82" w:rsidRPr="00901AE4" w14:paraId="0AC2F25F" w14:textId="77777777" w:rsidTr="003C417B">
        <w:trPr>
          <w:trHeight w:val="56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32A17DB0"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785F9A62" w14:textId="77777777"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Central venous catheter placement</w:t>
            </w:r>
          </w:p>
        </w:tc>
        <w:tc>
          <w:tcPr>
            <w:tcW w:w="5877" w:type="dxa"/>
            <w:hideMark/>
          </w:tcPr>
          <w:p w14:paraId="06B28C74" w14:textId="77777777" w:rsidR="00AA6A82" w:rsidRPr="00901AE4" w:rsidRDefault="00AA6A82" w:rsidP="00AA6A8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Patients with claims for any of the following Japanese Standardized Procedure Codes: 130004670, 130011570, 130011610, 130011810.</w:t>
            </w:r>
          </w:p>
        </w:tc>
      </w:tr>
      <w:tr w:rsidR="00AA6A82" w:rsidRPr="00901AE4" w14:paraId="6DBD6C40" w14:textId="77777777" w:rsidTr="003C417B">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418" w:type="dxa"/>
            <w:vMerge/>
            <w:hideMark/>
          </w:tcPr>
          <w:p w14:paraId="73D8CAC6" w14:textId="77777777" w:rsidR="00AA6A82" w:rsidRPr="00901AE4" w:rsidRDefault="00AA6A82" w:rsidP="00AA6A82">
            <w:pPr>
              <w:rPr>
                <w:rFonts w:asciiTheme="majorHAnsi" w:hAnsiTheme="majorHAnsi" w:cs="Times New Roman"/>
                <w:b w:val="0"/>
                <w:bCs w:val="0"/>
                <w:color w:val="000000" w:themeColor="text1"/>
                <w:sz w:val="24"/>
              </w:rPr>
            </w:pPr>
          </w:p>
        </w:tc>
        <w:tc>
          <w:tcPr>
            <w:tcW w:w="2268" w:type="dxa"/>
            <w:hideMark/>
          </w:tcPr>
          <w:p w14:paraId="5EE80AD5" w14:textId="77777777"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Dialysis</w:t>
            </w:r>
          </w:p>
        </w:tc>
        <w:tc>
          <w:tcPr>
            <w:tcW w:w="5877" w:type="dxa"/>
            <w:hideMark/>
          </w:tcPr>
          <w:p w14:paraId="06F485CB" w14:textId="0EFA8609" w:rsidR="00AA6A82" w:rsidRPr="00901AE4" w:rsidRDefault="00AA6A82" w:rsidP="00AA6A8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Patients with claims for any of the following Japanese Standardized Procedure Codes: 140057810-140058610 (Hemodialysis for chronic maintenance), 140007710 (Hemodialysis, other), 140029850 (Continuous hemofiltration), or any related add-on codes.</w:t>
            </w:r>
          </w:p>
        </w:tc>
      </w:tr>
    </w:tbl>
    <w:p w14:paraId="6346C219" w14:textId="03201D63" w:rsidR="004661CA" w:rsidRPr="00901AE4" w:rsidRDefault="00BF7B2C" w:rsidP="003C417B">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This table provides operational definitions for all variables used in this study based on the Japan Medical Data Center (JMDC) claims database. To ensure transparency and reproducibility in accordance with the REporting of studies Conducted using Observational Routinely-collected health Data (RECORD) guidelines, we defined each variable using specific Japanese Standard Disease Codes, Japanese Standardized Procedure Codes, or codes from the JMDC Form 1 file. These codes serve as objective and reproducible criteria for identifying the study cohort, exposures, outcomes, and covariates</w:t>
      </w:r>
      <w:r w:rsidR="000D4E43" w:rsidRPr="00901AE4">
        <w:rPr>
          <w:rFonts w:asciiTheme="majorHAnsi" w:hAnsiTheme="majorHAnsi" w:cs="Times New Roman"/>
          <w:color w:val="000000" w:themeColor="text1"/>
        </w:rPr>
        <w:t>.</w:t>
      </w:r>
    </w:p>
    <w:p w14:paraId="0B60C7EB" w14:textId="77777777" w:rsidR="004661CA" w:rsidRPr="00901AE4" w:rsidRDefault="004661CA">
      <w:pPr>
        <w:rPr>
          <w:rFonts w:asciiTheme="majorHAnsi" w:hAnsiTheme="majorHAnsi" w:cs="Times New Roman"/>
          <w:color w:val="000000" w:themeColor="text1"/>
        </w:rPr>
      </w:pPr>
      <w:r w:rsidRPr="00901AE4">
        <w:rPr>
          <w:rFonts w:asciiTheme="majorHAnsi" w:hAnsiTheme="majorHAnsi" w:cs="Times New Roman"/>
          <w:color w:val="000000" w:themeColor="text1"/>
        </w:rPr>
        <w:br w:type="page"/>
      </w:r>
    </w:p>
    <w:p w14:paraId="7374F4C9" w14:textId="27A12D13" w:rsidR="004661CA" w:rsidRPr="00901AE4" w:rsidRDefault="00104C53" w:rsidP="004661CA">
      <w:pPr>
        <w:spacing w:line="480" w:lineRule="auto"/>
        <w:jc w:val="both"/>
        <w:rPr>
          <w:rFonts w:asciiTheme="majorHAnsi" w:hAnsiTheme="majorHAnsi" w:cs="Times New Roman"/>
          <w:b/>
          <w:bCs/>
          <w:color w:val="000000" w:themeColor="text1"/>
        </w:rPr>
      </w:pPr>
      <w:r w:rsidRPr="00901AE4">
        <w:rPr>
          <w:rFonts w:asciiTheme="majorHAnsi" w:hAnsiTheme="majorHAnsi" w:cs="Times New Roman"/>
          <w:b/>
          <w:bCs/>
          <w:color w:val="000000" w:themeColor="text1"/>
        </w:rPr>
        <w:lastRenderedPageBreak/>
        <w:t>Supplementary Table 2. Charlson Comorbidity Index definitions based on the Quan et al. ICD-10 algorithm</w:t>
      </w:r>
    </w:p>
    <w:tbl>
      <w:tblPr>
        <w:tblStyle w:val="26"/>
        <w:tblW w:w="0" w:type="auto"/>
        <w:tblLook w:val="04A0" w:firstRow="1" w:lastRow="0" w:firstColumn="1" w:lastColumn="0" w:noHBand="0" w:noVBand="1"/>
      </w:tblPr>
      <w:tblGrid>
        <w:gridCol w:w="3402"/>
        <w:gridCol w:w="5948"/>
      </w:tblGrid>
      <w:tr w:rsidR="004661CA" w:rsidRPr="00901AE4" w14:paraId="06AB08F0" w14:textId="77777777" w:rsidTr="004661CA">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2CD1DFA4"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Comorbidity</w:t>
            </w:r>
          </w:p>
        </w:tc>
        <w:tc>
          <w:tcPr>
            <w:tcW w:w="5948" w:type="dxa"/>
            <w:hideMark/>
          </w:tcPr>
          <w:p w14:paraId="0A7D5ED0" w14:textId="77777777" w:rsidR="004661CA" w:rsidRPr="00901AE4" w:rsidRDefault="004661CA">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ICD-10 Codes</w:t>
            </w:r>
          </w:p>
        </w:tc>
      </w:tr>
      <w:tr w:rsidR="004661CA" w:rsidRPr="00901AE4" w14:paraId="5E326F56" w14:textId="77777777" w:rsidTr="004661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6A829B94"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Myocardial Infarction</w:t>
            </w:r>
          </w:p>
        </w:tc>
        <w:tc>
          <w:tcPr>
            <w:tcW w:w="5948" w:type="dxa"/>
            <w:hideMark/>
          </w:tcPr>
          <w:p w14:paraId="2F97660B" w14:textId="77777777" w:rsidR="004661CA" w:rsidRPr="00901AE4" w:rsidRDefault="004661CA">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I21.*, I22.*, I25.2</w:t>
            </w:r>
          </w:p>
        </w:tc>
      </w:tr>
      <w:tr w:rsidR="004661CA" w:rsidRPr="00901AE4" w14:paraId="5D07AE41" w14:textId="77777777" w:rsidTr="004661CA">
        <w:trPr>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4FE6310D"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Congestive Heart Failure</w:t>
            </w:r>
          </w:p>
        </w:tc>
        <w:tc>
          <w:tcPr>
            <w:tcW w:w="5948" w:type="dxa"/>
            <w:hideMark/>
          </w:tcPr>
          <w:p w14:paraId="4CF48E66" w14:textId="77777777" w:rsidR="004661CA" w:rsidRPr="00901AE4" w:rsidRDefault="004661CA">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I09.9, I11.0, I13.0, I13.2, I25.5, I42.0, I42.5-I42.9, I43.*, I50.*, P29.0</w:t>
            </w:r>
          </w:p>
        </w:tc>
      </w:tr>
      <w:tr w:rsidR="004661CA" w:rsidRPr="00901AE4" w14:paraId="7C314347" w14:textId="77777777" w:rsidTr="004661CA">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402" w:type="dxa"/>
            <w:hideMark/>
          </w:tcPr>
          <w:p w14:paraId="0AB4CD3B"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Peripheral Vascular Disease</w:t>
            </w:r>
          </w:p>
        </w:tc>
        <w:tc>
          <w:tcPr>
            <w:tcW w:w="5948" w:type="dxa"/>
            <w:hideMark/>
          </w:tcPr>
          <w:p w14:paraId="55320D33" w14:textId="77777777" w:rsidR="004661CA" w:rsidRPr="00901AE4" w:rsidRDefault="004661CA">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I70.*, I71.*, I73.1, I73.8, I73.9, I77.1, I79.0, I79.2, K55.1, K55.8, K55.9, Z95.8, Z95.9</w:t>
            </w:r>
          </w:p>
        </w:tc>
      </w:tr>
      <w:tr w:rsidR="004661CA" w:rsidRPr="00901AE4" w14:paraId="4D47708C" w14:textId="77777777" w:rsidTr="004661CA">
        <w:trPr>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08EEEE43"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Cerebrovascular Disease</w:t>
            </w:r>
          </w:p>
        </w:tc>
        <w:tc>
          <w:tcPr>
            <w:tcW w:w="5948" w:type="dxa"/>
            <w:hideMark/>
          </w:tcPr>
          <w:p w14:paraId="5137305E" w14:textId="77777777" w:rsidR="004661CA" w:rsidRPr="00901AE4" w:rsidRDefault="004661CA">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G45.*, G46.*, I60.*-I69.*, H34.0</w:t>
            </w:r>
          </w:p>
        </w:tc>
      </w:tr>
      <w:tr w:rsidR="004661CA" w:rsidRPr="00901AE4" w14:paraId="6DF8005A" w14:textId="77777777" w:rsidTr="004661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48B58200"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Dementia</w:t>
            </w:r>
          </w:p>
        </w:tc>
        <w:tc>
          <w:tcPr>
            <w:tcW w:w="5948" w:type="dxa"/>
            <w:hideMark/>
          </w:tcPr>
          <w:p w14:paraId="76491D5A" w14:textId="77777777" w:rsidR="004661CA" w:rsidRPr="00901AE4" w:rsidRDefault="004661CA">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F00.*-F03.*, F05.1, G30.*, G31.1</w:t>
            </w:r>
          </w:p>
        </w:tc>
      </w:tr>
      <w:tr w:rsidR="004661CA" w:rsidRPr="00901AE4" w14:paraId="5F6D23D9" w14:textId="77777777" w:rsidTr="004661CA">
        <w:trPr>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5E3263DF"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Chronic Pulmonary Disease</w:t>
            </w:r>
          </w:p>
        </w:tc>
        <w:tc>
          <w:tcPr>
            <w:tcW w:w="5948" w:type="dxa"/>
            <w:hideMark/>
          </w:tcPr>
          <w:p w14:paraId="4E2E407F" w14:textId="77777777" w:rsidR="004661CA" w:rsidRPr="00901AE4" w:rsidRDefault="004661CA">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I27.8, I27.9, J40.*-J47.*, J60.*-J67.*, J68.4, J70.1, J70.3</w:t>
            </w:r>
          </w:p>
        </w:tc>
      </w:tr>
      <w:tr w:rsidR="004661CA" w:rsidRPr="00901AE4" w14:paraId="015C0A8E" w14:textId="77777777" w:rsidTr="004661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79052241"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Rheumatic Disease</w:t>
            </w:r>
          </w:p>
        </w:tc>
        <w:tc>
          <w:tcPr>
            <w:tcW w:w="5948" w:type="dxa"/>
            <w:hideMark/>
          </w:tcPr>
          <w:p w14:paraId="5500236E" w14:textId="77777777" w:rsidR="004661CA" w:rsidRPr="00901AE4" w:rsidRDefault="004661CA">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M05.*, M06.*, M31.5, M32.*-M34.*, M35.1, M35.3, M36.0</w:t>
            </w:r>
          </w:p>
        </w:tc>
      </w:tr>
      <w:tr w:rsidR="004661CA" w:rsidRPr="00901AE4" w14:paraId="0CFF48FD" w14:textId="77777777" w:rsidTr="004661CA">
        <w:trPr>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430DAA06"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Peptic Ulcer Disease</w:t>
            </w:r>
          </w:p>
        </w:tc>
        <w:tc>
          <w:tcPr>
            <w:tcW w:w="5948" w:type="dxa"/>
            <w:hideMark/>
          </w:tcPr>
          <w:p w14:paraId="7E408A1C" w14:textId="77777777" w:rsidR="004661CA" w:rsidRPr="00901AE4" w:rsidRDefault="004661CA">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K25.*-K28.*</w:t>
            </w:r>
          </w:p>
        </w:tc>
      </w:tr>
      <w:tr w:rsidR="004661CA" w:rsidRPr="00901AE4" w14:paraId="152BAC8C" w14:textId="77777777" w:rsidTr="004661CA">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402" w:type="dxa"/>
            <w:hideMark/>
          </w:tcPr>
          <w:p w14:paraId="389FCC48"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Mild Liver Disease</w:t>
            </w:r>
          </w:p>
        </w:tc>
        <w:tc>
          <w:tcPr>
            <w:tcW w:w="5948" w:type="dxa"/>
            <w:hideMark/>
          </w:tcPr>
          <w:p w14:paraId="656CACBD" w14:textId="77777777" w:rsidR="004661CA" w:rsidRPr="00901AE4" w:rsidRDefault="004661CA">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B18.*, K70.0-K70.3, K70.9, K71.3-K71.5, K71.7, K73.*, K74.*, K76.0, K76.2-K76.4, K76.8, K76.9, Z94.4</w:t>
            </w:r>
          </w:p>
        </w:tc>
      </w:tr>
      <w:tr w:rsidR="004661CA" w:rsidRPr="00901AE4" w14:paraId="6F44710C" w14:textId="77777777" w:rsidTr="004661CA">
        <w:trPr>
          <w:trHeight w:val="840"/>
        </w:trPr>
        <w:tc>
          <w:tcPr>
            <w:cnfStyle w:val="001000000000" w:firstRow="0" w:lastRow="0" w:firstColumn="1" w:lastColumn="0" w:oddVBand="0" w:evenVBand="0" w:oddHBand="0" w:evenHBand="0" w:firstRowFirstColumn="0" w:firstRowLastColumn="0" w:lastRowFirstColumn="0" w:lastRowLastColumn="0"/>
            <w:tcW w:w="3402" w:type="dxa"/>
            <w:hideMark/>
          </w:tcPr>
          <w:p w14:paraId="47874130"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Diabetes without complication</w:t>
            </w:r>
          </w:p>
        </w:tc>
        <w:tc>
          <w:tcPr>
            <w:tcW w:w="5948" w:type="dxa"/>
            <w:hideMark/>
          </w:tcPr>
          <w:p w14:paraId="2ADCAF79" w14:textId="77777777" w:rsidR="004661CA" w:rsidRPr="00901AE4" w:rsidRDefault="004661CA">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E10.0, E10.1, E10.6, E10.8, E10.9, E11.0, E11.1, E11.6, E11.8, E11.9, E12.0, E12.1, E12.6, E12.8, E12.9, E13.0, E13.1, E13.6, E13.8, E13.9, E14.0, E14.1, E14.6, E14.8, E14.9</w:t>
            </w:r>
          </w:p>
        </w:tc>
      </w:tr>
      <w:tr w:rsidR="004661CA" w:rsidRPr="00901AE4" w14:paraId="36E1E4F5" w14:textId="77777777" w:rsidTr="004661CA">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402" w:type="dxa"/>
            <w:hideMark/>
          </w:tcPr>
          <w:p w14:paraId="2FB1CD20"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Diabetes with complication</w:t>
            </w:r>
          </w:p>
        </w:tc>
        <w:tc>
          <w:tcPr>
            <w:tcW w:w="5948" w:type="dxa"/>
            <w:hideMark/>
          </w:tcPr>
          <w:p w14:paraId="53171087" w14:textId="77777777" w:rsidR="004661CA" w:rsidRPr="00901AE4" w:rsidRDefault="004661CA">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E10.2-E10.5, E10.7, E11.2-E11.5, E11.7, E12.2-E12.5, E12.7, E13.2-E13.5, E13.7, E14.2-E14.5, E14.7</w:t>
            </w:r>
          </w:p>
        </w:tc>
      </w:tr>
      <w:tr w:rsidR="004661CA" w:rsidRPr="00901AE4" w14:paraId="24F99438" w14:textId="77777777" w:rsidTr="004661CA">
        <w:trPr>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131963A6"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Hemiplegia or Paraplegia</w:t>
            </w:r>
          </w:p>
        </w:tc>
        <w:tc>
          <w:tcPr>
            <w:tcW w:w="5948" w:type="dxa"/>
            <w:hideMark/>
          </w:tcPr>
          <w:p w14:paraId="50108636" w14:textId="77777777" w:rsidR="004661CA" w:rsidRPr="00901AE4" w:rsidRDefault="004661CA">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G04.1, G11.4, G80.1, G80.2, G81.*, G82.*, G83.0-G83.4, G83.9</w:t>
            </w:r>
          </w:p>
        </w:tc>
      </w:tr>
      <w:tr w:rsidR="004661CA" w:rsidRPr="00901AE4" w14:paraId="0E58C279" w14:textId="77777777" w:rsidTr="004661CA">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402" w:type="dxa"/>
            <w:hideMark/>
          </w:tcPr>
          <w:p w14:paraId="15B7F094"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Renal Disease</w:t>
            </w:r>
          </w:p>
        </w:tc>
        <w:tc>
          <w:tcPr>
            <w:tcW w:w="5948" w:type="dxa"/>
            <w:hideMark/>
          </w:tcPr>
          <w:p w14:paraId="4C951523" w14:textId="77777777" w:rsidR="004661CA" w:rsidRPr="00901AE4" w:rsidRDefault="004661CA">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I12.0, I13.1, N03.2-N03.7, N05.2-N05.7, N18.*, N19.*, N25.0, Z49.0-Z49.2, Z94.0, Z99.2</w:t>
            </w:r>
          </w:p>
        </w:tc>
      </w:tr>
      <w:tr w:rsidR="004661CA" w:rsidRPr="00901AE4" w14:paraId="0F631382" w14:textId="77777777" w:rsidTr="004661CA">
        <w:trPr>
          <w:trHeight w:val="560"/>
        </w:trPr>
        <w:tc>
          <w:tcPr>
            <w:cnfStyle w:val="001000000000" w:firstRow="0" w:lastRow="0" w:firstColumn="1" w:lastColumn="0" w:oddVBand="0" w:evenVBand="0" w:oddHBand="0" w:evenHBand="0" w:firstRowFirstColumn="0" w:firstRowLastColumn="0" w:lastRowFirstColumn="0" w:lastRowLastColumn="0"/>
            <w:tcW w:w="3402" w:type="dxa"/>
            <w:hideMark/>
          </w:tcPr>
          <w:p w14:paraId="7E295EDD"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Malignancy</w:t>
            </w:r>
          </w:p>
        </w:tc>
        <w:tc>
          <w:tcPr>
            <w:tcW w:w="5948" w:type="dxa"/>
            <w:hideMark/>
          </w:tcPr>
          <w:p w14:paraId="14294C5C" w14:textId="77777777" w:rsidR="004661CA" w:rsidRPr="00901AE4" w:rsidRDefault="004661CA">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C00.*-C26.*, C30.*-C34.*, C37.*-C41.*, C43.*, C45.*-C58.*, C60.*-C76.*, C81.*-C85.*, C88.*, C90.*-C97.*</w:t>
            </w:r>
          </w:p>
        </w:tc>
      </w:tr>
      <w:tr w:rsidR="004661CA" w:rsidRPr="00901AE4" w14:paraId="6EABD97E" w14:textId="77777777" w:rsidTr="004661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66F00A89"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Moderate/Severe Liver Disease</w:t>
            </w:r>
          </w:p>
        </w:tc>
        <w:tc>
          <w:tcPr>
            <w:tcW w:w="5948" w:type="dxa"/>
            <w:hideMark/>
          </w:tcPr>
          <w:p w14:paraId="21D11F56" w14:textId="77777777" w:rsidR="004661CA" w:rsidRPr="00901AE4" w:rsidRDefault="004661CA">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I85.0, I85.9, I86.4, I98.2, K70.4, K71.1, K72.1, K72.9, K76.5-K76.7</w:t>
            </w:r>
          </w:p>
        </w:tc>
      </w:tr>
      <w:tr w:rsidR="004661CA" w:rsidRPr="00901AE4" w14:paraId="4A662B75" w14:textId="77777777" w:rsidTr="004661CA">
        <w:trPr>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51C399E7"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Metastatic Solid Tumor</w:t>
            </w:r>
          </w:p>
        </w:tc>
        <w:tc>
          <w:tcPr>
            <w:tcW w:w="5948" w:type="dxa"/>
            <w:hideMark/>
          </w:tcPr>
          <w:p w14:paraId="57F418BF" w14:textId="77777777" w:rsidR="004661CA" w:rsidRPr="00901AE4" w:rsidRDefault="004661CA">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C77.*-C80.*</w:t>
            </w:r>
          </w:p>
        </w:tc>
      </w:tr>
      <w:tr w:rsidR="004661CA" w:rsidRPr="00901AE4" w14:paraId="6D7B621E" w14:textId="77777777" w:rsidTr="004661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402" w:type="dxa"/>
            <w:hideMark/>
          </w:tcPr>
          <w:p w14:paraId="4C9DF9B3" w14:textId="77777777" w:rsidR="004661CA" w:rsidRPr="00901AE4" w:rsidRDefault="004661CA">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AIDS/HIV</w:t>
            </w:r>
          </w:p>
        </w:tc>
        <w:tc>
          <w:tcPr>
            <w:tcW w:w="5948" w:type="dxa"/>
            <w:hideMark/>
          </w:tcPr>
          <w:p w14:paraId="63812BD4" w14:textId="77777777" w:rsidR="004661CA" w:rsidRPr="00901AE4" w:rsidRDefault="004661CA">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B20.*, B21.*, B22.*, B24.*</w:t>
            </w:r>
          </w:p>
        </w:tc>
      </w:tr>
    </w:tbl>
    <w:p w14:paraId="1F2A6104" w14:textId="57B4289C" w:rsidR="004661CA" w:rsidRPr="00901AE4" w:rsidRDefault="009840AB" w:rsidP="003C417B">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This table details the International Classification of Diseases, 10th Revision (ICD-10) codes used to define comorbidities comprising the Charlson Comorbidity Index (CCI) based on the validated algorithm by Quan et al. (2005). Standardized measurement of these comorbidities was essential for risk adjustment performed via propensity score matching in this study</w:t>
      </w:r>
      <w:r w:rsidR="00464B36" w:rsidRPr="00901AE4">
        <w:rPr>
          <w:rFonts w:asciiTheme="majorHAnsi" w:hAnsiTheme="majorHAnsi" w:cs="Times New Roman"/>
          <w:color w:val="000000" w:themeColor="text1"/>
        </w:rPr>
        <w:t>.</w:t>
      </w:r>
    </w:p>
    <w:p w14:paraId="4629355A" w14:textId="77777777" w:rsidR="004661CA" w:rsidRPr="00901AE4" w:rsidRDefault="004661CA">
      <w:pPr>
        <w:rPr>
          <w:rFonts w:asciiTheme="majorHAnsi" w:hAnsiTheme="majorHAnsi" w:cs="Times New Roman"/>
          <w:color w:val="000000" w:themeColor="text1"/>
        </w:rPr>
      </w:pPr>
      <w:r w:rsidRPr="00901AE4">
        <w:rPr>
          <w:rFonts w:asciiTheme="majorHAnsi" w:hAnsiTheme="majorHAnsi" w:cs="Times New Roman"/>
          <w:color w:val="000000" w:themeColor="text1"/>
        </w:rPr>
        <w:br w:type="page"/>
      </w:r>
    </w:p>
    <w:p w14:paraId="634B3752" w14:textId="1AD9578A" w:rsidR="00074010" w:rsidRPr="00901AE4" w:rsidRDefault="00074010" w:rsidP="001151B2">
      <w:pPr>
        <w:spacing w:line="480" w:lineRule="auto"/>
        <w:rPr>
          <w:rFonts w:asciiTheme="majorHAnsi" w:hAnsiTheme="majorHAnsi" w:cs="Times New Roman"/>
          <w:b/>
          <w:bCs/>
          <w:color w:val="000000" w:themeColor="text1"/>
        </w:rPr>
      </w:pPr>
      <w:r w:rsidRPr="00901AE4">
        <w:rPr>
          <w:rFonts w:asciiTheme="majorHAnsi" w:hAnsiTheme="majorHAnsi" w:cs="Times New Roman"/>
          <w:b/>
          <w:bCs/>
          <w:color w:val="000000" w:themeColor="text1"/>
        </w:rPr>
        <w:lastRenderedPageBreak/>
        <w:t xml:space="preserve">Supplementary Table 3. </w:t>
      </w:r>
      <w:r w:rsidR="00464B36" w:rsidRPr="00901AE4">
        <w:rPr>
          <w:rFonts w:asciiTheme="majorHAnsi" w:hAnsiTheme="majorHAnsi" w:cs="Times New Roman"/>
          <w:b/>
          <w:bCs/>
          <w:color w:val="000000" w:themeColor="text1"/>
        </w:rPr>
        <w:t>Antimicrobial agent classification</w:t>
      </w:r>
    </w:p>
    <w:tbl>
      <w:tblPr>
        <w:tblStyle w:val="26"/>
        <w:tblW w:w="0" w:type="auto"/>
        <w:tblLook w:val="04A0" w:firstRow="1" w:lastRow="0" w:firstColumn="1" w:lastColumn="0" w:noHBand="0" w:noVBand="1"/>
      </w:tblPr>
      <w:tblGrid>
        <w:gridCol w:w="1941"/>
        <w:gridCol w:w="1958"/>
        <w:gridCol w:w="3520"/>
        <w:gridCol w:w="1941"/>
      </w:tblGrid>
      <w:tr w:rsidR="001151B2" w:rsidRPr="00901AE4" w14:paraId="29A2489F" w14:textId="77777777" w:rsidTr="00464B3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noWrap/>
            <w:hideMark/>
          </w:tcPr>
          <w:p w14:paraId="77AFD6E5" w14:textId="77777777" w:rsidR="0096532C" w:rsidRPr="00901AE4" w:rsidRDefault="0096532C" w:rsidP="001151B2">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Class</w:t>
            </w:r>
          </w:p>
        </w:tc>
        <w:tc>
          <w:tcPr>
            <w:tcW w:w="2016" w:type="dxa"/>
            <w:noWrap/>
            <w:hideMark/>
          </w:tcPr>
          <w:p w14:paraId="2FD408CD" w14:textId="77777777" w:rsidR="0096532C" w:rsidRPr="00901AE4" w:rsidRDefault="0096532C" w:rsidP="001151B2">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Subclass</w:t>
            </w:r>
          </w:p>
        </w:tc>
        <w:tc>
          <w:tcPr>
            <w:tcW w:w="3311" w:type="dxa"/>
            <w:noWrap/>
            <w:hideMark/>
          </w:tcPr>
          <w:p w14:paraId="746272D1" w14:textId="77777777" w:rsidR="0096532C" w:rsidRPr="00901AE4" w:rsidRDefault="0096532C" w:rsidP="001151B2">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Agent</w:t>
            </w:r>
          </w:p>
        </w:tc>
        <w:tc>
          <w:tcPr>
            <w:tcW w:w="2017" w:type="dxa"/>
            <w:noWrap/>
            <w:hideMark/>
          </w:tcPr>
          <w:p w14:paraId="7FDBADAA" w14:textId="77777777" w:rsidR="0096532C" w:rsidRPr="00901AE4" w:rsidRDefault="0096532C" w:rsidP="001151B2">
            <w:pP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ATC Code</w:t>
            </w:r>
          </w:p>
        </w:tc>
      </w:tr>
      <w:tr w:rsidR="001151B2" w:rsidRPr="00901AE4" w14:paraId="76443106"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val="restart"/>
            <w:noWrap/>
            <w:hideMark/>
          </w:tcPr>
          <w:p w14:paraId="51C8CAF6" w14:textId="77777777" w:rsidR="0096532C" w:rsidRPr="00901AE4" w:rsidRDefault="0096532C" w:rsidP="001151B2">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Anti-MRSA Agents</w:t>
            </w:r>
          </w:p>
        </w:tc>
        <w:tc>
          <w:tcPr>
            <w:tcW w:w="2016" w:type="dxa"/>
            <w:noWrap/>
            <w:hideMark/>
          </w:tcPr>
          <w:p w14:paraId="1F1F18F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Glycopeptide</w:t>
            </w:r>
          </w:p>
        </w:tc>
        <w:tc>
          <w:tcPr>
            <w:tcW w:w="3311" w:type="dxa"/>
            <w:noWrap/>
            <w:hideMark/>
          </w:tcPr>
          <w:p w14:paraId="070E385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Teicoplanin</w:t>
            </w:r>
          </w:p>
        </w:tc>
        <w:tc>
          <w:tcPr>
            <w:tcW w:w="2017" w:type="dxa"/>
            <w:noWrap/>
            <w:hideMark/>
          </w:tcPr>
          <w:p w14:paraId="47933AD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J01XA02</w:t>
            </w:r>
          </w:p>
        </w:tc>
      </w:tr>
      <w:tr w:rsidR="001151B2" w:rsidRPr="00901AE4" w14:paraId="2334A55D"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119AFD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17C6E5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Glycopeptide</w:t>
            </w:r>
          </w:p>
        </w:tc>
        <w:tc>
          <w:tcPr>
            <w:tcW w:w="3311" w:type="dxa"/>
            <w:noWrap/>
            <w:hideMark/>
          </w:tcPr>
          <w:p w14:paraId="5DA24DF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Vancomycin</w:t>
            </w:r>
          </w:p>
        </w:tc>
        <w:tc>
          <w:tcPr>
            <w:tcW w:w="2017" w:type="dxa"/>
            <w:noWrap/>
            <w:hideMark/>
          </w:tcPr>
          <w:p w14:paraId="369592F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J01XA01</w:t>
            </w:r>
          </w:p>
        </w:tc>
      </w:tr>
      <w:tr w:rsidR="001151B2" w:rsidRPr="00901AE4" w14:paraId="6588912E"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5B8B62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A2FE58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Lipopeptide</w:t>
            </w:r>
          </w:p>
        </w:tc>
        <w:tc>
          <w:tcPr>
            <w:tcW w:w="3311" w:type="dxa"/>
            <w:noWrap/>
            <w:hideMark/>
          </w:tcPr>
          <w:p w14:paraId="6A86630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Daptomycin</w:t>
            </w:r>
          </w:p>
        </w:tc>
        <w:tc>
          <w:tcPr>
            <w:tcW w:w="2017" w:type="dxa"/>
            <w:noWrap/>
            <w:hideMark/>
          </w:tcPr>
          <w:p w14:paraId="4093148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J01XX09</w:t>
            </w:r>
          </w:p>
        </w:tc>
      </w:tr>
      <w:tr w:rsidR="001151B2" w:rsidRPr="00901AE4" w14:paraId="4D7C8847"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3368CB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EC2389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Oxazolidinone</w:t>
            </w:r>
          </w:p>
        </w:tc>
        <w:tc>
          <w:tcPr>
            <w:tcW w:w="3311" w:type="dxa"/>
            <w:noWrap/>
            <w:hideMark/>
          </w:tcPr>
          <w:p w14:paraId="1C02552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Linezolid</w:t>
            </w:r>
          </w:p>
        </w:tc>
        <w:tc>
          <w:tcPr>
            <w:tcW w:w="2017" w:type="dxa"/>
            <w:noWrap/>
            <w:hideMark/>
          </w:tcPr>
          <w:p w14:paraId="2089472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J01XX08</w:t>
            </w:r>
          </w:p>
        </w:tc>
      </w:tr>
      <w:tr w:rsidR="001151B2" w:rsidRPr="00901AE4" w14:paraId="0AB66722"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D84DA1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CAF9D7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Oxazolidinone</w:t>
            </w:r>
          </w:p>
        </w:tc>
        <w:tc>
          <w:tcPr>
            <w:tcW w:w="3311" w:type="dxa"/>
            <w:noWrap/>
            <w:hideMark/>
          </w:tcPr>
          <w:p w14:paraId="6837BFE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Tedizolid</w:t>
            </w:r>
          </w:p>
        </w:tc>
        <w:tc>
          <w:tcPr>
            <w:tcW w:w="2017" w:type="dxa"/>
            <w:noWrap/>
            <w:hideMark/>
          </w:tcPr>
          <w:p w14:paraId="3DCA088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J01XX11</w:t>
            </w:r>
          </w:p>
        </w:tc>
      </w:tr>
      <w:tr w:rsidR="001151B2" w:rsidRPr="00901AE4" w14:paraId="3797BA90"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29F446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30F7D4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w:t>
            </w:r>
          </w:p>
        </w:tc>
        <w:tc>
          <w:tcPr>
            <w:tcW w:w="3311" w:type="dxa"/>
            <w:noWrap/>
            <w:hideMark/>
          </w:tcPr>
          <w:p w14:paraId="0445FB8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Arbekacin</w:t>
            </w:r>
          </w:p>
        </w:tc>
        <w:tc>
          <w:tcPr>
            <w:tcW w:w="2017" w:type="dxa"/>
            <w:noWrap/>
            <w:hideMark/>
          </w:tcPr>
          <w:p w14:paraId="0BCFA27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J01GB12</w:t>
            </w:r>
          </w:p>
        </w:tc>
      </w:tr>
      <w:tr w:rsidR="001151B2" w:rsidRPr="00901AE4" w14:paraId="64A074BE"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val="restart"/>
            <w:noWrap/>
            <w:hideMark/>
          </w:tcPr>
          <w:p w14:paraId="52DCFFA5" w14:textId="77777777" w:rsidR="0096532C" w:rsidRPr="00901AE4" w:rsidRDefault="0096532C" w:rsidP="001151B2">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Anti-pseudomonal Agents</w:t>
            </w:r>
          </w:p>
        </w:tc>
        <w:tc>
          <w:tcPr>
            <w:tcW w:w="2016" w:type="dxa"/>
            <w:noWrap/>
            <w:hideMark/>
          </w:tcPr>
          <w:p w14:paraId="034842B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p>
        </w:tc>
        <w:tc>
          <w:tcPr>
            <w:tcW w:w="3311" w:type="dxa"/>
            <w:noWrap/>
            <w:hideMark/>
          </w:tcPr>
          <w:p w14:paraId="063373C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Piperacillin</w:t>
            </w:r>
          </w:p>
        </w:tc>
        <w:tc>
          <w:tcPr>
            <w:tcW w:w="2017" w:type="dxa"/>
            <w:noWrap/>
            <w:hideMark/>
          </w:tcPr>
          <w:p w14:paraId="7EECFC8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J01CA12</w:t>
            </w:r>
          </w:p>
        </w:tc>
      </w:tr>
      <w:tr w:rsidR="001151B2" w:rsidRPr="00901AE4" w14:paraId="3EC661C6"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AAB8DF0"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271262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r w:rsidRPr="00901AE4">
              <w:rPr>
                <w:rFonts w:asciiTheme="majorHAnsi" w:hAnsiTheme="majorHAnsi" w:cs="Times New Roman"/>
                <w:color w:val="000000" w:themeColor="text1"/>
                <w:sz w:val="24"/>
              </w:rPr>
              <w:t xml:space="preserve"> (combination)</w:t>
            </w:r>
          </w:p>
        </w:tc>
        <w:tc>
          <w:tcPr>
            <w:tcW w:w="3311" w:type="dxa"/>
            <w:noWrap/>
            <w:hideMark/>
          </w:tcPr>
          <w:p w14:paraId="69D06FB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Piperacillin/Tazobactam</w:t>
            </w:r>
          </w:p>
        </w:tc>
        <w:tc>
          <w:tcPr>
            <w:tcW w:w="2017" w:type="dxa"/>
            <w:noWrap/>
            <w:hideMark/>
          </w:tcPr>
          <w:p w14:paraId="7C5AB45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J01CR05</w:t>
            </w:r>
          </w:p>
        </w:tc>
      </w:tr>
      <w:tr w:rsidR="001151B2" w:rsidRPr="00901AE4" w14:paraId="03BC7063"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BA1CAD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8F0434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645196B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Cefoperazone</w:t>
            </w:r>
            <w:proofErr w:type="spellEnd"/>
          </w:p>
        </w:tc>
        <w:tc>
          <w:tcPr>
            <w:tcW w:w="2017" w:type="dxa"/>
            <w:noWrap/>
            <w:hideMark/>
          </w:tcPr>
          <w:p w14:paraId="2910C75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J01DD12</w:t>
            </w:r>
          </w:p>
        </w:tc>
      </w:tr>
      <w:tr w:rsidR="001151B2" w:rsidRPr="00901AE4" w14:paraId="55F7141A"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F302B4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5F92E2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636CE65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Ceftazidime</w:t>
            </w:r>
          </w:p>
        </w:tc>
        <w:tc>
          <w:tcPr>
            <w:tcW w:w="2017" w:type="dxa"/>
            <w:noWrap/>
            <w:hideMark/>
          </w:tcPr>
          <w:p w14:paraId="63CD4C5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J01DD02</w:t>
            </w:r>
          </w:p>
        </w:tc>
      </w:tr>
      <w:tr w:rsidR="001151B2" w:rsidRPr="00901AE4" w14:paraId="259CA839"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2CB0982"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2386E7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 combination)</w:t>
            </w:r>
          </w:p>
        </w:tc>
        <w:tc>
          <w:tcPr>
            <w:tcW w:w="3311" w:type="dxa"/>
            <w:noWrap/>
            <w:hideMark/>
          </w:tcPr>
          <w:p w14:paraId="09F25B1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Cefoperazone</w:t>
            </w:r>
            <w:proofErr w:type="spellEnd"/>
            <w:r w:rsidRPr="00901AE4">
              <w:rPr>
                <w:rFonts w:asciiTheme="majorHAnsi" w:hAnsiTheme="majorHAnsi" w:cs="Times New Roman"/>
                <w:color w:val="000000" w:themeColor="text1"/>
                <w:sz w:val="24"/>
              </w:rPr>
              <w:t>/Sulbactam</w:t>
            </w:r>
          </w:p>
        </w:tc>
        <w:tc>
          <w:tcPr>
            <w:tcW w:w="2017" w:type="dxa"/>
            <w:noWrap/>
            <w:hideMark/>
          </w:tcPr>
          <w:p w14:paraId="319E6BD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J01DD62</w:t>
            </w:r>
          </w:p>
        </w:tc>
      </w:tr>
      <w:tr w:rsidR="001151B2" w:rsidRPr="00901AE4" w14:paraId="2B3B0233"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5EE4942"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17D257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 combination)</w:t>
            </w:r>
          </w:p>
        </w:tc>
        <w:tc>
          <w:tcPr>
            <w:tcW w:w="3311" w:type="dxa"/>
            <w:noWrap/>
            <w:hideMark/>
          </w:tcPr>
          <w:p w14:paraId="5912504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Ceftazidime/Avibactam</w:t>
            </w:r>
          </w:p>
        </w:tc>
        <w:tc>
          <w:tcPr>
            <w:tcW w:w="2017" w:type="dxa"/>
            <w:noWrap/>
            <w:hideMark/>
          </w:tcPr>
          <w:p w14:paraId="2E9F2AD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J01DD52</w:t>
            </w:r>
          </w:p>
        </w:tc>
      </w:tr>
      <w:tr w:rsidR="001151B2" w:rsidRPr="00901AE4" w14:paraId="699E20FD"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1D029A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9DBD92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(4th Gen)</w:t>
            </w:r>
          </w:p>
        </w:tc>
        <w:tc>
          <w:tcPr>
            <w:tcW w:w="3311" w:type="dxa"/>
            <w:noWrap/>
            <w:hideMark/>
          </w:tcPr>
          <w:p w14:paraId="0227221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Cefepime</w:t>
            </w:r>
          </w:p>
        </w:tc>
        <w:tc>
          <w:tcPr>
            <w:tcW w:w="2017" w:type="dxa"/>
            <w:noWrap/>
            <w:hideMark/>
          </w:tcPr>
          <w:p w14:paraId="32545DC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J01DE01</w:t>
            </w:r>
          </w:p>
        </w:tc>
      </w:tr>
      <w:tr w:rsidR="001151B2" w:rsidRPr="00901AE4" w14:paraId="0AC08DB9"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2647342"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2A693A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(4th Gen)</w:t>
            </w:r>
          </w:p>
        </w:tc>
        <w:tc>
          <w:tcPr>
            <w:tcW w:w="3311" w:type="dxa"/>
            <w:noWrap/>
            <w:hideMark/>
          </w:tcPr>
          <w:p w14:paraId="1B7B3E1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Cefozopran</w:t>
            </w:r>
          </w:p>
        </w:tc>
        <w:tc>
          <w:tcPr>
            <w:tcW w:w="2017" w:type="dxa"/>
            <w:noWrap/>
            <w:hideMark/>
          </w:tcPr>
          <w:p w14:paraId="6208E83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J01DE03</w:t>
            </w:r>
          </w:p>
        </w:tc>
      </w:tr>
      <w:tr w:rsidR="001151B2" w:rsidRPr="00901AE4" w14:paraId="47670CC2"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809B79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7D4FD5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(4th Gen)</w:t>
            </w:r>
          </w:p>
        </w:tc>
        <w:tc>
          <w:tcPr>
            <w:tcW w:w="3311" w:type="dxa"/>
            <w:noWrap/>
            <w:hideMark/>
          </w:tcPr>
          <w:p w14:paraId="5107B22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Cefpirome</w:t>
            </w:r>
          </w:p>
        </w:tc>
        <w:tc>
          <w:tcPr>
            <w:tcW w:w="2017" w:type="dxa"/>
            <w:noWrap/>
            <w:hideMark/>
          </w:tcPr>
          <w:p w14:paraId="2F4A107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J01DE02</w:t>
            </w:r>
          </w:p>
        </w:tc>
      </w:tr>
      <w:tr w:rsidR="001151B2" w:rsidRPr="00901AE4" w14:paraId="782D08BF"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76152A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BACCB4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(combination)</w:t>
            </w:r>
          </w:p>
        </w:tc>
        <w:tc>
          <w:tcPr>
            <w:tcW w:w="3311" w:type="dxa"/>
            <w:noWrap/>
            <w:hideMark/>
          </w:tcPr>
          <w:p w14:paraId="3EFE366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Ceftolozane</w:t>
            </w:r>
            <w:proofErr w:type="spellEnd"/>
            <w:r w:rsidRPr="00901AE4">
              <w:rPr>
                <w:rFonts w:asciiTheme="majorHAnsi" w:hAnsiTheme="majorHAnsi" w:cs="Times New Roman"/>
                <w:color w:val="000000" w:themeColor="text1"/>
                <w:sz w:val="24"/>
              </w:rPr>
              <w:t>/Tazobactam</w:t>
            </w:r>
          </w:p>
        </w:tc>
        <w:tc>
          <w:tcPr>
            <w:tcW w:w="2017" w:type="dxa"/>
            <w:noWrap/>
            <w:hideMark/>
          </w:tcPr>
          <w:p w14:paraId="3979292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J01DI54</w:t>
            </w:r>
          </w:p>
        </w:tc>
      </w:tr>
      <w:tr w:rsidR="001151B2" w:rsidRPr="00901AE4" w14:paraId="3F8C5FB9"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2B5751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6597D7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Siderophore Cephalosporins</w:t>
            </w:r>
          </w:p>
        </w:tc>
        <w:tc>
          <w:tcPr>
            <w:tcW w:w="3311" w:type="dxa"/>
            <w:noWrap/>
            <w:hideMark/>
          </w:tcPr>
          <w:p w14:paraId="222F528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Cefiderocol</w:t>
            </w:r>
            <w:proofErr w:type="spellEnd"/>
          </w:p>
        </w:tc>
        <w:tc>
          <w:tcPr>
            <w:tcW w:w="2017" w:type="dxa"/>
            <w:noWrap/>
            <w:hideMark/>
          </w:tcPr>
          <w:p w14:paraId="0C7D575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J01DI04</w:t>
            </w:r>
          </w:p>
        </w:tc>
      </w:tr>
      <w:tr w:rsidR="001151B2" w:rsidRPr="00901AE4" w14:paraId="4EFD94E7"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741221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8C6673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Carbapenems</w:t>
            </w:r>
          </w:p>
        </w:tc>
        <w:tc>
          <w:tcPr>
            <w:tcW w:w="3311" w:type="dxa"/>
            <w:noWrap/>
            <w:hideMark/>
          </w:tcPr>
          <w:p w14:paraId="1E7250B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Doripenem</w:t>
            </w:r>
            <w:proofErr w:type="spellEnd"/>
          </w:p>
        </w:tc>
        <w:tc>
          <w:tcPr>
            <w:tcW w:w="2017" w:type="dxa"/>
            <w:noWrap/>
            <w:hideMark/>
          </w:tcPr>
          <w:p w14:paraId="228E7A7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J01DH04</w:t>
            </w:r>
          </w:p>
        </w:tc>
      </w:tr>
      <w:tr w:rsidR="001151B2" w:rsidRPr="00901AE4" w14:paraId="12BCD114"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146420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F60C84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Carbapenems</w:t>
            </w:r>
          </w:p>
        </w:tc>
        <w:tc>
          <w:tcPr>
            <w:tcW w:w="3311" w:type="dxa"/>
            <w:noWrap/>
            <w:hideMark/>
          </w:tcPr>
          <w:p w14:paraId="2EF0710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Biapenem</w:t>
            </w:r>
          </w:p>
        </w:tc>
        <w:tc>
          <w:tcPr>
            <w:tcW w:w="2017" w:type="dxa"/>
            <w:noWrap/>
            <w:hideMark/>
          </w:tcPr>
          <w:p w14:paraId="592C476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J01DH05</w:t>
            </w:r>
          </w:p>
        </w:tc>
      </w:tr>
      <w:tr w:rsidR="001151B2" w:rsidRPr="00901AE4" w14:paraId="78203439"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0ADB3B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2D58B2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Carbapenems</w:t>
            </w:r>
          </w:p>
        </w:tc>
        <w:tc>
          <w:tcPr>
            <w:tcW w:w="3311" w:type="dxa"/>
            <w:noWrap/>
            <w:hideMark/>
          </w:tcPr>
          <w:p w14:paraId="6548AFE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Meropenem</w:t>
            </w:r>
          </w:p>
        </w:tc>
        <w:tc>
          <w:tcPr>
            <w:tcW w:w="2017" w:type="dxa"/>
            <w:noWrap/>
            <w:hideMark/>
          </w:tcPr>
          <w:p w14:paraId="3092505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J01DH02</w:t>
            </w:r>
          </w:p>
        </w:tc>
      </w:tr>
      <w:tr w:rsidR="001151B2" w:rsidRPr="00901AE4" w14:paraId="74B6144E"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680782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98D426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Carbapenems (combination)</w:t>
            </w:r>
          </w:p>
        </w:tc>
        <w:tc>
          <w:tcPr>
            <w:tcW w:w="3311" w:type="dxa"/>
            <w:noWrap/>
            <w:hideMark/>
          </w:tcPr>
          <w:p w14:paraId="0B39875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Imipenem/</w:t>
            </w:r>
            <w:proofErr w:type="spellStart"/>
            <w:r w:rsidRPr="00901AE4">
              <w:rPr>
                <w:rFonts w:asciiTheme="majorHAnsi" w:hAnsiTheme="majorHAnsi" w:cs="Times New Roman"/>
                <w:color w:val="000000" w:themeColor="text1"/>
                <w:sz w:val="24"/>
              </w:rPr>
              <w:t>Cilastatin</w:t>
            </w:r>
            <w:proofErr w:type="spellEnd"/>
          </w:p>
        </w:tc>
        <w:tc>
          <w:tcPr>
            <w:tcW w:w="2017" w:type="dxa"/>
            <w:noWrap/>
            <w:hideMark/>
          </w:tcPr>
          <w:p w14:paraId="390AF71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J01DH51</w:t>
            </w:r>
          </w:p>
        </w:tc>
      </w:tr>
      <w:tr w:rsidR="001151B2" w:rsidRPr="00901AE4" w14:paraId="2E596320"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835E43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680801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Carbapenems (combination)</w:t>
            </w:r>
          </w:p>
        </w:tc>
        <w:tc>
          <w:tcPr>
            <w:tcW w:w="3311" w:type="dxa"/>
            <w:noWrap/>
            <w:hideMark/>
          </w:tcPr>
          <w:p w14:paraId="5ABE22E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Imipenem/</w:t>
            </w:r>
            <w:proofErr w:type="spellStart"/>
            <w:r w:rsidRPr="00901AE4">
              <w:rPr>
                <w:rFonts w:asciiTheme="majorHAnsi" w:hAnsiTheme="majorHAnsi" w:cs="Times New Roman"/>
                <w:color w:val="000000" w:themeColor="text1"/>
                <w:sz w:val="24"/>
              </w:rPr>
              <w:t>Cilastatin</w:t>
            </w:r>
            <w:proofErr w:type="spellEnd"/>
            <w:r w:rsidRPr="00901AE4">
              <w:rPr>
                <w:rFonts w:asciiTheme="majorHAnsi" w:hAnsiTheme="majorHAnsi" w:cs="Times New Roman"/>
                <w:color w:val="000000" w:themeColor="text1"/>
                <w:sz w:val="24"/>
              </w:rPr>
              <w:t>/</w:t>
            </w:r>
            <w:proofErr w:type="spellStart"/>
            <w:r w:rsidRPr="00901AE4">
              <w:rPr>
                <w:rFonts w:asciiTheme="majorHAnsi" w:hAnsiTheme="majorHAnsi" w:cs="Times New Roman"/>
                <w:color w:val="000000" w:themeColor="text1"/>
                <w:sz w:val="24"/>
              </w:rPr>
              <w:t>Relebactam</w:t>
            </w:r>
            <w:proofErr w:type="spellEnd"/>
          </w:p>
        </w:tc>
        <w:tc>
          <w:tcPr>
            <w:tcW w:w="2017" w:type="dxa"/>
            <w:noWrap/>
            <w:hideMark/>
          </w:tcPr>
          <w:p w14:paraId="4B4EEFF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J01DH56</w:t>
            </w:r>
          </w:p>
        </w:tc>
      </w:tr>
      <w:tr w:rsidR="001151B2" w:rsidRPr="00901AE4" w14:paraId="6C477237"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63C8E8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C34AAF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Carbapenems (combination)</w:t>
            </w:r>
          </w:p>
        </w:tc>
        <w:tc>
          <w:tcPr>
            <w:tcW w:w="3311" w:type="dxa"/>
            <w:noWrap/>
            <w:hideMark/>
          </w:tcPr>
          <w:p w14:paraId="1B8F51A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Panipenem/</w:t>
            </w:r>
            <w:proofErr w:type="spellStart"/>
            <w:r w:rsidRPr="00901AE4">
              <w:rPr>
                <w:rFonts w:asciiTheme="majorHAnsi" w:hAnsiTheme="majorHAnsi" w:cs="Times New Roman"/>
                <w:color w:val="000000" w:themeColor="text1"/>
                <w:sz w:val="24"/>
              </w:rPr>
              <w:t>Betamipron</w:t>
            </w:r>
            <w:proofErr w:type="spellEnd"/>
          </w:p>
        </w:tc>
        <w:tc>
          <w:tcPr>
            <w:tcW w:w="2017" w:type="dxa"/>
            <w:noWrap/>
            <w:hideMark/>
          </w:tcPr>
          <w:p w14:paraId="643BFC3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J01DH55</w:t>
            </w:r>
          </w:p>
        </w:tc>
      </w:tr>
      <w:tr w:rsidR="001151B2" w:rsidRPr="00901AE4" w14:paraId="2A47D25B"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BF5969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79E632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Monobactams</w:t>
            </w:r>
          </w:p>
        </w:tc>
        <w:tc>
          <w:tcPr>
            <w:tcW w:w="3311" w:type="dxa"/>
            <w:noWrap/>
            <w:hideMark/>
          </w:tcPr>
          <w:p w14:paraId="424E187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Aztreonam</w:t>
            </w:r>
          </w:p>
        </w:tc>
        <w:tc>
          <w:tcPr>
            <w:tcW w:w="2017" w:type="dxa"/>
            <w:noWrap/>
            <w:hideMark/>
          </w:tcPr>
          <w:p w14:paraId="490D9CD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J01DF01</w:t>
            </w:r>
          </w:p>
        </w:tc>
      </w:tr>
      <w:tr w:rsidR="001151B2" w:rsidRPr="00901AE4" w14:paraId="4A6DA7E7"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05DC18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7D5408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5B19BD5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Ciprofloxacin</w:t>
            </w:r>
          </w:p>
        </w:tc>
        <w:tc>
          <w:tcPr>
            <w:tcW w:w="2017" w:type="dxa"/>
            <w:noWrap/>
            <w:hideMark/>
          </w:tcPr>
          <w:p w14:paraId="05813F7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J01MA02</w:t>
            </w:r>
          </w:p>
        </w:tc>
      </w:tr>
      <w:tr w:rsidR="001151B2" w:rsidRPr="00901AE4" w14:paraId="70D7EAA4"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BCF2EAB"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63E499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1E99D5E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Pazufloxacin</w:t>
            </w:r>
          </w:p>
        </w:tc>
        <w:tc>
          <w:tcPr>
            <w:tcW w:w="2017" w:type="dxa"/>
            <w:noWrap/>
            <w:hideMark/>
          </w:tcPr>
          <w:p w14:paraId="0EAF298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J01MA18</w:t>
            </w:r>
          </w:p>
        </w:tc>
      </w:tr>
      <w:tr w:rsidR="001151B2" w:rsidRPr="00901AE4" w14:paraId="214F29FE"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65178E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E993D1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77CA8EF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Levofloxacin</w:t>
            </w:r>
          </w:p>
        </w:tc>
        <w:tc>
          <w:tcPr>
            <w:tcW w:w="2017" w:type="dxa"/>
            <w:noWrap/>
            <w:hideMark/>
          </w:tcPr>
          <w:p w14:paraId="30DCCA7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J01MA12</w:t>
            </w:r>
          </w:p>
        </w:tc>
      </w:tr>
      <w:tr w:rsidR="001151B2" w:rsidRPr="00901AE4" w14:paraId="6B996118"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50AC00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876973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38936FB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Ofloxacin</w:t>
            </w:r>
          </w:p>
        </w:tc>
        <w:tc>
          <w:tcPr>
            <w:tcW w:w="2017" w:type="dxa"/>
            <w:noWrap/>
            <w:hideMark/>
          </w:tcPr>
          <w:p w14:paraId="0B30D64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J01MA01</w:t>
            </w:r>
          </w:p>
        </w:tc>
      </w:tr>
      <w:tr w:rsidR="001151B2" w:rsidRPr="00901AE4" w14:paraId="022318F8"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62EC6D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B8FCA6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56549B3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Sitafloxacin</w:t>
            </w:r>
            <w:proofErr w:type="spellEnd"/>
          </w:p>
        </w:tc>
        <w:tc>
          <w:tcPr>
            <w:tcW w:w="2017" w:type="dxa"/>
            <w:noWrap/>
            <w:hideMark/>
          </w:tcPr>
          <w:p w14:paraId="06D3B06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J01MA21</w:t>
            </w:r>
          </w:p>
        </w:tc>
      </w:tr>
      <w:tr w:rsidR="001151B2" w:rsidRPr="00901AE4" w14:paraId="3D26C6DD"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781826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E73F4D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2183F98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Tosufloxacin</w:t>
            </w:r>
          </w:p>
        </w:tc>
        <w:tc>
          <w:tcPr>
            <w:tcW w:w="2017" w:type="dxa"/>
            <w:noWrap/>
            <w:hideMark/>
          </w:tcPr>
          <w:p w14:paraId="5F077BD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J01MA22</w:t>
            </w:r>
          </w:p>
        </w:tc>
      </w:tr>
      <w:tr w:rsidR="001151B2" w:rsidRPr="00901AE4" w14:paraId="5DF8F2A7"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3A7EB5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BFD623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32AED05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Norfloxacin</w:t>
            </w:r>
          </w:p>
        </w:tc>
        <w:tc>
          <w:tcPr>
            <w:tcW w:w="2017" w:type="dxa"/>
            <w:noWrap/>
            <w:hideMark/>
          </w:tcPr>
          <w:p w14:paraId="777BA86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J01MA06</w:t>
            </w:r>
          </w:p>
        </w:tc>
      </w:tr>
      <w:tr w:rsidR="001151B2" w:rsidRPr="00901AE4" w14:paraId="67D772F2"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281CC2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881EC0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6B49A08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Prulifloxacin</w:t>
            </w:r>
          </w:p>
        </w:tc>
        <w:tc>
          <w:tcPr>
            <w:tcW w:w="2017" w:type="dxa"/>
            <w:noWrap/>
            <w:hideMark/>
          </w:tcPr>
          <w:p w14:paraId="02A0A49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J01MA17</w:t>
            </w:r>
          </w:p>
        </w:tc>
      </w:tr>
      <w:tr w:rsidR="001151B2" w:rsidRPr="00901AE4" w14:paraId="783C06BA"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F61A74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05C095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15DF3CA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Lomefloxacin</w:t>
            </w:r>
          </w:p>
        </w:tc>
        <w:tc>
          <w:tcPr>
            <w:tcW w:w="2017" w:type="dxa"/>
            <w:noWrap/>
            <w:hideMark/>
          </w:tcPr>
          <w:p w14:paraId="30278C3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J01MA07</w:t>
            </w:r>
          </w:p>
        </w:tc>
      </w:tr>
      <w:tr w:rsidR="001151B2" w:rsidRPr="00901AE4" w14:paraId="26A31E5B"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1DB167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CF9A7A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Quinolones</w:t>
            </w:r>
          </w:p>
        </w:tc>
        <w:tc>
          <w:tcPr>
            <w:tcW w:w="3311" w:type="dxa"/>
            <w:noWrap/>
            <w:hideMark/>
          </w:tcPr>
          <w:p w14:paraId="50A2668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Pipemidic</w:t>
            </w:r>
            <w:proofErr w:type="spellEnd"/>
            <w:r w:rsidRPr="00901AE4">
              <w:rPr>
                <w:rFonts w:asciiTheme="majorHAnsi" w:hAnsiTheme="majorHAnsi" w:cs="Times New Roman"/>
                <w:color w:val="000000" w:themeColor="text1"/>
                <w:sz w:val="24"/>
              </w:rPr>
              <w:t xml:space="preserve"> acid</w:t>
            </w:r>
          </w:p>
        </w:tc>
        <w:tc>
          <w:tcPr>
            <w:tcW w:w="2017" w:type="dxa"/>
            <w:noWrap/>
            <w:hideMark/>
          </w:tcPr>
          <w:p w14:paraId="0143F1E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J01MB04</w:t>
            </w:r>
          </w:p>
        </w:tc>
      </w:tr>
      <w:tr w:rsidR="001151B2" w:rsidRPr="00901AE4" w14:paraId="619E8E5F"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AD045D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313A0E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2310C01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Amikacin</w:t>
            </w:r>
          </w:p>
        </w:tc>
        <w:tc>
          <w:tcPr>
            <w:tcW w:w="2017" w:type="dxa"/>
            <w:noWrap/>
            <w:hideMark/>
          </w:tcPr>
          <w:p w14:paraId="54A5399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J01GB06</w:t>
            </w:r>
          </w:p>
        </w:tc>
      </w:tr>
      <w:tr w:rsidR="001151B2" w:rsidRPr="00901AE4" w14:paraId="5DB5233A"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AC8C7C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3A4DB0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0673B58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Isepamicin</w:t>
            </w:r>
            <w:proofErr w:type="spellEnd"/>
          </w:p>
        </w:tc>
        <w:tc>
          <w:tcPr>
            <w:tcW w:w="2017" w:type="dxa"/>
            <w:noWrap/>
            <w:hideMark/>
          </w:tcPr>
          <w:p w14:paraId="2007939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J01GB11</w:t>
            </w:r>
          </w:p>
        </w:tc>
      </w:tr>
      <w:tr w:rsidR="001151B2" w:rsidRPr="00901AE4" w14:paraId="620C429F"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915441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FE1B59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60FF50A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Gentamicin</w:t>
            </w:r>
          </w:p>
        </w:tc>
        <w:tc>
          <w:tcPr>
            <w:tcW w:w="2017" w:type="dxa"/>
            <w:noWrap/>
            <w:hideMark/>
          </w:tcPr>
          <w:p w14:paraId="3DC5A30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J01GB03</w:t>
            </w:r>
          </w:p>
        </w:tc>
      </w:tr>
      <w:tr w:rsidR="001151B2" w:rsidRPr="00901AE4" w14:paraId="714B053B"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B64AA0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FDA8C7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6E4C134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Dibekacin</w:t>
            </w:r>
            <w:proofErr w:type="spellEnd"/>
          </w:p>
        </w:tc>
        <w:tc>
          <w:tcPr>
            <w:tcW w:w="2017" w:type="dxa"/>
            <w:noWrap/>
            <w:hideMark/>
          </w:tcPr>
          <w:p w14:paraId="778CD81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J01GB09</w:t>
            </w:r>
          </w:p>
        </w:tc>
      </w:tr>
      <w:tr w:rsidR="001151B2" w:rsidRPr="00901AE4" w14:paraId="384C51A8"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61493A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E716B2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20295A5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Tobramycin</w:t>
            </w:r>
          </w:p>
        </w:tc>
        <w:tc>
          <w:tcPr>
            <w:tcW w:w="2017" w:type="dxa"/>
            <w:noWrap/>
            <w:hideMark/>
          </w:tcPr>
          <w:p w14:paraId="6D7B8FE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J01GB01</w:t>
            </w:r>
          </w:p>
        </w:tc>
      </w:tr>
      <w:tr w:rsidR="001151B2" w:rsidRPr="00901AE4" w14:paraId="2E8BB4F3"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2E5717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73F07D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Polymyxins</w:t>
            </w:r>
          </w:p>
        </w:tc>
        <w:tc>
          <w:tcPr>
            <w:tcW w:w="3311" w:type="dxa"/>
            <w:noWrap/>
            <w:hideMark/>
          </w:tcPr>
          <w:p w14:paraId="681BED7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Colistin</w:t>
            </w:r>
          </w:p>
        </w:tc>
        <w:tc>
          <w:tcPr>
            <w:tcW w:w="2017" w:type="dxa"/>
            <w:noWrap/>
            <w:hideMark/>
          </w:tcPr>
          <w:p w14:paraId="1271B07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J01XB01</w:t>
            </w:r>
          </w:p>
        </w:tc>
      </w:tr>
      <w:tr w:rsidR="001151B2" w:rsidRPr="00901AE4" w14:paraId="424FC159"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val="restart"/>
            <w:noWrap/>
            <w:hideMark/>
          </w:tcPr>
          <w:p w14:paraId="40A9A173" w14:textId="77777777" w:rsidR="0096532C" w:rsidRPr="00901AE4" w:rsidRDefault="0096532C" w:rsidP="001151B2">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Other Antimicrobials</w:t>
            </w:r>
          </w:p>
        </w:tc>
        <w:tc>
          <w:tcPr>
            <w:tcW w:w="2016" w:type="dxa"/>
            <w:noWrap/>
            <w:hideMark/>
          </w:tcPr>
          <w:p w14:paraId="46A3841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p>
        </w:tc>
        <w:tc>
          <w:tcPr>
            <w:tcW w:w="3311" w:type="dxa"/>
            <w:noWrap/>
            <w:hideMark/>
          </w:tcPr>
          <w:p w14:paraId="0A0EE22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Benzylpenicillin</w:t>
            </w:r>
          </w:p>
        </w:tc>
        <w:tc>
          <w:tcPr>
            <w:tcW w:w="2017" w:type="dxa"/>
            <w:noWrap/>
            <w:hideMark/>
          </w:tcPr>
          <w:p w14:paraId="7807122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J01CE01</w:t>
            </w:r>
          </w:p>
        </w:tc>
      </w:tr>
      <w:tr w:rsidR="001151B2" w:rsidRPr="00901AE4" w14:paraId="03272504"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8B95E1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A5C056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p>
        </w:tc>
        <w:tc>
          <w:tcPr>
            <w:tcW w:w="3311" w:type="dxa"/>
            <w:noWrap/>
            <w:hideMark/>
          </w:tcPr>
          <w:p w14:paraId="47491BB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Benzathine benzylpenicillin</w:t>
            </w:r>
          </w:p>
        </w:tc>
        <w:tc>
          <w:tcPr>
            <w:tcW w:w="2017" w:type="dxa"/>
            <w:noWrap/>
            <w:hideMark/>
          </w:tcPr>
          <w:p w14:paraId="5AB8EB4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J01CE08</w:t>
            </w:r>
          </w:p>
        </w:tc>
      </w:tr>
      <w:tr w:rsidR="001151B2" w:rsidRPr="00901AE4" w14:paraId="5ACAA309"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FC3C79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4CCF47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p>
        </w:tc>
        <w:tc>
          <w:tcPr>
            <w:tcW w:w="3311" w:type="dxa"/>
            <w:noWrap/>
            <w:hideMark/>
          </w:tcPr>
          <w:p w14:paraId="25CAD5A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Aspoxicillin</w:t>
            </w:r>
            <w:proofErr w:type="spellEnd"/>
          </w:p>
        </w:tc>
        <w:tc>
          <w:tcPr>
            <w:tcW w:w="2017" w:type="dxa"/>
            <w:noWrap/>
            <w:hideMark/>
          </w:tcPr>
          <w:p w14:paraId="7172C3B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J01CA19</w:t>
            </w:r>
          </w:p>
        </w:tc>
      </w:tr>
      <w:tr w:rsidR="001151B2" w:rsidRPr="00901AE4" w14:paraId="4F60A1FA"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ADD779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D41EE9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p>
        </w:tc>
        <w:tc>
          <w:tcPr>
            <w:tcW w:w="3311" w:type="dxa"/>
            <w:noWrap/>
            <w:hideMark/>
          </w:tcPr>
          <w:p w14:paraId="3569FD2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Ampicillin</w:t>
            </w:r>
          </w:p>
        </w:tc>
        <w:tc>
          <w:tcPr>
            <w:tcW w:w="2017" w:type="dxa"/>
            <w:noWrap/>
            <w:hideMark/>
          </w:tcPr>
          <w:p w14:paraId="3E2292A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J01CA01</w:t>
            </w:r>
          </w:p>
        </w:tc>
      </w:tr>
      <w:tr w:rsidR="001151B2" w:rsidRPr="00901AE4" w14:paraId="29FB89ED"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932CC1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CCC40C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p>
        </w:tc>
        <w:tc>
          <w:tcPr>
            <w:tcW w:w="3311" w:type="dxa"/>
            <w:noWrap/>
            <w:hideMark/>
          </w:tcPr>
          <w:p w14:paraId="02DE1BD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Amoxicillin</w:t>
            </w:r>
          </w:p>
        </w:tc>
        <w:tc>
          <w:tcPr>
            <w:tcW w:w="2017" w:type="dxa"/>
            <w:noWrap/>
            <w:hideMark/>
          </w:tcPr>
          <w:p w14:paraId="1DDFB3A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J01CA04</w:t>
            </w:r>
          </w:p>
        </w:tc>
      </w:tr>
      <w:tr w:rsidR="001151B2" w:rsidRPr="00901AE4" w14:paraId="4DE6987E"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1E7106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86E22C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p>
        </w:tc>
        <w:tc>
          <w:tcPr>
            <w:tcW w:w="3311" w:type="dxa"/>
            <w:noWrap/>
            <w:hideMark/>
          </w:tcPr>
          <w:p w14:paraId="043A005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Bacampicillin</w:t>
            </w:r>
          </w:p>
        </w:tc>
        <w:tc>
          <w:tcPr>
            <w:tcW w:w="2017" w:type="dxa"/>
            <w:noWrap/>
            <w:hideMark/>
          </w:tcPr>
          <w:p w14:paraId="402B083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J01CA06</w:t>
            </w:r>
          </w:p>
        </w:tc>
      </w:tr>
      <w:tr w:rsidR="001151B2" w:rsidRPr="00901AE4" w14:paraId="53F97A4F"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274FF4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D730B8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p>
        </w:tc>
        <w:tc>
          <w:tcPr>
            <w:tcW w:w="3311" w:type="dxa"/>
            <w:noWrap/>
            <w:hideMark/>
          </w:tcPr>
          <w:p w14:paraId="418E431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Pivmecillinam</w:t>
            </w:r>
            <w:proofErr w:type="spellEnd"/>
          </w:p>
        </w:tc>
        <w:tc>
          <w:tcPr>
            <w:tcW w:w="2017" w:type="dxa"/>
            <w:noWrap/>
            <w:hideMark/>
          </w:tcPr>
          <w:p w14:paraId="09B0856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J01CA08</w:t>
            </w:r>
          </w:p>
        </w:tc>
      </w:tr>
      <w:tr w:rsidR="001151B2" w:rsidRPr="00901AE4" w14:paraId="6962DAA7"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4D5F8A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FB0CAE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r w:rsidRPr="00901AE4">
              <w:rPr>
                <w:rFonts w:asciiTheme="majorHAnsi" w:hAnsiTheme="majorHAnsi" w:cs="Times New Roman"/>
                <w:color w:val="000000" w:themeColor="text1"/>
                <w:sz w:val="24"/>
              </w:rPr>
              <w:t xml:space="preserve"> (combination)</w:t>
            </w:r>
          </w:p>
        </w:tc>
        <w:tc>
          <w:tcPr>
            <w:tcW w:w="3311" w:type="dxa"/>
            <w:noWrap/>
            <w:hideMark/>
          </w:tcPr>
          <w:p w14:paraId="7C63D3A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Ampicillin/Cloxacillin</w:t>
            </w:r>
          </w:p>
        </w:tc>
        <w:tc>
          <w:tcPr>
            <w:tcW w:w="2017" w:type="dxa"/>
            <w:noWrap/>
            <w:hideMark/>
          </w:tcPr>
          <w:p w14:paraId="1CBBBD8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J01CR50</w:t>
            </w:r>
          </w:p>
        </w:tc>
      </w:tr>
      <w:tr w:rsidR="001151B2" w:rsidRPr="00901AE4" w14:paraId="7C38134D"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06B271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9C8535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r w:rsidRPr="00901AE4">
              <w:rPr>
                <w:rFonts w:asciiTheme="majorHAnsi" w:hAnsiTheme="majorHAnsi" w:cs="Times New Roman"/>
                <w:color w:val="000000" w:themeColor="text1"/>
                <w:sz w:val="24"/>
              </w:rPr>
              <w:t xml:space="preserve"> (combination)</w:t>
            </w:r>
          </w:p>
        </w:tc>
        <w:tc>
          <w:tcPr>
            <w:tcW w:w="3311" w:type="dxa"/>
            <w:noWrap/>
            <w:hideMark/>
          </w:tcPr>
          <w:p w14:paraId="1531CEE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Ampicillin/Sulbactam</w:t>
            </w:r>
          </w:p>
        </w:tc>
        <w:tc>
          <w:tcPr>
            <w:tcW w:w="2017" w:type="dxa"/>
            <w:noWrap/>
            <w:hideMark/>
          </w:tcPr>
          <w:p w14:paraId="32DA4FE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J01CR01</w:t>
            </w:r>
          </w:p>
        </w:tc>
      </w:tr>
      <w:tr w:rsidR="001151B2" w:rsidRPr="00901AE4" w14:paraId="6CE2852A"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E496EA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225E17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r w:rsidRPr="00901AE4">
              <w:rPr>
                <w:rFonts w:asciiTheme="majorHAnsi" w:hAnsiTheme="majorHAnsi" w:cs="Times New Roman"/>
                <w:color w:val="000000" w:themeColor="text1"/>
                <w:sz w:val="24"/>
              </w:rPr>
              <w:t xml:space="preserve"> (combination)</w:t>
            </w:r>
          </w:p>
        </w:tc>
        <w:tc>
          <w:tcPr>
            <w:tcW w:w="3311" w:type="dxa"/>
            <w:noWrap/>
            <w:hideMark/>
          </w:tcPr>
          <w:p w14:paraId="724871C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Sultamicillin</w:t>
            </w:r>
            <w:proofErr w:type="spellEnd"/>
          </w:p>
        </w:tc>
        <w:tc>
          <w:tcPr>
            <w:tcW w:w="2017" w:type="dxa"/>
            <w:noWrap/>
            <w:hideMark/>
          </w:tcPr>
          <w:p w14:paraId="60425C7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J01CR04</w:t>
            </w:r>
          </w:p>
        </w:tc>
      </w:tr>
      <w:tr w:rsidR="001151B2" w:rsidRPr="00901AE4" w14:paraId="246E5031"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91B9C1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33FCD3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Penicillins</w:t>
            </w:r>
            <w:proofErr w:type="spellEnd"/>
            <w:r w:rsidRPr="00901AE4">
              <w:rPr>
                <w:rFonts w:asciiTheme="majorHAnsi" w:hAnsiTheme="majorHAnsi" w:cs="Times New Roman"/>
                <w:color w:val="000000" w:themeColor="text1"/>
                <w:sz w:val="24"/>
              </w:rPr>
              <w:t xml:space="preserve"> (combination)</w:t>
            </w:r>
          </w:p>
        </w:tc>
        <w:tc>
          <w:tcPr>
            <w:tcW w:w="3311" w:type="dxa"/>
            <w:noWrap/>
            <w:hideMark/>
          </w:tcPr>
          <w:p w14:paraId="01AF721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Amoxicillin/Clavulanic acid</w:t>
            </w:r>
          </w:p>
        </w:tc>
        <w:tc>
          <w:tcPr>
            <w:tcW w:w="2017" w:type="dxa"/>
            <w:noWrap/>
            <w:hideMark/>
          </w:tcPr>
          <w:p w14:paraId="42B7E8E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J01CR02</w:t>
            </w:r>
          </w:p>
        </w:tc>
      </w:tr>
      <w:tr w:rsidR="001151B2" w:rsidRPr="00901AE4" w14:paraId="5CA91232"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7073EB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BFDE74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(1st Gen)</w:t>
            </w:r>
          </w:p>
        </w:tc>
        <w:tc>
          <w:tcPr>
            <w:tcW w:w="3311" w:type="dxa"/>
            <w:noWrap/>
            <w:hideMark/>
          </w:tcPr>
          <w:p w14:paraId="469F08E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Cefazolin</w:t>
            </w:r>
          </w:p>
        </w:tc>
        <w:tc>
          <w:tcPr>
            <w:tcW w:w="2017" w:type="dxa"/>
            <w:noWrap/>
            <w:hideMark/>
          </w:tcPr>
          <w:p w14:paraId="5E256BE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J01DB04</w:t>
            </w:r>
          </w:p>
        </w:tc>
      </w:tr>
      <w:tr w:rsidR="001151B2" w:rsidRPr="00901AE4" w14:paraId="76357B15"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D2BF87B"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AE86B3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(1st Gen)</w:t>
            </w:r>
          </w:p>
        </w:tc>
        <w:tc>
          <w:tcPr>
            <w:tcW w:w="3311" w:type="dxa"/>
            <w:noWrap/>
            <w:hideMark/>
          </w:tcPr>
          <w:p w14:paraId="4166D3D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Cefalotin</w:t>
            </w:r>
            <w:proofErr w:type="spellEnd"/>
          </w:p>
        </w:tc>
        <w:tc>
          <w:tcPr>
            <w:tcW w:w="2017" w:type="dxa"/>
            <w:noWrap/>
            <w:hideMark/>
          </w:tcPr>
          <w:p w14:paraId="20DA6A8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J01DB03</w:t>
            </w:r>
          </w:p>
        </w:tc>
      </w:tr>
      <w:tr w:rsidR="001151B2" w:rsidRPr="00901AE4" w14:paraId="1CC2600A"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CBFBDC0"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2DF68F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(1st Gen)</w:t>
            </w:r>
          </w:p>
        </w:tc>
        <w:tc>
          <w:tcPr>
            <w:tcW w:w="3311" w:type="dxa"/>
            <w:noWrap/>
            <w:hideMark/>
          </w:tcPr>
          <w:p w14:paraId="2FCA62B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Cefalexin</w:t>
            </w:r>
          </w:p>
        </w:tc>
        <w:tc>
          <w:tcPr>
            <w:tcW w:w="2017" w:type="dxa"/>
            <w:noWrap/>
            <w:hideMark/>
          </w:tcPr>
          <w:p w14:paraId="023A971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J01DB01</w:t>
            </w:r>
          </w:p>
        </w:tc>
      </w:tr>
      <w:tr w:rsidR="001151B2" w:rsidRPr="00901AE4" w14:paraId="638D7739"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7EB129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034E2C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(1st Gen)</w:t>
            </w:r>
          </w:p>
        </w:tc>
        <w:tc>
          <w:tcPr>
            <w:tcW w:w="3311" w:type="dxa"/>
            <w:noWrap/>
            <w:hideMark/>
          </w:tcPr>
          <w:p w14:paraId="47EBCCE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Cefroxadine</w:t>
            </w:r>
            <w:proofErr w:type="spellEnd"/>
          </w:p>
        </w:tc>
        <w:tc>
          <w:tcPr>
            <w:tcW w:w="2017" w:type="dxa"/>
            <w:noWrap/>
            <w:hideMark/>
          </w:tcPr>
          <w:p w14:paraId="3C21462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J01DB11</w:t>
            </w:r>
          </w:p>
        </w:tc>
      </w:tr>
      <w:tr w:rsidR="001151B2" w:rsidRPr="00901AE4" w14:paraId="1ED845F5"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523A7D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3EBA12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(2nd Gen)</w:t>
            </w:r>
          </w:p>
        </w:tc>
        <w:tc>
          <w:tcPr>
            <w:tcW w:w="3311" w:type="dxa"/>
            <w:noWrap/>
            <w:hideMark/>
          </w:tcPr>
          <w:p w14:paraId="019317A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Cefotiam</w:t>
            </w:r>
          </w:p>
        </w:tc>
        <w:tc>
          <w:tcPr>
            <w:tcW w:w="2017" w:type="dxa"/>
            <w:noWrap/>
            <w:hideMark/>
          </w:tcPr>
          <w:p w14:paraId="02FF7FD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J01DC07</w:t>
            </w:r>
          </w:p>
        </w:tc>
      </w:tr>
      <w:tr w:rsidR="001151B2" w:rsidRPr="00901AE4" w14:paraId="0FA02EA5"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A0087BA"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163D33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(2nd Gen)</w:t>
            </w:r>
          </w:p>
        </w:tc>
        <w:tc>
          <w:tcPr>
            <w:tcW w:w="3311" w:type="dxa"/>
            <w:noWrap/>
            <w:hideMark/>
          </w:tcPr>
          <w:p w14:paraId="5DAA784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Cefminox</w:t>
            </w:r>
            <w:proofErr w:type="spellEnd"/>
          </w:p>
        </w:tc>
        <w:tc>
          <w:tcPr>
            <w:tcW w:w="2017" w:type="dxa"/>
            <w:noWrap/>
            <w:hideMark/>
          </w:tcPr>
          <w:p w14:paraId="6FD669A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J01DC12</w:t>
            </w:r>
          </w:p>
        </w:tc>
      </w:tr>
      <w:tr w:rsidR="001151B2" w:rsidRPr="00901AE4" w14:paraId="5C3601FE"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F2A36E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188EFE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(2nd Gen)</w:t>
            </w:r>
          </w:p>
        </w:tc>
        <w:tc>
          <w:tcPr>
            <w:tcW w:w="3311" w:type="dxa"/>
            <w:noWrap/>
            <w:hideMark/>
          </w:tcPr>
          <w:p w14:paraId="5D68E67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Cefmetazole</w:t>
            </w:r>
          </w:p>
        </w:tc>
        <w:tc>
          <w:tcPr>
            <w:tcW w:w="2017" w:type="dxa"/>
            <w:noWrap/>
            <w:hideMark/>
          </w:tcPr>
          <w:p w14:paraId="1C5DF96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J01DC09</w:t>
            </w:r>
          </w:p>
        </w:tc>
      </w:tr>
      <w:tr w:rsidR="001151B2" w:rsidRPr="00901AE4" w14:paraId="6ECDD387"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EF746B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F6195D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(2nd Gen)</w:t>
            </w:r>
          </w:p>
        </w:tc>
        <w:tc>
          <w:tcPr>
            <w:tcW w:w="3311" w:type="dxa"/>
            <w:noWrap/>
            <w:hideMark/>
          </w:tcPr>
          <w:p w14:paraId="2DBEBA3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Cefaclor</w:t>
            </w:r>
          </w:p>
        </w:tc>
        <w:tc>
          <w:tcPr>
            <w:tcW w:w="2017" w:type="dxa"/>
            <w:noWrap/>
            <w:hideMark/>
          </w:tcPr>
          <w:p w14:paraId="08F9B62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J01DC04</w:t>
            </w:r>
          </w:p>
        </w:tc>
      </w:tr>
      <w:tr w:rsidR="001151B2" w:rsidRPr="00901AE4" w14:paraId="481597BD"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938C85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269C96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(2nd Gen)</w:t>
            </w:r>
          </w:p>
        </w:tc>
        <w:tc>
          <w:tcPr>
            <w:tcW w:w="3311" w:type="dxa"/>
            <w:noWrap/>
            <w:hideMark/>
          </w:tcPr>
          <w:p w14:paraId="6F5F750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Cefuroxime</w:t>
            </w:r>
          </w:p>
        </w:tc>
        <w:tc>
          <w:tcPr>
            <w:tcW w:w="2017" w:type="dxa"/>
            <w:noWrap/>
            <w:hideMark/>
          </w:tcPr>
          <w:p w14:paraId="3C19E29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J01DC02</w:t>
            </w:r>
          </w:p>
        </w:tc>
      </w:tr>
      <w:tr w:rsidR="001151B2" w:rsidRPr="00901AE4" w14:paraId="1C266B8B" w14:textId="77777777" w:rsidTr="00464B3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F6AF6F0"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59047C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4B1D869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Cefotaxime</w:t>
            </w:r>
          </w:p>
        </w:tc>
        <w:tc>
          <w:tcPr>
            <w:tcW w:w="2017" w:type="dxa"/>
            <w:noWrap/>
            <w:hideMark/>
          </w:tcPr>
          <w:p w14:paraId="46C2042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J01DD01</w:t>
            </w:r>
          </w:p>
        </w:tc>
      </w:tr>
      <w:tr w:rsidR="001151B2" w:rsidRPr="00901AE4" w14:paraId="3AA52609" w14:textId="77777777" w:rsidTr="00464B36">
        <w:trPr>
          <w:trHeight w:val="315"/>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8F8746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E95B8F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10E645C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Ceftriaxone</w:t>
            </w:r>
          </w:p>
        </w:tc>
        <w:tc>
          <w:tcPr>
            <w:tcW w:w="2017" w:type="dxa"/>
            <w:noWrap/>
            <w:hideMark/>
          </w:tcPr>
          <w:p w14:paraId="6D10DAC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J01DD04</w:t>
            </w:r>
          </w:p>
        </w:tc>
      </w:tr>
      <w:tr w:rsidR="001151B2" w:rsidRPr="00901AE4" w14:paraId="37AF6D5B"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CB0EDC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A9EC23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178D601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Cefmenoxime</w:t>
            </w:r>
          </w:p>
        </w:tc>
        <w:tc>
          <w:tcPr>
            <w:tcW w:w="2017" w:type="dxa"/>
            <w:noWrap/>
            <w:hideMark/>
          </w:tcPr>
          <w:p w14:paraId="25AB4CD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J01DD05</w:t>
            </w:r>
          </w:p>
        </w:tc>
      </w:tr>
      <w:tr w:rsidR="001151B2" w:rsidRPr="00901AE4" w14:paraId="52E46CB1"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0031E10"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2A53C2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4800A28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Cefodizime</w:t>
            </w:r>
            <w:proofErr w:type="spellEnd"/>
          </w:p>
        </w:tc>
        <w:tc>
          <w:tcPr>
            <w:tcW w:w="2017" w:type="dxa"/>
            <w:noWrap/>
            <w:hideMark/>
          </w:tcPr>
          <w:p w14:paraId="5B687F3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J01DD09</w:t>
            </w:r>
          </w:p>
        </w:tc>
      </w:tr>
      <w:tr w:rsidR="001151B2" w:rsidRPr="00901AE4" w14:paraId="3C98A5CD"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02A9FB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E3EDC8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6C9F93E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Cefixime</w:t>
            </w:r>
          </w:p>
        </w:tc>
        <w:tc>
          <w:tcPr>
            <w:tcW w:w="2017" w:type="dxa"/>
            <w:noWrap/>
            <w:hideMark/>
          </w:tcPr>
          <w:p w14:paraId="40F9720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J01DD08</w:t>
            </w:r>
          </w:p>
        </w:tc>
      </w:tr>
      <w:tr w:rsidR="001151B2" w:rsidRPr="00901AE4" w14:paraId="3D644913"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71D7DD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1718F2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0C8E84A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Cefcapene</w:t>
            </w:r>
          </w:p>
        </w:tc>
        <w:tc>
          <w:tcPr>
            <w:tcW w:w="2017" w:type="dxa"/>
            <w:noWrap/>
            <w:hideMark/>
          </w:tcPr>
          <w:p w14:paraId="52846D5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J01DD17</w:t>
            </w:r>
          </w:p>
        </w:tc>
      </w:tr>
      <w:tr w:rsidR="001151B2" w:rsidRPr="00901AE4" w14:paraId="244483E8"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B5431E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80B0FC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5B69539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Cefditoren</w:t>
            </w:r>
          </w:p>
        </w:tc>
        <w:tc>
          <w:tcPr>
            <w:tcW w:w="2017" w:type="dxa"/>
            <w:noWrap/>
            <w:hideMark/>
          </w:tcPr>
          <w:p w14:paraId="72B8529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J01DD16</w:t>
            </w:r>
          </w:p>
        </w:tc>
      </w:tr>
      <w:tr w:rsidR="001151B2" w:rsidRPr="00901AE4" w14:paraId="071CCF87"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3851F1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5069DF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79E6895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Cefdinir</w:t>
            </w:r>
          </w:p>
        </w:tc>
        <w:tc>
          <w:tcPr>
            <w:tcW w:w="2017" w:type="dxa"/>
            <w:noWrap/>
            <w:hideMark/>
          </w:tcPr>
          <w:p w14:paraId="1C30619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J01DD15</w:t>
            </w:r>
          </w:p>
        </w:tc>
      </w:tr>
      <w:tr w:rsidR="001151B2" w:rsidRPr="00901AE4" w14:paraId="742242EE"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752103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244BAD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41C182A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Ceftibuten</w:t>
            </w:r>
          </w:p>
        </w:tc>
        <w:tc>
          <w:tcPr>
            <w:tcW w:w="2017" w:type="dxa"/>
            <w:noWrap/>
            <w:hideMark/>
          </w:tcPr>
          <w:p w14:paraId="37BD4C3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J01DD14</w:t>
            </w:r>
          </w:p>
        </w:tc>
      </w:tr>
      <w:tr w:rsidR="001151B2" w:rsidRPr="00901AE4" w14:paraId="5650D5B8"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16E99F2"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B14D1E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18C631F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Cefteram</w:t>
            </w:r>
            <w:proofErr w:type="spellEnd"/>
          </w:p>
        </w:tc>
        <w:tc>
          <w:tcPr>
            <w:tcW w:w="2017" w:type="dxa"/>
            <w:noWrap/>
            <w:hideMark/>
          </w:tcPr>
          <w:p w14:paraId="067875E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J01DD18</w:t>
            </w:r>
          </w:p>
        </w:tc>
      </w:tr>
      <w:tr w:rsidR="001151B2" w:rsidRPr="00901AE4" w14:paraId="57F073B3"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623DEC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925E6C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Cephalosporins (3rd Gen)</w:t>
            </w:r>
          </w:p>
        </w:tc>
        <w:tc>
          <w:tcPr>
            <w:tcW w:w="3311" w:type="dxa"/>
            <w:noWrap/>
            <w:hideMark/>
          </w:tcPr>
          <w:p w14:paraId="1E128D5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Cefpodoxime</w:t>
            </w:r>
          </w:p>
        </w:tc>
        <w:tc>
          <w:tcPr>
            <w:tcW w:w="2017" w:type="dxa"/>
            <w:noWrap/>
            <w:hideMark/>
          </w:tcPr>
          <w:p w14:paraId="48C5664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J01DD13</w:t>
            </w:r>
          </w:p>
        </w:tc>
      </w:tr>
      <w:tr w:rsidR="001151B2" w:rsidRPr="00901AE4" w14:paraId="2040C785"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E937AA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AD6718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Oxacephems</w:t>
            </w:r>
          </w:p>
        </w:tc>
        <w:tc>
          <w:tcPr>
            <w:tcW w:w="3311" w:type="dxa"/>
            <w:noWrap/>
            <w:hideMark/>
          </w:tcPr>
          <w:p w14:paraId="4FCF103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Flomoxef</w:t>
            </w:r>
          </w:p>
        </w:tc>
        <w:tc>
          <w:tcPr>
            <w:tcW w:w="2017" w:type="dxa"/>
            <w:noWrap/>
            <w:hideMark/>
          </w:tcPr>
          <w:p w14:paraId="55AE716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J01DC14</w:t>
            </w:r>
          </w:p>
        </w:tc>
      </w:tr>
      <w:tr w:rsidR="001151B2" w:rsidRPr="00901AE4" w14:paraId="57184735"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0330A0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11406F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Oxacephems</w:t>
            </w:r>
          </w:p>
        </w:tc>
        <w:tc>
          <w:tcPr>
            <w:tcW w:w="3311" w:type="dxa"/>
            <w:noWrap/>
            <w:hideMark/>
          </w:tcPr>
          <w:p w14:paraId="285CA89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Latamoxef</w:t>
            </w:r>
          </w:p>
        </w:tc>
        <w:tc>
          <w:tcPr>
            <w:tcW w:w="2017" w:type="dxa"/>
            <w:noWrap/>
            <w:hideMark/>
          </w:tcPr>
          <w:p w14:paraId="05BDA2B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J01DD06</w:t>
            </w:r>
          </w:p>
        </w:tc>
      </w:tr>
      <w:tr w:rsidR="001151B2" w:rsidRPr="00901AE4" w14:paraId="477BBD5C"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970985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F91248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Carbapenems</w:t>
            </w:r>
          </w:p>
        </w:tc>
        <w:tc>
          <w:tcPr>
            <w:tcW w:w="3311" w:type="dxa"/>
            <w:noWrap/>
            <w:hideMark/>
          </w:tcPr>
          <w:p w14:paraId="0E32867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Tebipenem</w:t>
            </w:r>
          </w:p>
        </w:tc>
        <w:tc>
          <w:tcPr>
            <w:tcW w:w="2017" w:type="dxa"/>
            <w:noWrap/>
            <w:hideMark/>
          </w:tcPr>
          <w:p w14:paraId="435C502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J01DH06</w:t>
            </w:r>
          </w:p>
        </w:tc>
      </w:tr>
      <w:tr w:rsidR="001151B2" w:rsidRPr="00901AE4" w14:paraId="32463E8C"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11C606A"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8ABB53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Carbapenems</w:t>
            </w:r>
          </w:p>
        </w:tc>
        <w:tc>
          <w:tcPr>
            <w:tcW w:w="3311" w:type="dxa"/>
            <w:noWrap/>
            <w:hideMark/>
          </w:tcPr>
          <w:p w14:paraId="1E54292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Faropenem</w:t>
            </w:r>
            <w:proofErr w:type="spellEnd"/>
          </w:p>
        </w:tc>
        <w:tc>
          <w:tcPr>
            <w:tcW w:w="2017" w:type="dxa"/>
            <w:noWrap/>
            <w:hideMark/>
          </w:tcPr>
          <w:p w14:paraId="1DBB375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J01DI03</w:t>
            </w:r>
          </w:p>
        </w:tc>
      </w:tr>
      <w:tr w:rsidR="001151B2" w:rsidRPr="00901AE4" w14:paraId="135DE234"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BDA611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3CAABB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612A131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Lascufloxacin</w:t>
            </w:r>
            <w:proofErr w:type="spellEnd"/>
          </w:p>
        </w:tc>
        <w:tc>
          <w:tcPr>
            <w:tcW w:w="2017" w:type="dxa"/>
            <w:noWrap/>
            <w:hideMark/>
          </w:tcPr>
          <w:p w14:paraId="262C7A5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J01MA25</w:t>
            </w:r>
          </w:p>
        </w:tc>
      </w:tr>
      <w:tr w:rsidR="001151B2" w:rsidRPr="00901AE4" w14:paraId="0C82CA7E"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3BB97C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EBA20D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658B458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Garenoxacin</w:t>
            </w:r>
          </w:p>
        </w:tc>
        <w:tc>
          <w:tcPr>
            <w:tcW w:w="2017" w:type="dxa"/>
            <w:noWrap/>
            <w:hideMark/>
          </w:tcPr>
          <w:p w14:paraId="2AF823D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J01MA19</w:t>
            </w:r>
          </w:p>
        </w:tc>
      </w:tr>
      <w:tr w:rsidR="001151B2" w:rsidRPr="00901AE4" w14:paraId="54DB26C5"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09EF4C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D21483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Fluoroquinolones</w:t>
            </w:r>
          </w:p>
        </w:tc>
        <w:tc>
          <w:tcPr>
            <w:tcW w:w="3311" w:type="dxa"/>
            <w:noWrap/>
            <w:hideMark/>
          </w:tcPr>
          <w:p w14:paraId="40DB47B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Moxifloxacin</w:t>
            </w:r>
          </w:p>
        </w:tc>
        <w:tc>
          <w:tcPr>
            <w:tcW w:w="2017" w:type="dxa"/>
            <w:noWrap/>
            <w:hideMark/>
          </w:tcPr>
          <w:p w14:paraId="375BB92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J01MA14</w:t>
            </w:r>
          </w:p>
        </w:tc>
      </w:tr>
      <w:tr w:rsidR="001151B2" w:rsidRPr="00901AE4" w14:paraId="5EF5B33C"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66B3B5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AD0686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Quinolones</w:t>
            </w:r>
          </w:p>
        </w:tc>
        <w:tc>
          <w:tcPr>
            <w:tcW w:w="3311" w:type="dxa"/>
            <w:noWrap/>
            <w:hideMark/>
          </w:tcPr>
          <w:p w14:paraId="7841EB3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Cinoxacin</w:t>
            </w:r>
          </w:p>
        </w:tc>
        <w:tc>
          <w:tcPr>
            <w:tcW w:w="2017" w:type="dxa"/>
            <w:noWrap/>
            <w:hideMark/>
          </w:tcPr>
          <w:p w14:paraId="13E8A45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J01MB06</w:t>
            </w:r>
          </w:p>
        </w:tc>
      </w:tr>
      <w:tr w:rsidR="001151B2" w:rsidRPr="00901AE4" w14:paraId="5A93D0E2"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2E9FAE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54A942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Quinolones</w:t>
            </w:r>
          </w:p>
        </w:tc>
        <w:tc>
          <w:tcPr>
            <w:tcW w:w="3311" w:type="dxa"/>
            <w:noWrap/>
            <w:hideMark/>
          </w:tcPr>
          <w:p w14:paraId="0921A2A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Nalidixic acid</w:t>
            </w:r>
          </w:p>
        </w:tc>
        <w:tc>
          <w:tcPr>
            <w:tcW w:w="2017" w:type="dxa"/>
            <w:noWrap/>
            <w:hideMark/>
          </w:tcPr>
          <w:p w14:paraId="6A69093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J01MB02</w:t>
            </w:r>
          </w:p>
        </w:tc>
      </w:tr>
      <w:tr w:rsidR="001151B2" w:rsidRPr="00901AE4" w14:paraId="6B71F17E"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3C14DA2"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9CC306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Macrolides</w:t>
            </w:r>
          </w:p>
        </w:tc>
        <w:tc>
          <w:tcPr>
            <w:tcW w:w="3311" w:type="dxa"/>
            <w:noWrap/>
            <w:hideMark/>
          </w:tcPr>
          <w:p w14:paraId="096965C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Azithromycin</w:t>
            </w:r>
          </w:p>
        </w:tc>
        <w:tc>
          <w:tcPr>
            <w:tcW w:w="2017" w:type="dxa"/>
            <w:noWrap/>
            <w:hideMark/>
          </w:tcPr>
          <w:p w14:paraId="2B72BAB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J01FA10</w:t>
            </w:r>
          </w:p>
        </w:tc>
      </w:tr>
      <w:tr w:rsidR="001151B2" w:rsidRPr="00901AE4" w14:paraId="5091417B"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D4A680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A84EA8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Macrolides</w:t>
            </w:r>
          </w:p>
        </w:tc>
        <w:tc>
          <w:tcPr>
            <w:tcW w:w="3311" w:type="dxa"/>
            <w:noWrap/>
            <w:hideMark/>
          </w:tcPr>
          <w:p w14:paraId="5825C95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Erythromycin</w:t>
            </w:r>
          </w:p>
        </w:tc>
        <w:tc>
          <w:tcPr>
            <w:tcW w:w="2017" w:type="dxa"/>
            <w:noWrap/>
            <w:hideMark/>
          </w:tcPr>
          <w:p w14:paraId="3CA993A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J01FA01</w:t>
            </w:r>
          </w:p>
        </w:tc>
      </w:tr>
      <w:tr w:rsidR="001151B2" w:rsidRPr="00901AE4" w14:paraId="00BFAC8A"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F89FC2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B9B304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Macrolides</w:t>
            </w:r>
          </w:p>
        </w:tc>
        <w:tc>
          <w:tcPr>
            <w:tcW w:w="3311" w:type="dxa"/>
            <w:noWrap/>
            <w:hideMark/>
          </w:tcPr>
          <w:p w14:paraId="2B989C1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Clarithromycin</w:t>
            </w:r>
          </w:p>
        </w:tc>
        <w:tc>
          <w:tcPr>
            <w:tcW w:w="2017" w:type="dxa"/>
            <w:noWrap/>
            <w:hideMark/>
          </w:tcPr>
          <w:p w14:paraId="18A8047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J01FA09</w:t>
            </w:r>
          </w:p>
        </w:tc>
      </w:tr>
      <w:tr w:rsidR="001151B2" w:rsidRPr="00901AE4" w14:paraId="115D77F4"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44AC7C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3E000F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Macrolides</w:t>
            </w:r>
          </w:p>
        </w:tc>
        <w:tc>
          <w:tcPr>
            <w:tcW w:w="3311" w:type="dxa"/>
            <w:noWrap/>
            <w:hideMark/>
          </w:tcPr>
          <w:p w14:paraId="539265A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Josamycin</w:t>
            </w:r>
            <w:proofErr w:type="spellEnd"/>
          </w:p>
        </w:tc>
        <w:tc>
          <w:tcPr>
            <w:tcW w:w="2017" w:type="dxa"/>
            <w:noWrap/>
            <w:hideMark/>
          </w:tcPr>
          <w:p w14:paraId="325210D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J01FA07</w:t>
            </w:r>
          </w:p>
        </w:tc>
      </w:tr>
      <w:tr w:rsidR="001151B2" w:rsidRPr="00901AE4" w14:paraId="5A7A14BD"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9CF8FA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AC7B6F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Macrolides</w:t>
            </w:r>
          </w:p>
        </w:tc>
        <w:tc>
          <w:tcPr>
            <w:tcW w:w="3311" w:type="dxa"/>
            <w:noWrap/>
            <w:hideMark/>
          </w:tcPr>
          <w:p w14:paraId="1AC3EB4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Spiramycin</w:t>
            </w:r>
          </w:p>
        </w:tc>
        <w:tc>
          <w:tcPr>
            <w:tcW w:w="2017" w:type="dxa"/>
            <w:noWrap/>
            <w:hideMark/>
          </w:tcPr>
          <w:p w14:paraId="692563F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J01FA02</w:t>
            </w:r>
          </w:p>
        </w:tc>
      </w:tr>
      <w:tr w:rsidR="001151B2" w:rsidRPr="00901AE4" w14:paraId="5B72BB63"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87A6E1B"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BDEB45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Macrolides</w:t>
            </w:r>
          </w:p>
        </w:tc>
        <w:tc>
          <w:tcPr>
            <w:tcW w:w="3311" w:type="dxa"/>
            <w:noWrap/>
            <w:hideMark/>
          </w:tcPr>
          <w:p w14:paraId="19B824E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Roxithromycin</w:t>
            </w:r>
          </w:p>
        </w:tc>
        <w:tc>
          <w:tcPr>
            <w:tcW w:w="2017" w:type="dxa"/>
            <w:noWrap/>
            <w:hideMark/>
          </w:tcPr>
          <w:p w14:paraId="486B679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J01FA06</w:t>
            </w:r>
          </w:p>
        </w:tc>
      </w:tr>
      <w:tr w:rsidR="001151B2" w:rsidRPr="00901AE4" w14:paraId="0EB9B3F8"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B8BBE7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B17FFC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Macrolides</w:t>
            </w:r>
          </w:p>
        </w:tc>
        <w:tc>
          <w:tcPr>
            <w:tcW w:w="3311" w:type="dxa"/>
            <w:noWrap/>
            <w:hideMark/>
          </w:tcPr>
          <w:p w14:paraId="02BD4A5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Rokitamycin</w:t>
            </w:r>
            <w:proofErr w:type="spellEnd"/>
          </w:p>
        </w:tc>
        <w:tc>
          <w:tcPr>
            <w:tcW w:w="2017" w:type="dxa"/>
            <w:noWrap/>
            <w:hideMark/>
          </w:tcPr>
          <w:p w14:paraId="32DACB6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J01FA12</w:t>
            </w:r>
          </w:p>
        </w:tc>
      </w:tr>
      <w:tr w:rsidR="001151B2" w:rsidRPr="00901AE4" w14:paraId="460052A4"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539E62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93EE3F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Lincosamides</w:t>
            </w:r>
            <w:proofErr w:type="spellEnd"/>
          </w:p>
        </w:tc>
        <w:tc>
          <w:tcPr>
            <w:tcW w:w="3311" w:type="dxa"/>
            <w:noWrap/>
            <w:hideMark/>
          </w:tcPr>
          <w:p w14:paraId="1CBD7D3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Clindamycin</w:t>
            </w:r>
          </w:p>
        </w:tc>
        <w:tc>
          <w:tcPr>
            <w:tcW w:w="2017" w:type="dxa"/>
            <w:noWrap/>
            <w:hideMark/>
          </w:tcPr>
          <w:p w14:paraId="2C7956B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J01FF01</w:t>
            </w:r>
          </w:p>
        </w:tc>
      </w:tr>
      <w:tr w:rsidR="001151B2" w:rsidRPr="00901AE4" w14:paraId="4DE765F3"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56F453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8BEBDB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Lincosamides</w:t>
            </w:r>
            <w:proofErr w:type="spellEnd"/>
          </w:p>
        </w:tc>
        <w:tc>
          <w:tcPr>
            <w:tcW w:w="3311" w:type="dxa"/>
            <w:noWrap/>
            <w:hideMark/>
          </w:tcPr>
          <w:p w14:paraId="78822AC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Lincomycin</w:t>
            </w:r>
          </w:p>
        </w:tc>
        <w:tc>
          <w:tcPr>
            <w:tcW w:w="2017" w:type="dxa"/>
            <w:noWrap/>
            <w:hideMark/>
          </w:tcPr>
          <w:p w14:paraId="34AF8E0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J01FF02</w:t>
            </w:r>
          </w:p>
        </w:tc>
      </w:tr>
      <w:tr w:rsidR="001151B2" w:rsidRPr="00901AE4" w14:paraId="3927E366"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13EEDD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6377E1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39EE080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Sulfamethoxazole/Trimethoprim</w:t>
            </w:r>
          </w:p>
        </w:tc>
        <w:tc>
          <w:tcPr>
            <w:tcW w:w="2017" w:type="dxa"/>
            <w:noWrap/>
            <w:hideMark/>
          </w:tcPr>
          <w:p w14:paraId="7BB7118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J01EE01</w:t>
            </w:r>
          </w:p>
        </w:tc>
      </w:tr>
      <w:tr w:rsidR="001151B2" w:rsidRPr="00901AE4" w14:paraId="61E75A35"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A4B8FDA"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FDA893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0DCE055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Kanamycin</w:t>
            </w:r>
          </w:p>
        </w:tc>
        <w:tc>
          <w:tcPr>
            <w:tcW w:w="2017" w:type="dxa"/>
            <w:noWrap/>
            <w:hideMark/>
          </w:tcPr>
          <w:p w14:paraId="33AF29E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J01GB04</w:t>
            </w:r>
          </w:p>
        </w:tc>
      </w:tr>
      <w:tr w:rsidR="001151B2" w:rsidRPr="00901AE4" w14:paraId="18F269CA"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37C948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D5B8AE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1BECF47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Spectinomycin</w:t>
            </w:r>
          </w:p>
        </w:tc>
        <w:tc>
          <w:tcPr>
            <w:tcW w:w="2017" w:type="dxa"/>
            <w:noWrap/>
            <w:hideMark/>
          </w:tcPr>
          <w:p w14:paraId="6C6C7C8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J01XX04</w:t>
            </w:r>
          </w:p>
        </w:tc>
      </w:tr>
      <w:tr w:rsidR="001151B2" w:rsidRPr="00901AE4" w14:paraId="2DF2AA33"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6D131F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275AFE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37EB454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Ribostamycin</w:t>
            </w:r>
            <w:proofErr w:type="spellEnd"/>
          </w:p>
        </w:tc>
        <w:tc>
          <w:tcPr>
            <w:tcW w:w="2017" w:type="dxa"/>
            <w:noWrap/>
            <w:hideMark/>
          </w:tcPr>
          <w:p w14:paraId="57CEA73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J01GB10</w:t>
            </w:r>
          </w:p>
        </w:tc>
      </w:tr>
      <w:tr w:rsidR="001151B2" w:rsidRPr="00901AE4" w14:paraId="7F829881"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178349A"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B86DC2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Aminoglycosides</w:t>
            </w:r>
          </w:p>
        </w:tc>
        <w:tc>
          <w:tcPr>
            <w:tcW w:w="3311" w:type="dxa"/>
            <w:noWrap/>
            <w:hideMark/>
          </w:tcPr>
          <w:p w14:paraId="4FB78BD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Streptomycin</w:t>
            </w:r>
          </w:p>
        </w:tc>
        <w:tc>
          <w:tcPr>
            <w:tcW w:w="2017" w:type="dxa"/>
            <w:noWrap/>
            <w:hideMark/>
          </w:tcPr>
          <w:p w14:paraId="4F7CBD9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J01GA01</w:t>
            </w:r>
          </w:p>
        </w:tc>
      </w:tr>
      <w:tr w:rsidR="001151B2" w:rsidRPr="00901AE4" w14:paraId="5A177C23"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0218BB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1F9D94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Tetracyclines</w:t>
            </w:r>
          </w:p>
        </w:tc>
        <w:tc>
          <w:tcPr>
            <w:tcW w:w="3311" w:type="dxa"/>
            <w:noWrap/>
            <w:hideMark/>
          </w:tcPr>
          <w:p w14:paraId="59104A0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Minocycline</w:t>
            </w:r>
          </w:p>
        </w:tc>
        <w:tc>
          <w:tcPr>
            <w:tcW w:w="2017" w:type="dxa"/>
            <w:noWrap/>
            <w:hideMark/>
          </w:tcPr>
          <w:p w14:paraId="60F60B2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J01AA08</w:t>
            </w:r>
          </w:p>
        </w:tc>
      </w:tr>
      <w:tr w:rsidR="001151B2" w:rsidRPr="00901AE4" w14:paraId="72A5D337"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2022CC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87D5F0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Tetracyclines</w:t>
            </w:r>
          </w:p>
        </w:tc>
        <w:tc>
          <w:tcPr>
            <w:tcW w:w="3311" w:type="dxa"/>
            <w:noWrap/>
            <w:hideMark/>
          </w:tcPr>
          <w:p w14:paraId="3CB3965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Tetracycline</w:t>
            </w:r>
          </w:p>
        </w:tc>
        <w:tc>
          <w:tcPr>
            <w:tcW w:w="2017" w:type="dxa"/>
            <w:noWrap/>
            <w:hideMark/>
          </w:tcPr>
          <w:p w14:paraId="509B58A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J01AA07</w:t>
            </w:r>
          </w:p>
        </w:tc>
      </w:tr>
      <w:tr w:rsidR="001151B2" w:rsidRPr="00901AE4" w14:paraId="01EA5A50"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EA4D42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46C8B1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Tetracyclines</w:t>
            </w:r>
          </w:p>
        </w:tc>
        <w:tc>
          <w:tcPr>
            <w:tcW w:w="3311" w:type="dxa"/>
            <w:noWrap/>
            <w:hideMark/>
          </w:tcPr>
          <w:p w14:paraId="03214C9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Demeclocycline</w:t>
            </w:r>
          </w:p>
        </w:tc>
        <w:tc>
          <w:tcPr>
            <w:tcW w:w="2017" w:type="dxa"/>
            <w:noWrap/>
            <w:hideMark/>
          </w:tcPr>
          <w:p w14:paraId="2F844F7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J01AA01</w:t>
            </w:r>
          </w:p>
        </w:tc>
      </w:tr>
      <w:tr w:rsidR="001151B2" w:rsidRPr="00901AE4" w14:paraId="6568176C"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69768C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99AAF1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Tetracyclines</w:t>
            </w:r>
          </w:p>
        </w:tc>
        <w:tc>
          <w:tcPr>
            <w:tcW w:w="3311" w:type="dxa"/>
            <w:noWrap/>
            <w:hideMark/>
          </w:tcPr>
          <w:p w14:paraId="4E3B392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Doxycycline</w:t>
            </w:r>
          </w:p>
        </w:tc>
        <w:tc>
          <w:tcPr>
            <w:tcW w:w="2017" w:type="dxa"/>
            <w:noWrap/>
            <w:hideMark/>
          </w:tcPr>
          <w:p w14:paraId="510C716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J01AA02</w:t>
            </w:r>
          </w:p>
        </w:tc>
      </w:tr>
      <w:tr w:rsidR="001151B2" w:rsidRPr="00901AE4" w14:paraId="1A090CFD"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557663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4FA5AD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Glycylcyclines</w:t>
            </w:r>
            <w:proofErr w:type="spellEnd"/>
          </w:p>
        </w:tc>
        <w:tc>
          <w:tcPr>
            <w:tcW w:w="3311" w:type="dxa"/>
            <w:noWrap/>
            <w:hideMark/>
          </w:tcPr>
          <w:p w14:paraId="737B259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Tigecycline</w:t>
            </w:r>
          </w:p>
        </w:tc>
        <w:tc>
          <w:tcPr>
            <w:tcW w:w="2017" w:type="dxa"/>
            <w:noWrap/>
            <w:hideMark/>
          </w:tcPr>
          <w:p w14:paraId="565F1DD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J01AA12</w:t>
            </w:r>
          </w:p>
        </w:tc>
      </w:tr>
      <w:tr w:rsidR="001151B2" w:rsidRPr="00901AE4" w14:paraId="7B92E6A5"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84402C0"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42A6C7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Streptogramins</w:t>
            </w:r>
          </w:p>
        </w:tc>
        <w:tc>
          <w:tcPr>
            <w:tcW w:w="3311" w:type="dxa"/>
            <w:noWrap/>
            <w:hideMark/>
          </w:tcPr>
          <w:p w14:paraId="3A9026F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Quinupristin</w:t>
            </w:r>
            <w:proofErr w:type="spellEnd"/>
            <w:r w:rsidRPr="00901AE4">
              <w:rPr>
                <w:rFonts w:asciiTheme="majorHAnsi" w:hAnsiTheme="majorHAnsi" w:cs="Times New Roman"/>
                <w:color w:val="000000" w:themeColor="text1"/>
                <w:sz w:val="24"/>
              </w:rPr>
              <w:t>/</w:t>
            </w:r>
            <w:proofErr w:type="spellStart"/>
            <w:r w:rsidRPr="00901AE4">
              <w:rPr>
                <w:rFonts w:asciiTheme="majorHAnsi" w:hAnsiTheme="majorHAnsi" w:cs="Times New Roman"/>
                <w:color w:val="000000" w:themeColor="text1"/>
                <w:sz w:val="24"/>
              </w:rPr>
              <w:t>Dalfopristin</w:t>
            </w:r>
            <w:proofErr w:type="spellEnd"/>
          </w:p>
        </w:tc>
        <w:tc>
          <w:tcPr>
            <w:tcW w:w="2017" w:type="dxa"/>
            <w:noWrap/>
            <w:hideMark/>
          </w:tcPr>
          <w:p w14:paraId="47329BE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J01FG02</w:t>
            </w:r>
          </w:p>
        </w:tc>
      </w:tr>
      <w:tr w:rsidR="001151B2" w:rsidRPr="00901AE4" w14:paraId="458209A5"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DA734F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2A7A64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Amphenicols</w:t>
            </w:r>
          </w:p>
        </w:tc>
        <w:tc>
          <w:tcPr>
            <w:tcW w:w="3311" w:type="dxa"/>
            <w:noWrap/>
            <w:hideMark/>
          </w:tcPr>
          <w:p w14:paraId="14A37EC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Chloramphenicol</w:t>
            </w:r>
          </w:p>
        </w:tc>
        <w:tc>
          <w:tcPr>
            <w:tcW w:w="2017" w:type="dxa"/>
            <w:noWrap/>
            <w:hideMark/>
          </w:tcPr>
          <w:p w14:paraId="5F43C24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J01BA01</w:t>
            </w:r>
          </w:p>
        </w:tc>
      </w:tr>
      <w:tr w:rsidR="001151B2" w:rsidRPr="00901AE4" w14:paraId="1A89F2D6"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8B8DA9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6A63F3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Sulfonamides</w:t>
            </w:r>
          </w:p>
        </w:tc>
        <w:tc>
          <w:tcPr>
            <w:tcW w:w="3311" w:type="dxa"/>
            <w:noWrap/>
            <w:hideMark/>
          </w:tcPr>
          <w:p w14:paraId="42D4574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Sulfadimethoxine</w:t>
            </w:r>
            <w:proofErr w:type="spellEnd"/>
          </w:p>
        </w:tc>
        <w:tc>
          <w:tcPr>
            <w:tcW w:w="2017" w:type="dxa"/>
            <w:noWrap/>
            <w:hideMark/>
          </w:tcPr>
          <w:p w14:paraId="67253C5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J01ED01</w:t>
            </w:r>
          </w:p>
        </w:tc>
      </w:tr>
      <w:tr w:rsidR="001151B2" w:rsidRPr="00901AE4" w14:paraId="1C4A19BF"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935CBEB"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FDCB77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Nitroimidazoles</w:t>
            </w:r>
          </w:p>
        </w:tc>
        <w:tc>
          <w:tcPr>
            <w:tcW w:w="3311" w:type="dxa"/>
            <w:noWrap/>
            <w:hideMark/>
          </w:tcPr>
          <w:p w14:paraId="3177E3F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Metronidazole</w:t>
            </w:r>
          </w:p>
        </w:tc>
        <w:tc>
          <w:tcPr>
            <w:tcW w:w="2017" w:type="dxa"/>
            <w:noWrap/>
            <w:hideMark/>
          </w:tcPr>
          <w:p w14:paraId="5F71655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J01XD01, P01AB01</w:t>
            </w:r>
          </w:p>
        </w:tc>
      </w:tr>
      <w:tr w:rsidR="001151B2" w:rsidRPr="00901AE4" w14:paraId="0C9D0D1B"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1CA650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C921FD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Nitroimidazoles</w:t>
            </w:r>
          </w:p>
        </w:tc>
        <w:tc>
          <w:tcPr>
            <w:tcW w:w="3311" w:type="dxa"/>
            <w:noWrap/>
            <w:hideMark/>
          </w:tcPr>
          <w:p w14:paraId="7CDD8A8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Tinidazole</w:t>
            </w:r>
          </w:p>
        </w:tc>
        <w:tc>
          <w:tcPr>
            <w:tcW w:w="2017" w:type="dxa"/>
            <w:noWrap/>
            <w:hideMark/>
          </w:tcPr>
          <w:p w14:paraId="5A19033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P01AB02</w:t>
            </w:r>
          </w:p>
        </w:tc>
      </w:tr>
      <w:tr w:rsidR="001151B2" w:rsidRPr="00901AE4" w14:paraId="5C4811FB"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00C7A2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9B736F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w:t>
            </w:r>
          </w:p>
        </w:tc>
        <w:tc>
          <w:tcPr>
            <w:tcW w:w="3311" w:type="dxa"/>
            <w:noWrap/>
            <w:hideMark/>
          </w:tcPr>
          <w:p w14:paraId="04C43A7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Fosfomycin</w:t>
            </w:r>
          </w:p>
        </w:tc>
        <w:tc>
          <w:tcPr>
            <w:tcW w:w="2017" w:type="dxa"/>
            <w:noWrap/>
            <w:hideMark/>
          </w:tcPr>
          <w:p w14:paraId="77037FB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J01XX01</w:t>
            </w:r>
          </w:p>
        </w:tc>
      </w:tr>
      <w:tr w:rsidR="001151B2" w:rsidRPr="00901AE4" w14:paraId="3FBAFC51"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3E6BD5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5FAE02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 (for intestinal infections)</w:t>
            </w:r>
          </w:p>
        </w:tc>
        <w:tc>
          <w:tcPr>
            <w:tcW w:w="3311" w:type="dxa"/>
            <w:noWrap/>
            <w:hideMark/>
          </w:tcPr>
          <w:p w14:paraId="147592A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Fidaxomicin</w:t>
            </w:r>
          </w:p>
        </w:tc>
        <w:tc>
          <w:tcPr>
            <w:tcW w:w="2017" w:type="dxa"/>
            <w:noWrap/>
            <w:hideMark/>
          </w:tcPr>
          <w:p w14:paraId="7D87044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A07AA12</w:t>
            </w:r>
          </w:p>
        </w:tc>
      </w:tr>
      <w:tr w:rsidR="001151B2" w:rsidRPr="00901AE4" w14:paraId="5CB6CBA9"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36E8D0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32480E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 (for intestinal infections)</w:t>
            </w:r>
          </w:p>
        </w:tc>
        <w:tc>
          <w:tcPr>
            <w:tcW w:w="3311" w:type="dxa"/>
            <w:noWrap/>
            <w:hideMark/>
          </w:tcPr>
          <w:p w14:paraId="6A7235C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Kanamycin</w:t>
            </w:r>
          </w:p>
        </w:tc>
        <w:tc>
          <w:tcPr>
            <w:tcW w:w="2017" w:type="dxa"/>
            <w:noWrap/>
            <w:hideMark/>
          </w:tcPr>
          <w:p w14:paraId="3A86B41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A07AA08</w:t>
            </w:r>
          </w:p>
        </w:tc>
      </w:tr>
      <w:tr w:rsidR="001151B2" w:rsidRPr="00901AE4" w14:paraId="68B8148A"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BB00A4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B87379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 (for intestinal infections)</w:t>
            </w:r>
          </w:p>
        </w:tc>
        <w:tc>
          <w:tcPr>
            <w:tcW w:w="3311" w:type="dxa"/>
            <w:noWrap/>
            <w:hideMark/>
          </w:tcPr>
          <w:p w14:paraId="6D6D323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Vancomycin</w:t>
            </w:r>
          </w:p>
        </w:tc>
        <w:tc>
          <w:tcPr>
            <w:tcW w:w="2017" w:type="dxa"/>
            <w:noWrap/>
            <w:hideMark/>
          </w:tcPr>
          <w:p w14:paraId="112C39F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A07AA09</w:t>
            </w:r>
          </w:p>
        </w:tc>
      </w:tr>
      <w:tr w:rsidR="001151B2" w:rsidRPr="00901AE4" w14:paraId="4B808F4C"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8F8D63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D3FAF6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 (for intestinal infections)</w:t>
            </w:r>
          </w:p>
        </w:tc>
        <w:tc>
          <w:tcPr>
            <w:tcW w:w="3311" w:type="dxa"/>
            <w:noWrap/>
            <w:hideMark/>
          </w:tcPr>
          <w:p w14:paraId="0F39337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Colistin</w:t>
            </w:r>
          </w:p>
        </w:tc>
        <w:tc>
          <w:tcPr>
            <w:tcW w:w="2017" w:type="dxa"/>
            <w:noWrap/>
            <w:hideMark/>
          </w:tcPr>
          <w:p w14:paraId="20788B3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A07AA10</w:t>
            </w:r>
          </w:p>
        </w:tc>
      </w:tr>
      <w:tr w:rsidR="001151B2" w:rsidRPr="00901AE4" w14:paraId="1EF07F57"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E062EC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E3E404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 (for intestinal infections)</w:t>
            </w:r>
          </w:p>
        </w:tc>
        <w:tc>
          <w:tcPr>
            <w:tcW w:w="3311" w:type="dxa"/>
            <w:noWrap/>
            <w:hideMark/>
          </w:tcPr>
          <w:p w14:paraId="6535649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Polymyxin B</w:t>
            </w:r>
          </w:p>
        </w:tc>
        <w:tc>
          <w:tcPr>
            <w:tcW w:w="2017" w:type="dxa"/>
            <w:noWrap/>
            <w:hideMark/>
          </w:tcPr>
          <w:p w14:paraId="4C60217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A07AA05</w:t>
            </w:r>
          </w:p>
        </w:tc>
      </w:tr>
      <w:tr w:rsidR="001151B2" w:rsidRPr="00901AE4" w14:paraId="704A7285"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B51ED6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10E004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 (for intestinal infections)</w:t>
            </w:r>
          </w:p>
        </w:tc>
        <w:tc>
          <w:tcPr>
            <w:tcW w:w="3311" w:type="dxa"/>
            <w:noWrap/>
            <w:hideMark/>
          </w:tcPr>
          <w:p w14:paraId="712D9EE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Rifaximin</w:t>
            </w:r>
          </w:p>
        </w:tc>
        <w:tc>
          <w:tcPr>
            <w:tcW w:w="2017" w:type="dxa"/>
            <w:noWrap/>
            <w:hideMark/>
          </w:tcPr>
          <w:p w14:paraId="7E35C81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A07AA11</w:t>
            </w:r>
          </w:p>
        </w:tc>
      </w:tr>
      <w:tr w:rsidR="001151B2" w:rsidRPr="00901AE4" w14:paraId="16D3F505"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val="restart"/>
            <w:noWrap/>
            <w:hideMark/>
          </w:tcPr>
          <w:p w14:paraId="731859DD" w14:textId="77777777" w:rsidR="0096532C" w:rsidRPr="00901AE4" w:rsidRDefault="0096532C" w:rsidP="001151B2">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Antifungal Agents</w:t>
            </w:r>
          </w:p>
        </w:tc>
        <w:tc>
          <w:tcPr>
            <w:tcW w:w="2016" w:type="dxa"/>
            <w:noWrap/>
            <w:hideMark/>
          </w:tcPr>
          <w:p w14:paraId="083C75B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Polyenes</w:t>
            </w:r>
          </w:p>
        </w:tc>
        <w:tc>
          <w:tcPr>
            <w:tcW w:w="3311" w:type="dxa"/>
            <w:noWrap/>
            <w:hideMark/>
          </w:tcPr>
          <w:p w14:paraId="127D904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Amphotericin B</w:t>
            </w:r>
          </w:p>
        </w:tc>
        <w:tc>
          <w:tcPr>
            <w:tcW w:w="2017" w:type="dxa"/>
            <w:noWrap/>
            <w:hideMark/>
          </w:tcPr>
          <w:p w14:paraId="7614CB9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J02AA01</w:t>
            </w:r>
          </w:p>
        </w:tc>
      </w:tr>
      <w:tr w:rsidR="001151B2" w:rsidRPr="00901AE4" w14:paraId="13895044"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C6B701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0B83A2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Polyenes</w:t>
            </w:r>
          </w:p>
        </w:tc>
        <w:tc>
          <w:tcPr>
            <w:tcW w:w="3311" w:type="dxa"/>
            <w:noWrap/>
            <w:hideMark/>
          </w:tcPr>
          <w:p w14:paraId="569C10E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Liposomal amphotericin B</w:t>
            </w:r>
          </w:p>
        </w:tc>
        <w:tc>
          <w:tcPr>
            <w:tcW w:w="2017" w:type="dxa"/>
            <w:noWrap/>
            <w:hideMark/>
          </w:tcPr>
          <w:p w14:paraId="3C408DB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J02AA01</w:t>
            </w:r>
          </w:p>
        </w:tc>
      </w:tr>
      <w:tr w:rsidR="001151B2" w:rsidRPr="00901AE4" w14:paraId="2E06EAAD"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5D90FA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33B4AE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Azoles</w:t>
            </w:r>
          </w:p>
        </w:tc>
        <w:tc>
          <w:tcPr>
            <w:tcW w:w="3311" w:type="dxa"/>
            <w:noWrap/>
            <w:hideMark/>
          </w:tcPr>
          <w:p w14:paraId="54B608D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Miconazole</w:t>
            </w:r>
          </w:p>
        </w:tc>
        <w:tc>
          <w:tcPr>
            <w:tcW w:w="2017" w:type="dxa"/>
            <w:noWrap/>
            <w:hideMark/>
          </w:tcPr>
          <w:p w14:paraId="667EEAE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J02AB01</w:t>
            </w:r>
          </w:p>
        </w:tc>
      </w:tr>
      <w:tr w:rsidR="001151B2" w:rsidRPr="00901AE4" w14:paraId="709D019C"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A65B64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B0DB96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Azoles</w:t>
            </w:r>
          </w:p>
        </w:tc>
        <w:tc>
          <w:tcPr>
            <w:tcW w:w="3311" w:type="dxa"/>
            <w:noWrap/>
            <w:hideMark/>
          </w:tcPr>
          <w:p w14:paraId="288F4DF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Isavuconazole</w:t>
            </w:r>
            <w:proofErr w:type="spellEnd"/>
          </w:p>
        </w:tc>
        <w:tc>
          <w:tcPr>
            <w:tcW w:w="2017" w:type="dxa"/>
            <w:noWrap/>
            <w:hideMark/>
          </w:tcPr>
          <w:p w14:paraId="1CAE952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J02AC05</w:t>
            </w:r>
          </w:p>
        </w:tc>
      </w:tr>
      <w:tr w:rsidR="001151B2" w:rsidRPr="00901AE4" w14:paraId="1F5355AA"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253B4F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051FB6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Azoles</w:t>
            </w:r>
          </w:p>
        </w:tc>
        <w:tc>
          <w:tcPr>
            <w:tcW w:w="3311" w:type="dxa"/>
            <w:noWrap/>
            <w:hideMark/>
          </w:tcPr>
          <w:p w14:paraId="1427C8C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Itraconazole</w:t>
            </w:r>
          </w:p>
        </w:tc>
        <w:tc>
          <w:tcPr>
            <w:tcW w:w="2017" w:type="dxa"/>
            <w:noWrap/>
            <w:hideMark/>
          </w:tcPr>
          <w:p w14:paraId="554DA8D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J02AC02</w:t>
            </w:r>
          </w:p>
        </w:tc>
      </w:tr>
      <w:tr w:rsidR="001151B2" w:rsidRPr="00901AE4" w14:paraId="5F32FE7A"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B0A238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F0140B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Azoles</w:t>
            </w:r>
          </w:p>
        </w:tc>
        <w:tc>
          <w:tcPr>
            <w:tcW w:w="3311" w:type="dxa"/>
            <w:noWrap/>
            <w:hideMark/>
          </w:tcPr>
          <w:p w14:paraId="5E1D7EE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Fluconazole</w:t>
            </w:r>
          </w:p>
        </w:tc>
        <w:tc>
          <w:tcPr>
            <w:tcW w:w="2017" w:type="dxa"/>
            <w:noWrap/>
            <w:hideMark/>
          </w:tcPr>
          <w:p w14:paraId="2C9B5C5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J02AC01</w:t>
            </w:r>
          </w:p>
        </w:tc>
      </w:tr>
      <w:tr w:rsidR="001151B2" w:rsidRPr="00901AE4" w14:paraId="07E5BF11"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2596BFB"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B9057F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Azoles</w:t>
            </w:r>
          </w:p>
        </w:tc>
        <w:tc>
          <w:tcPr>
            <w:tcW w:w="3311" w:type="dxa"/>
            <w:noWrap/>
            <w:hideMark/>
          </w:tcPr>
          <w:p w14:paraId="6B8BB27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Posaconazole</w:t>
            </w:r>
          </w:p>
        </w:tc>
        <w:tc>
          <w:tcPr>
            <w:tcW w:w="2017" w:type="dxa"/>
            <w:noWrap/>
            <w:hideMark/>
          </w:tcPr>
          <w:p w14:paraId="694B46B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J02AC04</w:t>
            </w:r>
          </w:p>
        </w:tc>
      </w:tr>
      <w:tr w:rsidR="001151B2" w:rsidRPr="00901AE4" w14:paraId="505187EC"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3DFB310"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7E5360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Azoles</w:t>
            </w:r>
          </w:p>
        </w:tc>
        <w:tc>
          <w:tcPr>
            <w:tcW w:w="3311" w:type="dxa"/>
            <w:noWrap/>
            <w:hideMark/>
          </w:tcPr>
          <w:p w14:paraId="7F56230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Fosfluconazole</w:t>
            </w:r>
            <w:proofErr w:type="spellEnd"/>
          </w:p>
        </w:tc>
        <w:tc>
          <w:tcPr>
            <w:tcW w:w="2017" w:type="dxa"/>
            <w:noWrap/>
            <w:hideMark/>
          </w:tcPr>
          <w:p w14:paraId="268B7D4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J02AC01</w:t>
            </w:r>
          </w:p>
        </w:tc>
      </w:tr>
      <w:tr w:rsidR="001151B2" w:rsidRPr="00901AE4" w14:paraId="49BF173D"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2D849F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E9B664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Azoles</w:t>
            </w:r>
          </w:p>
        </w:tc>
        <w:tc>
          <w:tcPr>
            <w:tcW w:w="3311" w:type="dxa"/>
            <w:noWrap/>
            <w:hideMark/>
          </w:tcPr>
          <w:p w14:paraId="4AAF4C7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Voriconazole</w:t>
            </w:r>
          </w:p>
        </w:tc>
        <w:tc>
          <w:tcPr>
            <w:tcW w:w="2017" w:type="dxa"/>
            <w:noWrap/>
            <w:hideMark/>
          </w:tcPr>
          <w:p w14:paraId="4215648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J02AC03</w:t>
            </w:r>
          </w:p>
        </w:tc>
      </w:tr>
      <w:tr w:rsidR="001151B2" w:rsidRPr="00901AE4" w14:paraId="3CCF3185"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2EB6AD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C6E47E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Echinocandins</w:t>
            </w:r>
          </w:p>
        </w:tc>
        <w:tc>
          <w:tcPr>
            <w:tcW w:w="3311" w:type="dxa"/>
            <w:noWrap/>
            <w:hideMark/>
          </w:tcPr>
          <w:p w14:paraId="0DC8DFD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Caspofungin</w:t>
            </w:r>
          </w:p>
        </w:tc>
        <w:tc>
          <w:tcPr>
            <w:tcW w:w="2017" w:type="dxa"/>
            <w:noWrap/>
            <w:hideMark/>
          </w:tcPr>
          <w:p w14:paraId="6E4088D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J02AX04</w:t>
            </w:r>
          </w:p>
        </w:tc>
      </w:tr>
      <w:tr w:rsidR="001151B2" w:rsidRPr="00901AE4" w14:paraId="07D9BA32"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3AB8DC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76C3DE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Echinocandins</w:t>
            </w:r>
          </w:p>
        </w:tc>
        <w:tc>
          <w:tcPr>
            <w:tcW w:w="3311" w:type="dxa"/>
            <w:noWrap/>
            <w:hideMark/>
          </w:tcPr>
          <w:p w14:paraId="2E8EA7F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Micafungin</w:t>
            </w:r>
          </w:p>
        </w:tc>
        <w:tc>
          <w:tcPr>
            <w:tcW w:w="2017" w:type="dxa"/>
            <w:noWrap/>
            <w:hideMark/>
          </w:tcPr>
          <w:p w14:paraId="31CFB18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J02AX05</w:t>
            </w:r>
          </w:p>
        </w:tc>
      </w:tr>
      <w:tr w:rsidR="001151B2" w:rsidRPr="00901AE4" w14:paraId="7E09A29D"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6C8CE3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09B8A0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w:t>
            </w:r>
          </w:p>
        </w:tc>
        <w:tc>
          <w:tcPr>
            <w:tcW w:w="3311" w:type="dxa"/>
            <w:noWrap/>
            <w:hideMark/>
          </w:tcPr>
          <w:p w14:paraId="0A0A8F3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Flucytosine</w:t>
            </w:r>
          </w:p>
        </w:tc>
        <w:tc>
          <w:tcPr>
            <w:tcW w:w="2017" w:type="dxa"/>
            <w:noWrap/>
            <w:hideMark/>
          </w:tcPr>
          <w:p w14:paraId="52255A6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J02AX01</w:t>
            </w:r>
          </w:p>
        </w:tc>
      </w:tr>
      <w:tr w:rsidR="001151B2" w:rsidRPr="00901AE4" w14:paraId="5CB72AFD"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val="restart"/>
            <w:noWrap/>
            <w:hideMark/>
          </w:tcPr>
          <w:p w14:paraId="52B05DA4" w14:textId="77777777" w:rsidR="0096532C" w:rsidRPr="00901AE4" w:rsidRDefault="0096532C" w:rsidP="001151B2">
            <w:pPr>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Antiviral Agents</w:t>
            </w:r>
          </w:p>
        </w:tc>
        <w:tc>
          <w:tcPr>
            <w:tcW w:w="2016" w:type="dxa"/>
            <w:noWrap/>
            <w:hideMark/>
          </w:tcPr>
          <w:p w14:paraId="5305391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Anti-herpesvirus</w:t>
            </w:r>
          </w:p>
        </w:tc>
        <w:tc>
          <w:tcPr>
            <w:tcW w:w="3311" w:type="dxa"/>
            <w:noWrap/>
            <w:hideMark/>
          </w:tcPr>
          <w:p w14:paraId="0A6CF3E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Aciclovir</w:t>
            </w:r>
            <w:proofErr w:type="spellEnd"/>
          </w:p>
        </w:tc>
        <w:tc>
          <w:tcPr>
            <w:tcW w:w="2017" w:type="dxa"/>
            <w:noWrap/>
            <w:hideMark/>
          </w:tcPr>
          <w:p w14:paraId="10D529F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J05AB01</w:t>
            </w:r>
          </w:p>
        </w:tc>
      </w:tr>
      <w:tr w:rsidR="001151B2" w:rsidRPr="00901AE4" w14:paraId="577F9670"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9F9125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34152B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Anti-herpesvirus</w:t>
            </w:r>
          </w:p>
        </w:tc>
        <w:tc>
          <w:tcPr>
            <w:tcW w:w="3311" w:type="dxa"/>
            <w:noWrap/>
            <w:hideMark/>
          </w:tcPr>
          <w:p w14:paraId="5C0E4E4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Ganciclovir</w:t>
            </w:r>
          </w:p>
        </w:tc>
        <w:tc>
          <w:tcPr>
            <w:tcW w:w="2017" w:type="dxa"/>
            <w:noWrap/>
            <w:hideMark/>
          </w:tcPr>
          <w:p w14:paraId="2BDCFA6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J05AB06</w:t>
            </w:r>
          </w:p>
        </w:tc>
      </w:tr>
      <w:tr w:rsidR="001151B2" w:rsidRPr="00901AE4" w14:paraId="6F9E534B"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4BB300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C2EB1F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Anti-herpesvirus</w:t>
            </w:r>
          </w:p>
        </w:tc>
        <w:tc>
          <w:tcPr>
            <w:tcW w:w="3311" w:type="dxa"/>
            <w:noWrap/>
            <w:hideMark/>
          </w:tcPr>
          <w:p w14:paraId="166D613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Vidarabine</w:t>
            </w:r>
          </w:p>
        </w:tc>
        <w:tc>
          <w:tcPr>
            <w:tcW w:w="2017" w:type="dxa"/>
            <w:noWrap/>
            <w:hideMark/>
          </w:tcPr>
          <w:p w14:paraId="7D38303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J05AB03</w:t>
            </w:r>
          </w:p>
        </w:tc>
      </w:tr>
      <w:tr w:rsidR="001151B2" w:rsidRPr="00901AE4" w14:paraId="04E10536"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7EE4F9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C71457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Anti-herpesvirus</w:t>
            </w:r>
          </w:p>
        </w:tc>
        <w:tc>
          <w:tcPr>
            <w:tcW w:w="3311" w:type="dxa"/>
            <w:noWrap/>
            <w:hideMark/>
          </w:tcPr>
          <w:p w14:paraId="2083346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Famciclovir</w:t>
            </w:r>
          </w:p>
        </w:tc>
        <w:tc>
          <w:tcPr>
            <w:tcW w:w="2017" w:type="dxa"/>
            <w:noWrap/>
            <w:hideMark/>
          </w:tcPr>
          <w:p w14:paraId="647F5B5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J05AB09</w:t>
            </w:r>
          </w:p>
        </w:tc>
      </w:tr>
      <w:tr w:rsidR="001151B2" w:rsidRPr="00901AE4" w14:paraId="23078277"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79196D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754DF7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Anti-herpesvirus</w:t>
            </w:r>
          </w:p>
        </w:tc>
        <w:tc>
          <w:tcPr>
            <w:tcW w:w="3311" w:type="dxa"/>
            <w:noWrap/>
            <w:hideMark/>
          </w:tcPr>
          <w:p w14:paraId="4E0CDF5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Valaciclovir</w:t>
            </w:r>
          </w:p>
        </w:tc>
        <w:tc>
          <w:tcPr>
            <w:tcW w:w="2017" w:type="dxa"/>
            <w:noWrap/>
            <w:hideMark/>
          </w:tcPr>
          <w:p w14:paraId="5EE219E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J05AB11</w:t>
            </w:r>
          </w:p>
        </w:tc>
      </w:tr>
      <w:tr w:rsidR="001151B2" w:rsidRPr="00901AE4" w14:paraId="541A4D01"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224CBC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8AA3BC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Anti-herpesvirus</w:t>
            </w:r>
          </w:p>
        </w:tc>
        <w:tc>
          <w:tcPr>
            <w:tcW w:w="3311" w:type="dxa"/>
            <w:noWrap/>
            <w:hideMark/>
          </w:tcPr>
          <w:p w14:paraId="05C41AD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Valganciclovir</w:t>
            </w:r>
          </w:p>
        </w:tc>
        <w:tc>
          <w:tcPr>
            <w:tcW w:w="2017" w:type="dxa"/>
            <w:noWrap/>
            <w:hideMark/>
          </w:tcPr>
          <w:p w14:paraId="4F46398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J05AB14</w:t>
            </w:r>
          </w:p>
        </w:tc>
      </w:tr>
      <w:tr w:rsidR="001151B2" w:rsidRPr="00901AE4" w14:paraId="2E273181"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009127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715C5F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Anti-herpesvirus</w:t>
            </w:r>
          </w:p>
        </w:tc>
        <w:tc>
          <w:tcPr>
            <w:tcW w:w="3311" w:type="dxa"/>
            <w:noWrap/>
            <w:hideMark/>
          </w:tcPr>
          <w:p w14:paraId="2958FFD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Amenamevir</w:t>
            </w:r>
            <w:proofErr w:type="spellEnd"/>
          </w:p>
        </w:tc>
        <w:tc>
          <w:tcPr>
            <w:tcW w:w="2017" w:type="dxa"/>
            <w:noWrap/>
            <w:hideMark/>
          </w:tcPr>
          <w:p w14:paraId="565C4DF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J05AX26</w:t>
            </w:r>
          </w:p>
        </w:tc>
      </w:tr>
      <w:tr w:rsidR="001151B2" w:rsidRPr="00901AE4" w14:paraId="3B0DEF27"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0A2ED9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582925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Anti-cytomegalovirus</w:t>
            </w:r>
          </w:p>
        </w:tc>
        <w:tc>
          <w:tcPr>
            <w:tcW w:w="3311" w:type="dxa"/>
            <w:noWrap/>
            <w:hideMark/>
          </w:tcPr>
          <w:p w14:paraId="2D364DC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Foscarnet</w:t>
            </w:r>
          </w:p>
        </w:tc>
        <w:tc>
          <w:tcPr>
            <w:tcW w:w="2017" w:type="dxa"/>
            <w:noWrap/>
            <w:hideMark/>
          </w:tcPr>
          <w:p w14:paraId="1751E01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J05AD01</w:t>
            </w:r>
          </w:p>
        </w:tc>
      </w:tr>
      <w:tr w:rsidR="001151B2" w:rsidRPr="00901AE4" w14:paraId="048CB259"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09C722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CD30FF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Anti-cytomegalovirus</w:t>
            </w:r>
          </w:p>
        </w:tc>
        <w:tc>
          <w:tcPr>
            <w:tcW w:w="3311" w:type="dxa"/>
            <w:noWrap/>
            <w:hideMark/>
          </w:tcPr>
          <w:p w14:paraId="381938F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Letermovir</w:t>
            </w:r>
            <w:proofErr w:type="spellEnd"/>
          </w:p>
        </w:tc>
        <w:tc>
          <w:tcPr>
            <w:tcW w:w="2017" w:type="dxa"/>
            <w:noWrap/>
            <w:hideMark/>
          </w:tcPr>
          <w:p w14:paraId="3AAC718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J05AX18</w:t>
            </w:r>
          </w:p>
        </w:tc>
      </w:tr>
      <w:tr w:rsidR="001151B2" w:rsidRPr="00901AE4" w14:paraId="27BD2EDA"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4A2B36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0CA7E8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Anti-cytomegalovirus</w:t>
            </w:r>
          </w:p>
        </w:tc>
        <w:tc>
          <w:tcPr>
            <w:tcW w:w="3311" w:type="dxa"/>
            <w:noWrap/>
            <w:hideMark/>
          </w:tcPr>
          <w:p w14:paraId="43647BF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Maribavir</w:t>
            </w:r>
            <w:proofErr w:type="spellEnd"/>
          </w:p>
        </w:tc>
        <w:tc>
          <w:tcPr>
            <w:tcW w:w="2017" w:type="dxa"/>
            <w:noWrap/>
            <w:hideMark/>
          </w:tcPr>
          <w:p w14:paraId="00F3E5A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J05AX10</w:t>
            </w:r>
          </w:p>
        </w:tc>
      </w:tr>
      <w:tr w:rsidR="001151B2" w:rsidRPr="00901AE4" w14:paraId="5F70916E"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FBB211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8F2123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Anti-influenza</w:t>
            </w:r>
          </w:p>
        </w:tc>
        <w:tc>
          <w:tcPr>
            <w:tcW w:w="3311" w:type="dxa"/>
            <w:noWrap/>
            <w:hideMark/>
          </w:tcPr>
          <w:p w14:paraId="29B0A9E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Peramivir</w:t>
            </w:r>
          </w:p>
        </w:tc>
        <w:tc>
          <w:tcPr>
            <w:tcW w:w="2017" w:type="dxa"/>
            <w:noWrap/>
            <w:hideMark/>
          </w:tcPr>
          <w:p w14:paraId="797382D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J05AH03</w:t>
            </w:r>
          </w:p>
        </w:tc>
      </w:tr>
      <w:tr w:rsidR="001151B2" w:rsidRPr="00901AE4" w14:paraId="118724FF"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C8822D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DAE8CC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Anti-influenza</w:t>
            </w:r>
          </w:p>
        </w:tc>
        <w:tc>
          <w:tcPr>
            <w:tcW w:w="3311" w:type="dxa"/>
            <w:noWrap/>
            <w:hideMark/>
          </w:tcPr>
          <w:p w14:paraId="7C5C220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Baloxavir marboxil</w:t>
            </w:r>
          </w:p>
        </w:tc>
        <w:tc>
          <w:tcPr>
            <w:tcW w:w="2017" w:type="dxa"/>
            <w:noWrap/>
            <w:hideMark/>
          </w:tcPr>
          <w:p w14:paraId="7592886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J05AX25</w:t>
            </w:r>
          </w:p>
        </w:tc>
      </w:tr>
      <w:tr w:rsidR="001151B2" w:rsidRPr="00901AE4" w14:paraId="15DDFD7E"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8A2F4D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E97003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Anti-influenza</w:t>
            </w:r>
          </w:p>
        </w:tc>
        <w:tc>
          <w:tcPr>
            <w:tcW w:w="3311" w:type="dxa"/>
            <w:noWrap/>
            <w:hideMark/>
          </w:tcPr>
          <w:p w14:paraId="31F1303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Oseltamivir</w:t>
            </w:r>
          </w:p>
        </w:tc>
        <w:tc>
          <w:tcPr>
            <w:tcW w:w="2017" w:type="dxa"/>
            <w:noWrap/>
            <w:hideMark/>
          </w:tcPr>
          <w:p w14:paraId="0CD3011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J05AH02</w:t>
            </w:r>
          </w:p>
        </w:tc>
      </w:tr>
      <w:tr w:rsidR="001151B2" w:rsidRPr="00901AE4" w14:paraId="41575D57"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052835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885A62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3A430DB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Asunaprevir</w:t>
            </w:r>
            <w:proofErr w:type="spellEnd"/>
          </w:p>
        </w:tc>
        <w:tc>
          <w:tcPr>
            <w:tcW w:w="2017" w:type="dxa"/>
            <w:noWrap/>
            <w:hideMark/>
          </w:tcPr>
          <w:p w14:paraId="39710EF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J05AP06</w:t>
            </w:r>
          </w:p>
        </w:tc>
      </w:tr>
      <w:tr w:rsidR="001151B2" w:rsidRPr="00901AE4" w14:paraId="08FC87A1"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FA49D02"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9283DB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17D4E6E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Daclatasvir</w:t>
            </w:r>
          </w:p>
        </w:tc>
        <w:tc>
          <w:tcPr>
            <w:tcW w:w="2017" w:type="dxa"/>
            <w:noWrap/>
            <w:hideMark/>
          </w:tcPr>
          <w:p w14:paraId="5DAB202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J05AP07</w:t>
            </w:r>
          </w:p>
        </w:tc>
      </w:tr>
      <w:tr w:rsidR="001151B2" w:rsidRPr="00901AE4" w14:paraId="18866E90"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AEBE5B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6D82FC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4EAD31F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 xml:space="preserve">Daclatasvir, </w:t>
            </w:r>
            <w:proofErr w:type="spellStart"/>
            <w:r w:rsidRPr="00901AE4">
              <w:rPr>
                <w:rFonts w:asciiTheme="majorHAnsi" w:hAnsiTheme="majorHAnsi" w:cs="Times New Roman"/>
                <w:color w:val="000000" w:themeColor="text1"/>
                <w:sz w:val="24"/>
              </w:rPr>
              <w:t>asunaprevir</w:t>
            </w:r>
            <w:proofErr w:type="spellEnd"/>
            <w:r w:rsidRPr="00901AE4">
              <w:rPr>
                <w:rFonts w:asciiTheme="majorHAnsi" w:hAnsiTheme="majorHAnsi" w:cs="Times New Roman"/>
                <w:color w:val="000000" w:themeColor="text1"/>
                <w:sz w:val="24"/>
              </w:rPr>
              <w:t xml:space="preserve"> and </w:t>
            </w:r>
            <w:proofErr w:type="spellStart"/>
            <w:r w:rsidRPr="00901AE4">
              <w:rPr>
                <w:rFonts w:asciiTheme="majorHAnsi" w:hAnsiTheme="majorHAnsi" w:cs="Times New Roman"/>
                <w:color w:val="000000" w:themeColor="text1"/>
                <w:sz w:val="24"/>
              </w:rPr>
              <w:t>beclabuvir</w:t>
            </w:r>
            <w:proofErr w:type="spellEnd"/>
          </w:p>
        </w:tc>
        <w:tc>
          <w:tcPr>
            <w:tcW w:w="2017" w:type="dxa"/>
            <w:noWrap/>
            <w:hideMark/>
          </w:tcPr>
          <w:p w14:paraId="6562C0A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J05AP58</w:t>
            </w:r>
          </w:p>
        </w:tc>
      </w:tr>
      <w:tr w:rsidR="001151B2" w:rsidRPr="00901AE4" w14:paraId="761627F5"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84C4940"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1A30C4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071A7BD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Elbasvir</w:t>
            </w:r>
          </w:p>
        </w:tc>
        <w:tc>
          <w:tcPr>
            <w:tcW w:w="2017" w:type="dxa"/>
            <w:noWrap/>
            <w:hideMark/>
          </w:tcPr>
          <w:p w14:paraId="1E0D0F7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J05AP10</w:t>
            </w:r>
          </w:p>
        </w:tc>
      </w:tr>
      <w:tr w:rsidR="001151B2" w:rsidRPr="00901AE4" w14:paraId="62A351F8"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B07CDE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572DFF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2307311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Glecaprevir</w:t>
            </w:r>
            <w:proofErr w:type="spellEnd"/>
            <w:r w:rsidRPr="00901AE4">
              <w:rPr>
                <w:rFonts w:asciiTheme="majorHAnsi" w:hAnsiTheme="majorHAnsi" w:cs="Times New Roman"/>
                <w:color w:val="000000" w:themeColor="text1"/>
                <w:sz w:val="24"/>
              </w:rPr>
              <w:t xml:space="preserve"> and </w:t>
            </w:r>
            <w:proofErr w:type="spellStart"/>
            <w:r w:rsidRPr="00901AE4">
              <w:rPr>
                <w:rFonts w:asciiTheme="majorHAnsi" w:hAnsiTheme="majorHAnsi" w:cs="Times New Roman"/>
                <w:color w:val="000000" w:themeColor="text1"/>
                <w:sz w:val="24"/>
              </w:rPr>
              <w:t>pibrentasvir</w:t>
            </w:r>
            <w:proofErr w:type="spellEnd"/>
          </w:p>
        </w:tc>
        <w:tc>
          <w:tcPr>
            <w:tcW w:w="2017" w:type="dxa"/>
            <w:noWrap/>
            <w:hideMark/>
          </w:tcPr>
          <w:p w14:paraId="65F427A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J05AP57</w:t>
            </w:r>
          </w:p>
        </w:tc>
      </w:tr>
      <w:tr w:rsidR="001151B2" w:rsidRPr="00901AE4" w14:paraId="36A0CBB8"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E8C786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DF4C59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124C089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Grazoprevir</w:t>
            </w:r>
          </w:p>
        </w:tc>
        <w:tc>
          <w:tcPr>
            <w:tcW w:w="2017" w:type="dxa"/>
            <w:noWrap/>
            <w:hideMark/>
          </w:tcPr>
          <w:p w14:paraId="09F27C8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J05AP11</w:t>
            </w:r>
          </w:p>
        </w:tc>
      </w:tr>
      <w:tr w:rsidR="001151B2" w:rsidRPr="00901AE4" w14:paraId="122040EB"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1B428E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7924F0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12EEBE5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Simeprevir</w:t>
            </w:r>
            <w:proofErr w:type="spellEnd"/>
          </w:p>
        </w:tc>
        <w:tc>
          <w:tcPr>
            <w:tcW w:w="2017" w:type="dxa"/>
            <w:noWrap/>
            <w:hideMark/>
          </w:tcPr>
          <w:p w14:paraId="6C08368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J05AP05</w:t>
            </w:r>
          </w:p>
        </w:tc>
      </w:tr>
      <w:tr w:rsidR="001151B2" w:rsidRPr="00901AE4" w14:paraId="79080388"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A673E7A"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5D4B69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2C6EC59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Sofosbuvir</w:t>
            </w:r>
          </w:p>
        </w:tc>
        <w:tc>
          <w:tcPr>
            <w:tcW w:w="2017" w:type="dxa"/>
            <w:noWrap/>
            <w:hideMark/>
          </w:tcPr>
          <w:p w14:paraId="309FAEF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J05AP08</w:t>
            </w:r>
          </w:p>
        </w:tc>
      </w:tr>
      <w:tr w:rsidR="001151B2" w:rsidRPr="00901AE4" w14:paraId="31F55D31"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37C756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8B02FE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3A2AA20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Sofosbuvir and ledipasvir</w:t>
            </w:r>
          </w:p>
        </w:tc>
        <w:tc>
          <w:tcPr>
            <w:tcW w:w="2017" w:type="dxa"/>
            <w:noWrap/>
            <w:hideMark/>
          </w:tcPr>
          <w:p w14:paraId="1097FDE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J05AP51</w:t>
            </w:r>
          </w:p>
        </w:tc>
      </w:tr>
      <w:tr w:rsidR="001151B2" w:rsidRPr="00901AE4" w14:paraId="634A8067"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D04F07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18948D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7ABC2A8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 xml:space="preserve">Sofosbuvir and </w:t>
            </w:r>
            <w:proofErr w:type="spellStart"/>
            <w:r w:rsidRPr="00901AE4">
              <w:rPr>
                <w:rFonts w:asciiTheme="majorHAnsi" w:hAnsiTheme="majorHAnsi" w:cs="Times New Roman"/>
                <w:color w:val="000000" w:themeColor="text1"/>
                <w:sz w:val="24"/>
              </w:rPr>
              <w:t>velpatasvir</w:t>
            </w:r>
            <w:proofErr w:type="spellEnd"/>
          </w:p>
        </w:tc>
        <w:tc>
          <w:tcPr>
            <w:tcW w:w="2017" w:type="dxa"/>
            <w:noWrap/>
            <w:hideMark/>
          </w:tcPr>
          <w:p w14:paraId="1FB7A53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J05AP55</w:t>
            </w:r>
          </w:p>
        </w:tc>
      </w:tr>
      <w:tr w:rsidR="001151B2" w:rsidRPr="00901AE4" w14:paraId="55A57619"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C2CE38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122AD4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4A5D7B5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Telaprevir</w:t>
            </w:r>
          </w:p>
        </w:tc>
        <w:tc>
          <w:tcPr>
            <w:tcW w:w="2017" w:type="dxa"/>
            <w:noWrap/>
            <w:hideMark/>
          </w:tcPr>
          <w:p w14:paraId="7F50B10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J05AP02</w:t>
            </w:r>
          </w:p>
        </w:tc>
      </w:tr>
      <w:tr w:rsidR="001151B2" w:rsidRPr="00901AE4" w14:paraId="1B2F24C6"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7B07B4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875C5E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Anti-HCV</w:t>
            </w:r>
          </w:p>
        </w:tc>
        <w:tc>
          <w:tcPr>
            <w:tcW w:w="3311" w:type="dxa"/>
            <w:noWrap/>
            <w:hideMark/>
          </w:tcPr>
          <w:p w14:paraId="393625D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Vaniprevir</w:t>
            </w:r>
            <w:proofErr w:type="spellEnd"/>
          </w:p>
        </w:tc>
        <w:tc>
          <w:tcPr>
            <w:tcW w:w="2017" w:type="dxa"/>
            <w:noWrap/>
            <w:hideMark/>
          </w:tcPr>
          <w:p w14:paraId="6D5619F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J05AEXB</w:t>
            </w:r>
          </w:p>
        </w:tc>
      </w:tr>
      <w:tr w:rsidR="001151B2" w:rsidRPr="00901AE4" w14:paraId="7575B0DA"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AA28622"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800CE1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(NRTI)</w:t>
            </w:r>
          </w:p>
        </w:tc>
        <w:tc>
          <w:tcPr>
            <w:tcW w:w="3311" w:type="dxa"/>
            <w:noWrap/>
            <w:hideMark/>
          </w:tcPr>
          <w:p w14:paraId="61F05A3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Abacavir</w:t>
            </w:r>
          </w:p>
        </w:tc>
        <w:tc>
          <w:tcPr>
            <w:tcW w:w="2017" w:type="dxa"/>
            <w:noWrap/>
            <w:hideMark/>
          </w:tcPr>
          <w:p w14:paraId="5CC10F5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J05AF06</w:t>
            </w:r>
          </w:p>
        </w:tc>
      </w:tr>
      <w:tr w:rsidR="001151B2" w:rsidRPr="00901AE4" w14:paraId="34141D50"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F0E82E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AC0740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(NRTI)</w:t>
            </w:r>
          </w:p>
        </w:tc>
        <w:tc>
          <w:tcPr>
            <w:tcW w:w="3311" w:type="dxa"/>
            <w:noWrap/>
            <w:hideMark/>
          </w:tcPr>
          <w:p w14:paraId="342F9BB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Didanosine</w:t>
            </w:r>
            <w:proofErr w:type="spellEnd"/>
          </w:p>
        </w:tc>
        <w:tc>
          <w:tcPr>
            <w:tcW w:w="2017" w:type="dxa"/>
            <w:noWrap/>
            <w:hideMark/>
          </w:tcPr>
          <w:p w14:paraId="2175824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J05AF02</w:t>
            </w:r>
          </w:p>
        </w:tc>
      </w:tr>
      <w:tr w:rsidR="001151B2" w:rsidRPr="00901AE4" w14:paraId="4A170E51"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2B5440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EFFA2B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(NRTI)</w:t>
            </w:r>
          </w:p>
        </w:tc>
        <w:tc>
          <w:tcPr>
            <w:tcW w:w="3311" w:type="dxa"/>
            <w:noWrap/>
            <w:hideMark/>
          </w:tcPr>
          <w:p w14:paraId="301184E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Emtricitabine</w:t>
            </w:r>
          </w:p>
        </w:tc>
        <w:tc>
          <w:tcPr>
            <w:tcW w:w="2017" w:type="dxa"/>
            <w:noWrap/>
            <w:hideMark/>
          </w:tcPr>
          <w:p w14:paraId="2B251EB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J05AF09</w:t>
            </w:r>
          </w:p>
        </w:tc>
      </w:tr>
      <w:tr w:rsidR="001151B2" w:rsidRPr="00901AE4" w14:paraId="2B499F09"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18D251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ED50A9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(NRTI)</w:t>
            </w:r>
          </w:p>
        </w:tc>
        <w:tc>
          <w:tcPr>
            <w:tcW w:w="3311" w:type="dxa"/>
            <w:noWrap/>
            <w:hideMark/>
          </w:tcPr>
          <w:p w14:paraId="5E04533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Lamivudine</w:t>
            </w:r>
          </w:p>
        </w:tc>
        <w:tc>
          <w:tcPr>
            <w:tcW w:w="2017" w:type="dxa"/>
            <w:noWrap/>
            <w:hideMark/>
          </w:tcPr>
          <w:p w14:paraId="66FA4C2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J05AF05</w:t>
            </w:r>
          </w:p>
        </w:tc>
      </w:tr>
      <w:tr w:rsidR="001151B2" w:rsidRPr="00901AE4" w14:paraId="24B54D07"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266EEB1"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1DFCEA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(NRTI)</w:t>
            </w:r>
          </w:p>
        </w:tc>
        <w:tc>
          <w:tcPr>
            <w:tcW w:w="3311" w:type="dxa"/>
            <w:noWrap/>
            <w:hideMark/>
          </w:tcPr>
          <w:p w14:paraId="020781B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Stavudine</w:t>
            </w:r>
          </w:p>
        </w:tc>
        <w:tc>
          <w:tcPr>
            <w:tcW w:w="2017" w:type="dxa"/>
            <w:noWrap/>
            <w:hideMark/>
          </w:tcPr>
          <w:p w14:paraId="7506E61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J05AF04</w:t>
            </w:r>
          </w:p>
        </w:tc>
      </w:tr>
      <w:tr w:rsidR="001151B2" w:rsidRPr="00901AE4" w14:paraId="3637945E"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A58C78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AEC6D6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(NRTI)</w:t>
            </w:r>
          </w:p>
        </w:tc>
        <w:tc>
          <w:tcPr>
            <w:tcW w:w="3311" w:type="dxa"/>
            <w:noWrap/>
            <w:hideMark/>
          </w:tcPr>
          <w:p w14:paraId="7B2DC19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Zidovudine</w:t>
            </w:r>
          </w:p>
        </w:tc>
        <w:tc>
          <w:tcPr>
            <w:tcW w:w="2017" w:type="dxa"/>
            <w:noWrap/>
            <w:hideMark/>
          </w:tcPr>
          <w:p w14:paraId="2568880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J05AF01</w:t>
            </w:r>
          </w:p>
        </w:tc>
      </w:tr>
      <w:tr w:rsidR="001151B2" w:rsidRPr="00901AE4" w14:paraId="79D39858"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D439E7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623C7B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w:t>
            </w:r>
            <w:proofErr w:type="spellStart"/>
            <w:r w:rsidRPr="00901AE4">
              <w:rPr>
                <w:rFonts w:asciiTheme="majorHAnsi" w:hAnsiTheme="majorHAnsi" w:cs="Times New Roman"/>
                <w:color w:val="000000" w:themeColor="text1"/>
                <w:sz w:val="24"/>
              </w:rPr>
              <w:t>NtRTI</w:t>
            </w:r>
            <w:proofErr w:type="spellEnd"/>
            <w:r w:rsidRPr="00901AE4">
              <w:rPr>
                <w:rFonts w:asciiTheme="majorHAnsi" w:hAnsiTheme="majorHAnsi" w:cs="Times New Roman"/>
                <w:color w:val="000000" w:themeColor="text1"/>
                <w:sz w:val="24"/>
              </w:rPr>
              <w:t>)</w:t>
            </w:r>
          </w:p>
        </w:tc>
        <w:tc>
          <w:tcPr>
            <w:tcW w:w="3311" w:type="dxa"/>
            <w:noWrap/>
            <w:hideMark/>
          </w:tcPr>
          <w:p w14:paraId="55B0F0E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 xml:space="preserve">Adefovir </w:t>
            </w:r>
            <w:proofErr w:type="spellStart"/>
            <w:r w:rsidRPr="00901AE4">
              <w:rPr>
                <w:rFonts w:asciiTheme="majorHAnsi" w:hAnsiTheme="majorHAnsi" w:cs="Times New Roman"/>
                <w:color w:val="000000" w:themeColor="text1"/>
                <w:sz w:val="24"/>
              </w:rPr>
              <w:t>dipivoxil</w:t>
            </w:r>
            <w:proofErr w:type="spellEnd"/>
          </w:p>
        </w:tc>
        <w:tc>
          <w:tcPr>
            <w:tcW w:w="2017" w:type="dxa"/>
            <w:noWrap/>
            <w:hideMark/>
          </w:tcPr>
          <w:p w14:paraId="00167D5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J05AF08</w:t>
            </w:r>
          </w:p>
        </w:tc>
      </w:tr>
      <w:tr w:rsidR="001151B2" w:rsidRPr="00901AE4" w14:paraId="11CD87E1"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588601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BDACD5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w:t>
            </w:r>
            <w:proofErr w:type="spellStart"/>
            <w:r w:rsidRPr="00901AE4">
              <w:rPr>
                <w:rFonts w:asciiTheme="majorHAnsi" w:hAnsiTheme="majorHAnsi" w:cs="Times New Roman"/>
                <w:color w:val="000000" w:themeColor="text1"/>
                <w:sz w:val="24"/>
              </w:rPr>
              <w:t>NtRTI</w:t>
            </w:r>
            <w:proofErr w:type="spellEnd"/>
            <w:r w:rsidRPr="00901AE4">
              <w:rPr>
                <w:rFonts w:asciiTheme="majorHAnsi" w:hAnsiTheme="majorHAnsi" w:cs="Times New Roman"/>
                <w:color w:val="000000" w:themeColor="text1"/>
                <w:sz w:val="24"/>
              </w:rPr>
              <w:t>)</w:t>
            </w:r>
          </w:p>
        </w:tc>
        <w:tc>
          <w:tcPr>
            <w:tcW w:w="3311" w:type="dxa"/>
            <w:noWrap/>
            <w:hideMark/>
          </w:tcPr>
          <w:p w14:paraId="34042F9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Tenofovir alafenamide</w:t>
            </w:r>
          </w:p>
        </w:tc>
        <w:tc>
          <w:tcPr>
            <w:tcW w:w="2017" w:type="dxa"/>
            <w:noWrap/>
            <w:hideMark/>
          </w:tcPr>
          <w:p w14:paraId="1FA1808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J05AF13</w:t>
            </w:r>
          </w:p>
        </w:tc>
      </w:tr>
      <w:tr w:rsidR="001151B2" w:rsidRPr="00901AE4" w14:paraId="502553D1"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4E2705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DFDB7B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w:t>
            </w:r>
            <w:proofErr w:type="spellStart"/>
            <w:r w:rsidRPr="00901AE4">
              <w:rPr>
                <w:rFonts w:asciiTheme="majorHAnsi" w:hAnsiTheme="majorHAnsi" w:cs="Times New Roman"/>
                <w:color w:val="000000" w:themeColor="text1"/>
                <w:sz w:val="24"/>
              </w:rPr>
              <w:t>NtRTI</w:t>
            </w:r>
            <w:proofErr w:type="spellEnd"/>
            <w:r w:rsidRPr="00901AE4">
              <w:rPr>
                <w:rFonts w:asciiTheme="majorHAnsi" w:hAnsiTheme="majorHAnsi" w:cs="Times New Roman"/>
                <w:color w:val="000000" w:themeColor="text1"/>
                <w:sz w:val="24"/>
              </w:rPr>
              <w:t>)</w:t>
            </w:r>
          </w:p>
        </w:tc>
        <w:tc>
          <w:tcPr>
            <w:tcW w:w="3311" w:type="dxa"/>
            <w:noWrap/>
            <w:hideMark/>
          </w:tcPr>
          <w:p w14:paraId="197EB59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Tenofovir disoproxil</w:t>
            </w:r>
          </w:p>
        </w:tc>
        <w:tc>
          <w:tcPr>
            <w:tcW w:w="2017" w:type="dxa"/>
            <w:noWrap/>
            <w:hideMark/>
          </w:tcPr>
          <w:p w14:paraId="2D0912D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J05AF07</w:t>
            </w:r>
          </w:p>
        </w:tc>
      </w:tr>
      <w:tr w:rsidR="001151B2" w:rsidRPr="00901AE4" w14:paraId="66876886"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30D673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43DB79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(NNRTI)</w:t>
            </w:r>
          </w:p>
        </w:tc>
        <w:tc>
          <w:tcPr>
            <w:tcW w:w="3311" w:type="dxa"/>
            <w:noWrap/>
            <w:hideMark/>
          </w:tcPr>
          <w:p w14:paraId="7EB828E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Delavirdine</w:t>
            </w:r>
          </w:p>
        </w:tc>
        <w:tc>
          <w:tcPr>
            <w:tcW w:w="2017" w:type="dxa"/>
            <w:noWrap/>
            <w:hideMark/>
          </w:tcPr>
          <w:p w14:paraId="7A0680C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J05AG02</w:t>
            </w:r>
          </w:p>
        </w:tc>
      </w:tr>
      <w:tr w:rsidR="001151B2" w:rsidRPr="00901AE4" w14:paraId="269C4671"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3C1BDD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A9D915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(NNRTI)</w:t>
            </w:r>
          </w:p>
        </w:tc>
        <w:tc>
          <w:tcPr>
            <w:tcW w:w="3311" w:type="dxa"/>
            <w:noWrap/>
            <w:hideMark/>
          </w:tcPr>
          <w:p w14:paraId="39DC959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Doravirine</w:t>
            </w:r>
            <w:proofErr w:type="spellEnd"/>
          </w:p>
        </w:tc>
        <w:tc>
          <w:tcPr>
            <w:tcW w:w="2017" w:type="dxa"/>
            <w:noWrap/>
            <w:hideMark/>
          </w:tcPr>
          <w:p w14:paraId="5E63681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J05AG06</w:t>
            </w:r>
          </w:p>
        </w:tc>
      </w:tr>
      <w:tr w:rsidR="001151B2" w:rsidRPr="00901AE4" w14:paraId="4AAEB248"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44736F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B147A5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(NNRTI)</w:t>
            </w:r>
          </w:p>
        </w:tc>
        <w:tc>
          <w:tcPr>
            <w:tcW w:w="3311" w:type="dxa"/>
            <w:noWrap/>
            <w:hideMark/>
          </w:tcPr>
          <w:p w14:paraId="6BA763C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Efavirenz</w:t>
            </w:r>
          </w:p>
        </w:tc>
        <w:tc>
          <w:tcPr>
            <w:tcW w:w="2017" w:type="dxa"/>
            <w:noWrap/>
            <w:hideMark/>
          </w:tcPr>
          <w:p w14:paraId="0FABBE4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J05AG03</w:t>
            </w:r>
          </w:p>
        </w:tc>
      </w:tr>
      <w:tr w:rsidR="001151B2" w:rsidRPr="00901AE4" w14:paraId="54899163"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AFA58D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12FCE8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(NNRTI)</w:t>
            </w:r>
          </w:p>
        </w:tc>
        <w:tc>
          <w:tcPr>
            <w:tcW w:w="3311" w:type="dxa"/>
            <w:noWrap/>
            <w:hideMark/>
          </w:tcPr>
          <w:p w14:paraId="0214073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Etravirine</w:t>
            </w:r>
          </w:p>
        </w:tc>
        <w:tc>
          <w:tcPr>
            <w:tcW w:w="2017" w:type="dxa"/>
            <w:noWrap/>
            <w:hideMark/>
          </w:tcPr>
          <w:p w14:paraId="556666F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J05AG04</w:t>
            </w:r>
          </w:p>
        </w:tc>
      </w:tr>
      <w:tr w:rsidR="001151B2" w:rsidRPr="00901AE4" w14:paraId="2B3BE968"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C9B6A8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15224D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(NNRTI)</w:t>
            </w:r>
          </w:p>
        </w:tc>
        <w:tc>
          <w:tcPr>
            <w:tcW w:w="3311" w:type="dxa"/>
            <w:noWrap/>
            <w:hideMark/>
          </w:tcPr>
          <w:p w14:paraId="375C329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Nevirapine</w:t>
            </w:r>
          </w:p>
        </w:tc>
        <w:tc>
          <w:tcPr>
            <w:tcW w:w="2017" w:type="dxa"/>
            <w:noWrap/>
            <w:hideMark/>
          </w:tcPr>
          <w:p w14:paraId="670E50B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J05AG01</w:t>
            </w:r>
          </w:p>
        </w:tc>
      </w:tr>
      <w:tr w:rsidR="001151B2" w:rsidRPr="00901AE4" w14:paraId="1C8E2044"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475FB9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D41D4A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(NNRTI)</w:t>
            </w:r>
          </w:p>
        </w:tc>
        <w:tc>
          <w:tcPr>
            <w:tcW w:w="3311" w:type="dxa"/>
            <w:noWrap/>
            <w:hideMark/>
          </w:tcPr>
          <w:p w14:paraId="5186F93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Rilpivirine</w:t>
            </w:r>
          </w:p>
        </w:tc>
        <w:tc>
          <w:tcPr>
            <w:tcW w:w="2017" w:type="dxa"/>
            <w:noWrap/>
            <w:hideMark/>
          </w:tcPr>
          <w:p w14:paraId="421436F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J05AG05</w:t>
            </w:r>
          </w:p>
        </w:tc>
      </w:tr>
      <w:tr w:rsidR="001151B2" w:rsidRPr="00901AE4" w14:paraId="60550799"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378857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1A4883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(PI)</w:t>
            </w:r>
          </w:p>
        </w:tc>
        <w:tc>
          <w:tcPr>
            <w:tcW w:w="3311" w:type="dxa"/>
            <w:noWrap/>
            <w:hideMark/>
          </w:tcPr>
          <w:p w14:paraId="7009532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Atazanavir</w:t>
            </w:r>
          </w:p>
        </w:tc>
        <w:tc>
          <w:tcPr>
            <w:tcW w:w="2017" w:type="dxa"/>
            <w:noWrap/>
            <w:hideMark/>
          </w:tcPr>
          <w:p w14:paraId="30C713F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J05AE08</w:t>
            </w:r>
          </w:p>
        </w:tc>
      </w:tr>
      <w:tr w:rsidR="001151B2" w:rsidRPr="00901AE4" w14:paraId="76EB061F"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9116CD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C8A7D40"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(PI)</w:t>
            </w:r>
          </w:p>
        </w:tc>
        <w:tc>
          <w:tcPr>
            <w:tcW w:w="3311" w:type="dxa"/>
            <w:noWrap/>
            <w:hideMark/>
          </w:tcPr>
          <w:p w14:paraId="17F4031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Darunavir</w:t>
            </w:r>
          </w:p>
        </w:tc>
        <w:tc>
          <w:tcPr>
            <w:tcW w:w="2017" w:type="dxa"/>
            <w:noWrap/>
            <w:hideMark/>
          </w:tcPr>
          <w:p w14:paraId="0726CF4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J05AE10</w:t>
            </w:r>
          </w:p>
        </w:tc>
      </w:tr>
      <w:tr w:rsidR="001151B2" w:rsidRPr="00901AE4" w14:paraId="3188F76F"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156D4F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B34CB6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(PI)</w:t>
            </w:r>
          </w:p>
        </w:tc>
        <w:tc>
          <w:tcPr>
            <w:tcW w:w="3311" w:type="dxa"/>
            <w:noWrap/>
            <w:hideMark/>
          </w:tcPr>
          <w:p w14:paraId="636B95F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Fosamprenavir</w:t>
            </w:r>
            <w:proofErr w:type="spellEnd"/>
          </w:p>
        </w:tc>
        <w:tc>
          <w:tcPr>
            <w:tcW w:w="2017" w:type="dxa"/>
            <w:noWrap/>
            <w:hideMark/>
          </w:tcPr>
          <w:p w14:paraId="316602D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J05AE07</w:t>
            </w:r>
          </w:p>
        </w:tc>
      </w:tr>
      <w:tr w:rsidR="001151B2" w:rsidRPr="00901AE4" w14:paraId="66F81D16"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E892FAB"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FF6A4DD"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(PI)</w:t>
            </w:r>
          </w:p>
        </w:tc>
        <w:tc>
          <w:tcPr>
            <w:tcW w:w="3311" w:type="dxa"/>
            <w:noWrap/>
            <w:hideMark/>
          </w:tcPr>
          <w:p w14:paraId="541F81C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Indinavir</w:t>
            </w:r>
          </w:p>
        </w:tc>
        <w:tc>
          <w:tcPr>
            <w:tcW w:w="2017" w:type="dxa"/>
            <w:noWrap/>
            <w:hideMark/>
          </w:tcPr>
          <w:p w14:paraId="57C2CB25"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J05AE02</w:t>
            </w:r>
          </w:p>
        </w:tc>
      </w:tr>
      <w:tr w:rsidR="001151B2" w:rsidRPr="00901AE4" w14:paraId="3651601C"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780BC3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0C27BE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(PI)</w:t>
            </w:r>
          </w:p>
        </w:tc>
        <w:tc>
          <w:tcPr>
            <w:tcW w:w="3311" w:type="dxa"/>
            <w:noWrap/>
            <w:hideMark/>
          </w:tcPr>
          <w:p w14:paraId="40181D8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Nelfinavir</w:t>
            </w:r>
          </w:p>
        </w:tc>
        <w:tc>
          <w:tcPr>
            <w:tcW w:w="2017" w:type="dxa"/>
            <w:noWrap/>
            <w:hideMark/>
          </w:tcPr>
          <w:p w14:paraId="7832220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J05AE04</w:t>
            </w:r>
          </w:p>
        </w:tc>
      </w:tr>
      <w:tr w:rsidR="001151B2" w:rsidRPr="00901AE4" w14:paraId="3E17F7D5"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AE0D0B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DB4AFD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(PI)</w:t>
            </w:r>
          </w:p>
        </w:tc>
        <w:tc>
          <w:tcPr>
            <w:tcW w:w="3311" w:type="dxa"/>
            <w:noWrap/>
            <w:hideMark/>
          </w:tcPr>
          <w:p w14:paraId="27CA820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Ritonavir</w:t>
            </w:r>
          </w:p>
        </w:tc>
        <w:tc>
          <w:tcPr>
            <w:tcW w:w="2017" w:type="dxa"/>
            <w:noWrap/>
            <w:hideMark/>
          </w:tcPr>
          <w:p w14:paraId="1EEB25D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J05AE03</w:t>
            </w:r>
          </w:p>
        </w:tc>
      </w:tr>
      <w:tr w:rsidR="001151B2" w:rsidRPr="00901AE4" w14:paraId="3EED9D17"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88B85D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B9A4C5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(PI)</w:t>
            </w:r>
          </w:p>
        </w:tc>
        <w:tc>
          <w:tcPr>
            <w:tcW w:w="3311" w:type="dxa"/>
            <w:noWrap/>
            <w:hideMark/>
          </w:tcPr>
          <w:p w14:paraId="496E96A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Saquinavir</w:t>
            </w:r>
          </w:p>
        </w:tc>
        <w:tc>
          <w:tcPr>
            <w:tcW w:w="2017" w:type="dxa"/>
            <w:noWrap/>
            <w:hideMark/>
          </w:tcPr>
          <w:p w14:paraId="3295FBE7"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J05AE01</w:t>
            </w:r>
          </w:p>
        </w:tc>
      </w:tr>
      <w:tr w:rsidR="001151B2" w:rsidRPr="00901AE4" w14:paraId="442A17AD"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CB062D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5CC594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(INSTI)</w:t>
            </w:r>
          </w:p>
        </w:tc>
        <w:tc>
          <w:tcPr>
            <w:tcW w:w="3311" w:type="dxa"/>
            <w:noWrap/>
            <w:hideMark/>
          </w:tcPr>
          <w:p w14:paraId="1B8AA33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Cabotegravir</w:t>
            </w:r>
          </w:p>
        </w:tc>
        <w:tc>
          <w:tcPr>
            <w:tcW w:w="2017" w:type="dxa"/>
            <w:noWrap/>
            <w:hideMark/>
          </w:tcPr>
          <w:p w14:paraId="30A4FA7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J05AJ04</w:t>
            </w:r>
          </w:p>
        </w:tc>
      </w:tr>
      <w:tr w:rsidR="001151B2" w:rsidRPr="00901AE4" w14:paraId="31B6FC9E"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DDB1D45"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9FE963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(INSTI)</w:t>
            </w:r>
          </w:p>
        </w:tc>
        <w:tc>
          <w:tcPr>
            <w:tcW w:w="3311" w:type="dxa"/>
            <w:noWrap/>
            <w:hideMark/>
          </w:tcPr>
          <w:p w14:paraId="36D6888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Dolutegravir</w:t>
            </w:r>
          </w:p>
        </w:tc>
        <w:tc>
          <w:tcPr>
            <w:tcW w:w="2017" w:type="dxa"/>
            <w:noWrap/>
            <w:hideMark/>
          </w:tcPr>
          <w:p w14:paraId="5F3FE81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J05AJ03</w:t>
            </w:r>
          </w:p>
        </w:tc>
      </w:tr>
      <w:tr w:rsidR="001151B2" w:rsidRPr="00901AE4" w14:paraId="01062791"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405F97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440095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(INSTI)</w:t>
            </w:r>
          </w:p>
        </w:tc>
        <w:tc>
          <w:tcPr>
            <w:tcW w:w="3311" w:type="dxa"/>
            <w:noWrap/>
            <w:hideMark/>
          </w:tcPr>
          <w:p w14:paraId="27B2666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Raltegravir</w:t>
            </w:r>
            <w:proofErr w:type="spellEnd"/>
          </w:p>
        </w:tc>
        <w:tc>
          <w:tcPr>
            <w:tcW w:w="2017" w:type="dxa"/>
            <w:noWrap/>
            <w:hideMark/>
          </w:tcPr>
          <w:p w14:paraId="020E7E0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J05AJ01</w:t>
            </w:r>
          </w:p>
        </w:tc>
      </w:tr>
      <w:tr w:rsidR="001151B2" w:rsidRPr="00901AE4" w14:paraId="07131A09"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428A8AA"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6DB5B1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(CCR5 antagonist)</w:t>
            </w:r>
          </w:p>
        </w:tc>
        <w:tc>
          <w:tcPr>
            <w:tcW w:w="3311" w:type="dxa"/>
            <w:noWrap/>
            <w:hideMark/>
          </w:tcPr>
          <w:p w14:paraId="284175B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Maraviroc</w:t>
            </w:r>
          </w:p>
        </w:tc>
        <w:tc>
          <w:tcPr>
            <w:tcW w:w="2017" w:type="dxa"/>
            <w:noWrap/>
            <w:hideMark/>
          </w:tcPr>
          <w:p w14:paraId="724CCAF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J05AX09</w:t>
            </w:r>
          </w:p>
        </w:tc>
      </w:tr>
      <w:tr w:rsidR="001151B2" w:rsidRPr="00901AE4" w14:paraId="276A8F57"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2DA7682"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201054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(Capsid inhibitor)</w:t>
            </w:r>
          </w:p>
        </w:tc>
        <w:tc>
          <w:tcPr>
            <w:tcW w:w="3311" w:type="dxa"/>
            <w:noWrap/>
            <w:hideMark/>
          </w:tcPr>
          <w:p w14:paraId="4C3493D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Lenacapavir</w:t>
            </w:r>
            <w:proofErr w:type="spellEnd"/>
          </w:p>
        </w:tc>
        <w:tc>
          <w:tcPr>
            <w:tcW w:w="2017" w:type="dxa"/>
            <w:noWrap/>
            <w:hideMark/>
          </w:tcPr>
          <w:p w14:paraId="18198E0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J05AX31</w:t>
            </w:r>
          </w:p>
        </w:tc>
      </w:tr>
      <w:tr w:rsidR="001151B2" w:rsidRPr="00901AE4" w14:paraId="07F53310"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E09CC8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8F9362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2B9F7CD1"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Darunavir and cobicistat</w:t>
            </w:r>
          </w:p>
        </w:tc>
        <w:tc>
          <w:tcPr>
            <w:tcW w:w="2017" w:type="dxa"/>
            <w:noWrap/>
            <w:hideMark/>
          </w:tcPr>
          <w:p w14:paraId="2084211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J05AR14</w:t>
            </w:r>
          </w:p>
        </w:tc>
      </w:tr>
      <w:tr w:rsidR="001151B2" w:rsidRPr="00901AE4" w14:paraId="41504B96"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4B4B4E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38C84F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40D6C8E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Dolutegravir and rilpivirine</w:t>
            </w:r>
          </w:p>
        </w:tc>
        <w:tc>
          <w:tcPr>
            <w:tcW w:w="2017" w:type="dxa"/>
            <w:noWrap/>
            <w:hideMark/>
          </w:tcPr>
          <w:p w14:paraId="0AE654C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J05AR21</w:t>
            </w:r>
          </w:p>
        </w:tc>
      </w:tr>
      <w:tr w:rsidR="001151B2" w:rsidRPr="00901AE4" w14:paraId="33472F8C"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07090C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96F39F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7B0EEB5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Emtricitabine and tenofovir alafenamide</w:t>
            </w:r>
          </w:p>
        </w:tc>
        <w:tc>
          <w:tcPr>
            <w:tcW w:w="2017" w:type="dxa"/>
            <w:noWrap/>
            <w:hideMark/>
          </w:tcPr>
          <w:p w14:paraId="0666DD5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J05AR17</w:t>
            </w:r>
          </w:p>
        </w:tc>
      </w:tr>
      <w:tr w:rsidR="001151B2" w:rsidRPr="00901AE4" w14:paraId="7AC69503"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CF7E3E0"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CEDF64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300E86F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 xml:space="preserve">Emtricitabine, tenofovir alafenamide and </w:t>
            </w:r>
            <w:proofErr w:type="spellStart"/>
            <w:r w:rsidRPr="00901AE4">
              <w:rPr>
                <w:rFonts w:asciiTheme="majorHAnsi" w:hAnsiTheme="majorHAnsi" w:cs="Times New Roman"/>
                <w:color w:val="000000" w:themeColor="text1"/>
                <w:sz w:val="24"/>
              </w:rPr>
              <w:t>bictegravir</w:t>
            </w:r>
            <w:proofErr w:type="spellEnd"/>
          </w:p>
        </w:tc>
        <w:tc>
          <w:tcPr>
            <w:tcW w:w="2017" w:type="dxa"/>
            <w:noWrap/>
            <w:hideMark/>
          </w:tcPr>
          <w:p w14:paraId="385D9FC2"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J05AR20</w:t>
            </w:r>
          </w:p>
        </w:tc>
      </w:tr>
      <w:tr w:rsidR="001151B2" w:rsidRPr="00901AE4" w14:paraId="69305308"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F4F957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B26D0E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3B29D8E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Emtricitabine, tenofovir alafenamide and rilpivirine</w:t>
            </w:r>
          </w:p>
        </w:tc>
        <w:tc>
          <w:tcPr>
            <w:tcW w:w="2017" w:type="dxa"/>
            <w:noWrap/>
            <w:hideMark/>
          </w:tcPr>
          <w:p w14:paraId="4F72263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J05AR19</w:t>
            </w:r>
          </w:p>
        </w:tc>
      </w:tr>
      <w:tr w:rsidR="001151B2" w:rsidRPr="00901AE4" w14:paraId="2898F2B4"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DEE584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BBEB8F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1ECA0B7C"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Emtricitabine, tenofovir alafenamide, darunavir and cobicistat</w:t>
            </w:r>
          </w:p>
        </w:tc>
        <w:tc>
          <w:tcPr>
            <w:tcW w:w="2017" w:type="dxa"/>
            <w:noWrap/>
            <w:hideMark/>
          </w:tcPr>
          <w:p w14:paraId="4827594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J05AR22</w:t>
            </w:r>
          </w:p>
        </w:tc>
      </w:tr>
      <w:tr w:rsidR="001151B2" w:rsidRPr="00901AE4" w14:paraId="0499C8F1"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0EA3AB2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7EA9146"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3CD3FF8C"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Emtricitabine, tenofovir alafenamide, elvitegravir and cobicistat</w:t>
            </w:r>
          </w:p>
        </w:tc>
        <w:tc>
          <w:tcPr>
            <w:tcW w:w="2017" w:type="dxa"/>
            <w:noWrap/>
            <w:hideMark/>
          </w:tcPr>
          <w:p w14:paraId="2BFF84E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J05AR18</w:t>
            </w:r>
          </w:p>
        </w:tc>
      </w:tr>
      <w:tr w:rsidR="001151B2" w:rsidRPr="00901AE4" w14:paraId="7B4A43E8"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1ABE7C2D"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8AE8DC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7B821DC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Emtricitabine, tenofovir disoproxil and rilpivirine</w:t>
            </w:r>
          </w:p>
        </w:tc>
        <w:tc>
          <w:tcPr>
            <w:tcW w:w="2017" w:type="dxa"/>
            <w:noWrap/>
            <w:hideMark/>
          </w:tcPr>
          <w:p w14:paraId="49BD394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J05AR08</w:t>
            </w:r>
          </w:p>
        </w:tc>
      </w:tr>
      <w:tr w:rsidR="001151B2" w:rsidRPr="00901AE4" w14:paraId="2CDE8AF4"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B1C1E8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0CD106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45FBA2D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Emtricitabine, tenofovir disoproxil, elvitegravir and cobicistat</w:t>
            </w:r>
          </w:p>
        </w:tc>
        <w:tc>
          <w:tcPr>
            <w:tcW w:w="2017" w:type="dxa"/>
            <w:noWrap/>
            <w:hideMark/>
          </w:tcPr>
          <w:p w14:paraId="61A25D3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J05AR09</w:t>
            </w:r>
          </w:p>
        </w:tc>
      </w:tr>
      <w:tr w:rsidR="001151B2" w:rsidRPr="00901AE4" w14:paraId="0A073688"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0857E2A"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C46150E"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37A2A76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Lamivudine and abacavir</w:t>
            </w:r>
          </w:p>
        </w:tc>
        <w:tc>
          <w:tcPr>
            <w:tcW w:w="2017" w:type="dxa"/>
            <w:noWrap/>
            <w:hideMark/>
          </w:tcPr>
          <w:p w14:paraId="75FD1B2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J05AR02</w:t>
            </w:r>
          </w:p>
        </w:tc>
      </w:tr>
      <w:tr w:rsidR="001151B2" w:rsidRPr="00901AE4" w14:paraId="43F8EA39"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1C3BC06"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D1109FF"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71B950F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Lamivudine and dolutegravir</w:t>
            </w:r>
          </w:p>
        </w:tc>
        <w:tc>
          <w:tcPr>
            <w:tcW w:w="2017" w:type="dxa"/>
            <w:noWrap/>
            <w:hideMark/>
          </w:tcPr>
          <w:p w14:paraId="6D6482C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J05AR25</w:t>
            </w:r>
          </w:p>
        </w:tc>
      </w:tr>
      <w:tr w:rsidR="001151B2" w:rsidRPr="00901AE4" w14:paraId="15792666"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F3E6AE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897930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49F06A74"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Lamivudine, abacavir and dolutegravir</w:t>
            </w:r>
          </w:p>
        </w:tc>
        <w:tc>
          <w:tcPr>
            <w:tcW w:w="2017" w:type="dxa"/>
            <w:noWrap/>
            <w:hideMark/>
          </w:tcPr>
          <w:p w14:paraId="2730C81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J05AR13</w:t>
            </w:r>
          </w:p>
        </w:tc>
      </w:tr>
      <w:tr w:rsidR="001151B2" w:rsidRPr="00901AE4" w14:paraId="3949DAAF"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3C2DD30"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5AC54E0"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7F40F86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Lopinavir and ritonavir</w:t>
            </w:r>
          </w:p>
        </w:tc>
        <w:tc>
          <w:tcPr>
            <w:tcW w:w="2017" w:type="dxa"/>
            <w:noWrap/>
            <w:hideMark/>
          </w:tcPr>
          <w:p w14:paraId="7A8772B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J05AR10</w:t>
            </w:r>
          </w:p>
        </w:tc>
      </w:tr>
      <w:tr w:rsidR="001151B2" w:rsidRPr="00901AE4" w14:paraId="1E27D59C"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157488F"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C877FBF"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253CAE8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Tenofovir disoproxil and emtricitabine</w:t>
            </w:r>
          </w:p>
        </w:tc>
        <w:tc>
          <w:tcPr>
            <w:tcW w:w="2017" w:type="dxa"/>
            <w:noWrap/>
            <w:hideMark/>
          </w:tcPr>
          <w:p w14:paraId="23FF8F4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J05AR03</w:t>
            </w:r>
          </w:p>
        </w:tc>
      </w:tr>
      <w:tr w:rsidR="001151B2" w:rsidRPr="00901AE4" w14:paraId="0924758F"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793A741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5284C649"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Anti-HIV (Combinations)</w:t>
            </w:r>
          </w:p>
        </w:tc>
        <w:tc>
          <w:tcPr>
            <w:tcW w:w="3311" w:type="dxa"/>
            <w:noWrap/>
            <w:hideMark/>
          </w:tcPr>
          <w:p w14:paraId="4AB7CB3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Zidovudine and lamivudine</w:t>
            </w:r>
          </w:p>
        </w:tc>
        <w:tc>
          <w:tcPr>
            <w:tcW w:w="2017" w:type="dxa"/>
            <w:noWrap/>
            <w:hideMark/>
          </w:tcPr>
          <w:p w14:paraId="07FCD282"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J05AR01</w:t>
            </w:r>
          </w:p>
        </w:tc>
      </w:tr>
      <w:tr w:rsidR="001151B2" w:rsidRPr="00901AE4" w14:paraId="7A54E992"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6BEA87E"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6B52D6CB"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Anti-HBV</w:t>
            </w:r>
          </w:p>
        </w:tc>
        <w:tc>
          <w:tcPr>
            <w:tcW w:w="3311" w:type="dxa"/>
            <w:noWrap/>
            <w:hideMark/>
          </w:tcPr>
          <w:p w14:paraId="64070E99"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Entecavir</w:t>
            </w:r>
          </w:p>
        </w:tc>
        <w:tc>
          <w:tcPr>
            <w:tcW w:w="2017" w:type="dxa"/>
            <w:noWrap/>
            <w:hideMark/>
          </w:tcPr>
          <w:p w14:paraId="7DC7F02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J05AF10</w:t>
            </w:r>
          </w:p>
        </w:tc>
      </w:tr>
      <w:tr w:rsidR="001151B2" w:rsidRPr="00901AE4" w14:paraId="26EB5E9D"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6918B57"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389B417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COVID-19</w:t>
            </w:r>
          </w:p>
        </w:tc>
        <w:tc>
          <w:tcPr>
            <w:tcW w:w="3311" w:type="dxa"/>
            <w:noWrap/>
            <w:hideMark/>
          </w:tcPr>
          <w:p w14:paraId="372BB9FD"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Remdesivir</w:t>
            </w:r>
          </w:p>
        </w:tc>
        <w:tc>
          <w:tcPr>
            <w:tcW w:w="2017" w:type="dxa"/>
            <w:noWrap/>
            <w:hideMark/>
          </w:tcPr>
          <w:p w14:paraId="238B027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J05AB16</w:t>
            </w:r>
          </w:p>
        </w:tc>
      </w:tr>
      <w:tr w:rsidR="001151B2" w:rsidRPr="00901AE4" w14:paraId="4ACAE713"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2E996169"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4D3AD1B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COVID-19</w:t>
            </w:r>
          </w:p>
        </w:tc>
        <w:tc>
          <w:tcPr>
            <w:tcW w:w="3311" w:type="dxa"/>
            <w:noWrap/>
            <w:hideMark/>
          </w:tcPr>
          <w:p w14:paraId="648C016A"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Ensitrelvir</w:t>
            </w:r>
            <w:proofErr w:type="spellEnd"/>
          </w:p>
        </w:tc>
        <w:tc>
          <w:tcPr>
            <w:tcW w:w="2017" w:type="dxa"/>
            <w:noWrap/>
            <w:hideMark/>
          </w:tcPr>
          <w:p w14:paraId="6A1F389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J05AE16</w:t>
            </w:r>
          </w:p>
        </w:tc>
      </w:tr>
      <w:tr w:rsidR="001151B2" w:rsidRPr="00901AE4" w14:paraId="617ED258"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650FA528"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43FE6E5"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COVID-19</w:t>
            </w:r>
          </w:p>
        </w:tc>
        <w:tc>
          <w:tcPr>
            <w:tcW w:w="3311" w:type="dxa"/>
            <w:noWrap/>
            <w:hideMark/>
          </w:tcPr>
          <w:p w14:paraId="4289A03B"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Favipiravir</w:t>
            </w:r>
          </w:p>
        </w:tc>
        <w:tc>
          <w:tcPr>
            <w:tcW w:w="2017" w:type="dxa"/>
            <w:noWrap/>
            <w:hideMark/>
          </w:tcPr>
          <w:p w14:paraId="34D4C46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J05AX27</w:t>
            </w:r>
          </w:p>
        </w:tc>
      </w:tr>
      <w:tr w:rsidR="001151B2" w:rsidRPr="00901AE4" w14:paraId="0E113D85"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595865A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2F401F18"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COVID-19</w:t>
            </w:r>
          </w:p>
        </w:tc>
        <w:tc>
          <w:tcPr>
            <w:tcW w:w="3311" w:type="dxa"/>
            <w:noWrap/>
            <w:hideMark/>
          </w:tcPr>
          <w:p w14:paraId="49F59F6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Molnupiravir</w:t>
            </w:r>
          </w:p>
        </w:tc>
        <w:tc>
          <w:tcPr>
            <w:tcW w:w="2017" w:type="dxa"/>
            <w:noWrap/>
            <w:hideMark/>
          </w:tcPr>
          <w:p w14:paraId="6EF026E6"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J05AB18</w:t>
            </w:r>
          </w:p>
        </w:tc>
      </w:tr>
      <w:tr w:rsidR="001151B2" w:rsidRPr="00901AE4" w14:paraId="29201945"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671C373"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1563EC18"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COVID-19</w:t>
            </w:r>
          </w:p>
        </w:tc>
        <w:tc>
          <w:tcPr>
            <w:tcW w:w="3311" w:type="dxa"/>
            <w:noWrap/>
            <w:hideMark/>
          </w:tcPr>
          <w:p w14:paraId="35651BF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Nirmatrelvir and ritonavir</w:t>
            </w:r>
          </w:p>
        </w:tc>
        <w:tc>
          <w:tcPr>
            <w:tcW w:w="2017" w:type="dxa"/>
            <w:noWrap/>
            <w:hideMark/>
          </w:tcPr>
          <w:p w14:paraId="02EF15B3"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J05AE30</w:t>
            </w:r>
          </w:p>
        </w:tc>
      </w:tr>
      <w:tr w:rsidR="001151B2" w:rsidRPr="00901AE4" w14:paraId="606FE062" w14:textId="77777777" w:rsidTr="00464B3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4F762A1C"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033A4DF1"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w:t>
            </w:r>
          </w:p>
        </w:tc>
        <w:tc>
          <w:tcPr>
            <w:tcW w:w="3311" w:type="dxa"/>
            <w:noWrap/>
            <w:hideMark/>
          </w:tcPr>
          <w:p w14:paraId="6ECCBAE3"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Ribavirin</w:t>
            </w:r>
          </w:p>
        </w:tc>
        <w:tc>
          <w:tcPr>
            <w:tcW w:w="2017" w:type="dxa"/>
            <w:noWrap/>
            <w:hideMark/>
          </w:tcPr>
          <w:p w14:paraId="3F2A9A57" w14:textId="77777777" w:rsidR="0096532C" w:rsidRPr="00901AE4" w:rsidRDefault="0096532C" w:rsidP="001151B2">
            <w:pP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J05AP01</w:t>
            </w:r>
          </w:p>
        </w:tc>
      </w:tr>
      <w:tr w:rsidR="001151B2" w:rsidRPr="00901AE4" w14:paraId="15726FE3" w14:textId="77777777" w:rsidTr="00464B36">
        <w:trPr>
          <w:trHeight w:val="260"/>
        </w:trPr>
        <w:tc>
          <w:tcPr>
            <w:cnfStyle w:val="001000000000" w:firstRow="0" w:lastRow="0" w:firstColumn="1" w:lastColumn="0" w:oddVBand="0" w:evenVBand="0" w:oddHBand="0" w:evenHBand="0" w:firstRowFirstColumn="0" w:firstRowLastColumn="0" w:lastRowFirstColumn="0" w:lastRowLastColumn="0"/>
            <w:tcW w:w="2016" w:type="dxa"/>
            <w:vMerge/>
            <w:hideMark/>
          </w:tcPr>
          <w:p w14:paraId="3EFFF534" w14:textId="77777777" w:rsidR="0096532C" w:rsidRPr="00901AE4" w:rsidRDefault="0096532C" w:rsidP="001151B2">
            <w:pPr>
              <w:rPr>
                <w:rFonts w:asciiTheme="majorHAnsi" w:hAnsiTheme="majorHAnsi" w:cs="Times New Roman"/>
                <w:b w:val="0"/>
                <w:bCs w:val="0"/>
                <w:color w:val="000000" w:themeColor="text1"/>
                <w:sz w:val="24"/>
              </w:rPr>
            </w:pPr>
          </w:p>
        </w:tc>
        <w:tc>
          <w:tcPr>
            <w:tcW w:w="2016" w:type="dxa"/>
            <w:noWrap/>
            <w:hideMark/>
          </w:tcPr>
          <w:p w14:paraId="7C6EB16A"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Others</w:t>
            </w:r>
          </w:p>
        </w:tc>
        <w:tc>
          <w:tcPr>
            <w:tcW w:w="3311" w:type="dxa"/>
            <w:noWrap/>
            <w:hideMark/>
          </w:tcPr>
          <w:p w14:paraId="3D99346E"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roofErr w:type="spellStart"/>
            <w:r w:rsidRPr="00901AE4">
              <w:rPr>
                <w:rFonts w:asciiTheme="majorHAnsi" w:hAnsiTheme="majorHAnsi" w:cs="Times New Roman"/>
                <w:color w:val="000000" w:themeColor="text1"/>
                <w:sz w:val="24"/>
              </w:rPr>
              <w:t>Ombitasvir</w:t>
            </w:r>
            <w:proofErr w:type="spellEnd"/>
            <w:r w:rsidRPr="00901AE4">
              <w:rPr>
                <w:rFonts w:asciiTheme="majorHAnsi" w:hAnsiTheme="majorHAnsi" w:cs="Times New Roman"/>
                <w:color w:val="000000" w:themeColor="text1"/>
                <w:sz w:val="24"/>
              </w:rPr>
              <w:t xml:space="preserve">, </w:t>
            </w:r>
            <w:proofErr w:type="spellStart"/>
            <w:r w:rsidRPr="00901AE4">
              <w:rPr>
                <w:rFonts w:asciiTheme="majorHAnsi" w:hAnsiTheme="majorHAnsi" w:cs="Times New Roman"/>
                <w:color w:val="000000" w:themeColor="text1"/>
                <w:sz w:val="24"/>
              </w:rPr>
              <w:t>paritaprevir</w:t>
            </w:r>
            <w:proofErr w:type="spellEnd"/>
            <w:r w:rsidRPr="00901AE4">
              <w:rPr>
                <w:rFonts w:asciiTheme="majorHAnsi" w:hAnsiTheme="majorHAnsi" w:cs="Times New Roman"/>
                <w:color w:val="000000" w:themeColor="text1"/>
                <w:sz w:val="24"/>
              </w:rPr>
              <w:t xml:space="preserve"> and ritonavir</w:t>
            </w:r>
          </w:p>
        </w:tc>
        <w:tc>
          <w:tcPr>
            <w:tcW w:w="2017" w:type="dxa"/>
            <w:noWrap/>
            <w:hideMark/>
          </w:tcPr>
          <w:p w14:paraId="397D42A4" w14:textId="77777777" w:rsidR="0096532C" w:rsidRPr="00901AE4" w:rsidRDefault="0096532C" w:rsidP="001151B2">
            <w:pP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J05AP53</w:t>
            </w:r>
          </w:p>
        </w:tc>
      </w:tr>
    </w:tbl>
    <w:p w14:paraId="18E194F3" w14:textId="5EC257ED" w:rsidR="003C417B" w:rsidRPr="00901AE4" w:rsidRDefault="00464B36" w:rsidP="003C417B">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This table provides a comprehensive classification of all antimicrobial, antifungal, and antiviral agents included in the analysis, categorized according to the Anatomical </w:t>
      </w:r>
      <w:r w:rsidRPr="00901AE4">
        <w:rPr>
          <w:rFonts w:asciiTheme="majorHAnsi" w:hAnsiTheme="majorHAnsi" w:cs="Times New Roman"/>
          <w:color w:val="000000" w:themeColor="text1"/>
        </w:rPr>
        <w:lastRenderedPageBreak/>
        <w:t xml:space="preserve">Therapeutic Chemical (ATC) classification system. The agents are organized into the clinically relevant groups used in the outcome </w:t>
      </w:r>
      <w:r w:rsidR="007B0512" w:rsidRPr="00901AE4">
        <w:rPr>
          <w:rFonts w:asciiTheme="majorHAnsi" w:hAnsiTheme="majorHAnsi" w:cs="Times New Roman"/>
          <w:color w:val="000000" w:themeColor="text1"/>
        </w:rPr>
        <w:t>analysis</w:t>
      </w:r>
      <w:r w:rsidRPr="00901AE4">
        <w:rPr>
          <w:rFonts w:asciiTheme="majorHAnsi" w:hAnsiTheme="majorHAnsi" w:cs="Times New Roman"/>
          <w:color w:val="000000" w:themeColor="text1"/>
        </w:rPr>
        <w:t>.</w:t>
      </w:r>
    </w:p>
    <w:p w14:paraId="59871DEE" w14:textId="77777777" w:rsidR="003C417B" w:rsidRPr="00901AE4" w:rsidRDefault="003C417B">
      <w:pPr>
        <w:rPr>
          <w:rFonts w:asciiTheme="majorHAnsi" w:hAnsiTheme="majorHAnsi" w:cs="Times New Roman"/>
          <w:b/>
          <w:bCs/>
          <w:color w:val="000000" w:themeColor="text1"/>
        </w:rPr>
      </w:pPr>
      <w:r w:rsidRPr="00901AE4">
        <w:rPr>
          <w:rFonts w:asciiTheme="majorHAnsi" w:hAnsiTheme="majorHAnsi" w:cs="Times New Roman"/>
          <w:b/>
          <w:bCs/>
          <w:color w:val="000000" w:themeColor="text1"/>
        </w:rPr>
        <w:br w:type="page"/>
      </w:r>
    </w:p>
    <w:p w14:paraId="2859E7F1" w14:textId="79C5679F" w:rsidR="00A2167A" w:rsidRPr="00901AE4" w:rsidRDefault="00EA7BF3" w:rsidP="00A2167A">
      <w:pPr>
        <w:spacing w:line="480" w:lineRule="auto"/>
        <w:jc w:val="both"/>
        <w:rPr>
          <w:rFonts w:asciiTheme="majorHAnsi" w:hAnsiTheme="majorHAnsi" w:cs="Times New Roman"/>
          <w:b/>
          <w:bCs/>
          <w:color w:val="000000" w:themeColor="text1"/>
        </w:rPr>
      </w:pPr>
      <w:r w:rsidRPr="00901AE4">
        <w:rPr>
          <w:rFonts w:asciiTheme="majorHAnsi" w:hAnsiTheme="majorHAnsi" w:cs="Times New Roman"/>
          <w:b/>
          <w:bCs/>
          <w:color w:val="000000" w:themeColor="text1"/>
        </w:rPr>
        <w:lastRenderedPageBreak/>
        <w:t>Supplementary Table 4</w:t>
      </w:r>
      <w:r w:rsidR="00A2167A" w:rsidRPr="00901AE4">
        <w:rPr>
          <w:rFonts w:asciiTheme="majorHAnsi" w:hAnsiTheme="majorHAnsi" w:cs="Times New Roman"/>
          <w:b/>
          <w:bCs/>
          <w:color w:val="000000" w:themeColor="text1"/>
        </w:rPr>
        <w:t xml:space="preserve">. </w:t>
      </w:r>
      <w:r w:rsidR="00464B36" w:rsidRPr="00901AE4">
        <w:rPr>
          <w:rFonts w:asciiTheme="majorHAnsi" w:hAnsiTheme="majorHAnsi" w:cs="Times New Roman"/>
          <w:b/>
          <w:bCs/>
          <w:color w:val="000000" w:themeColor="text1"/>
        </w:rPr>
        <w:t>Comparison of average daily injectable and oral antimicrobial costs from onset to discharge in propensity score-matched cohorts</w:t>
      </w:r>
    </w:p>
    <w:tbl>
      <w:tblPr>
        <w:tblStyle w:val="26"/>
        <w:tblW w:w="9070" w:type="dxa"/>
        <w:tblLook w:val="04A0" w:firstRow="1" w:lastRow="0" w:firstColumn="1" w:lastColumn="0" w:noHBand="0" w:noVBand="1"/>
      </w:tblPr>
      <w:tblGrid>
        <w:gridCol w:w="2701"/>
        <w:gridCol w:w="1961"/>
        <w:gridCol w:w="1779"/>
        <w:gridCol w:w="1771"/>
        <w:gridCol w:w="858"/>
      </w:tblGrid>
      <w:tr w:rsidR="00A2167A" w:rsidRPr="00901AE4" w14:paraId="63D42538" w14:textId="77777777" w:rsidTr="001C27D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C23C4F2"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Outcome</w:t>
            </w:r>
          </w:p>
        </w:tc>
        <w:tc>
          <w:tcPr>
            <w:tcW w:w="0" w:type="auto"/>
            <w:hideMark/>
          </w:tcPr>
          <w:p w14:paraId="23473AD4" w14:textId="77777777" w:rsidR="00A2167A" w:rsidRPr="00901AE4" w:rsidRDefault="00A2167A" w:rsidP="00E17BD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Non-large hospitals (n=463)</w:t>
            </w:r>
          </w:p>
        </w:tc>
        <w:tc>
          <w:tcPr>
            <w:tcW w:w="0" w:type="auto"/>
            <w:hideMark/>
          </w:tcPr>
          <w:p w14:paraId="7EA8925B" w14:textId="77777777" w:rsidR="00A2167A" w:rsidRPr="00901AE4" w:rsidRDefault="00A2167A" w:rsidP="00E17BD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Large hospitals (n=463)</w:t>
            </w:r>
          </w:p>
        </w:tc>
        <w:tc>
          <w:tcPr>
            <w:tcW w:w="0" w:type="auto"/>
            <w:hideMark/>
          </w:tcPr>
          <w:p w14:paraId="2403A7DE" w14:textId="77777777" w:rsidR="00A2167A" w:rsidRPr="00901AE4" w:rsidRDefault="00A2167A" w:rsidP="00E17BD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Effect measure (95% CI)</w:t>
            </w:r>
          </w:p>
        </w:tc>
        <w:tc>
          <w:tcPr>
            <w:tcW w:w="0" w:type="auto"/>
            <w:hideMark/>
          </w:tcPr>
          <w:p w14:paraId="3B4BBE66" w14:textId="11A48259" w:rsidR="00A2167A" w:rsidRPr="00901AE4" w:rsidRDefault="00A524BD" w:rsidP="00E17BD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P</w:t>
            </w:r>
            <w:r w:rsidR="00A2167A" w:rsidRPr="00901AE4">
              <w:rPr>
                <w:rFonts w:asciiTheme="majorHAnsi" w:hAnsiTheme="majorHAnsi" w:cs="Times New Roman" w:hint="eastAsia"/>
                <w:b w:val="0"/>
                <w:bCs w:val="0"/>
                <w:color w:val="000000" w:themeColor="text1"/>
                <w:sz w:val="24"/>
              </w:rPr>
              <w:t>-</w:t>
            </w:r>
            <w:r w:rsidR="00A2167A" w:rsidRPr="00901AE4">
              <w:rPr>
                <w:rFonts w:asciiTheme="majorHAnsi" w:hAnsiTheme="majorHAnsi" w:cs="Times New Roman"/>
                <w:b w:val="0"/>
                <w:bCs w:val="0"/>
                <w:color w:val="000000" w:themeColor="text1"/>
                <w:sz w:val="24"/>
              </w:rPr>
              <w:t>value</w:t>
            </w:r>
          </w:p>
        </w:tc>
      </w:tr>
      <w:tr w:rsidR="00A2167A" w:rsidRPr="00901AE4" w14:paraId="78C54F0A"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CA4D133"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antimicrobial costs (JPY)</w:t>
            </w:r>
          </w:p>
        </w:tc>
        <w:tc>
          <w:tcPr>
            <w:tcW w:w="0" w:type="auto"/>
            <w:hideMark/>
          </w:tcPr>
          <w:p w14:paraId="39FA7508"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
        </w:tc>
        <w:tc>
          <w:tcPr>
            <w:tcW w:w="0" w:type="auto"/>
            <w:hideMark/>
          </w:tcPr>
          <w:p w14:paraId="58689623"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
        </w:tc>
        <w:tc>
          <w:tcPr>
            <w:tcW w:w="0" w:type="auto"/>
            <w:hideMark/>
          </w:tcPr>
          <w:p w14:paraId="3F549B93"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
        </w:tc>
        <w:tc>
          <w:tcPr>
            <w:tcW w:w="0" w:type="auto"/>
            <w:hideMark/>
          </w:tcPr>
          <w:p w14:paraId="2BE12E98"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
        </w:tc>
      </w:tr>
      <w:tr w:rsidR="00A2167A" w:rsidRPr="00901AE4" w14:paraId="1506B7DA"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47619F6"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Total injectable antimicrobial costs</w:t>
            </w:r>
          </w:p>
        </w:tc>
        <w:tc>
          <w:tcPr>
            <w:tcW w:w="0" w:type="auto"/>
            <w:hideMark/>
          </w:tcPr>
          <w:p w14:paraId="01CEB86E"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1,662 [832–3,637]</w:t>
            </w:r>
          </w:p>
        </w:tc>
        <w:tc>
          <w:tcPr>
            <w:tcW w:w="0" w:type="auto"/>
            <w:hideMark/>
          </w:tcPr>
          <w:p w14:paraId="72860111"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2,026 [998–4,500]</w:t>
            </w:r>
          </w:p>
        </w:tc>
        <w:tc>
          <w:tcPr>
            <w:tcW w:w="0" w:type="auto"/>
            <w:hideMark/>
          </w:tcPr>
          <w:p w14:paraId="19E3D05B"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1.33 [1.17–1.51]</w:t>
            </w:r>
          </w:p>
        </w:tc>
        <w:tc>
          <w:tcPr>
            <w:tcW w:w="0" w:type="auto"/>
            <w:hideMark/>
          </w:tcPr>
          <w:p w14:paraId="53BD021B"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&lt; 0.01</w:t>
            </w:r>
          </w:p>
        </w:tc>
      </w:tr>
      <w:tr w:rsidR="00A2167A" w:rsidRPr="00901AE4" w14:paraId="1F9BF159"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DC7EB34"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anti-MRSA drug costs</w:t>
            </w:r>
          </w:p>
        </w:tc>
        <w:tc>
          <w:tcPr>
            <w:tcW w:w="0" w:type="auto"/>
            <w:hideMark/>
          </w:tcPr>
          <w:p w14:paraId="39970EE5"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649 [343–1,697]</w:t>
            </w:r>
          </w:p>
        </w:tc>
        <w:tc>
          <w:tcPr>
            <w:tcW w:w="0" w:type="auto"/>
            <w:hideMark/>
          </w:tcPr>
          <w:p w14:paraId="73233B55"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843 [345–1,870]</w:t>
            </w:r>
          </w:p>
        </w:tc>
        <w:tc>
          <w:tcPr>
            <w:tcW w:w="0" w:type="auto"/>
            <w:hideMark/>
          </w:tcPr>
          <w:p w14:paraId="29A82B69"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1.12 [0.96–1.29]</w:t>
            </w:r>
          </w:p>
        </w:tc>
        <w:tc>
          <w:tcPr>
            <w:tcW w:w="0" w:type="auto"/>
            <w:hideMark/>
          </w:tcPr>
          <w:p w14:paraId="33961477"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0.14</w:t>
            </w:r>
          </w:p>
        </w:tc>
      </w:tr>
      <w:tr w:rsidR="00A2167A" w:rsidRPr="00901AE4" w14:paraId="09092174"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C86AE30"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anti-pseudomonal drug costs</w:t>
            </w:r>
          </w:p>
        </w:tc>
        <w:tc>
          <w:tcPr>
            <w:tcW w:w="0" w:type="auto"/>
            <w:hideMark/>
          </w:tcPr>
          <w:p w14:paraId="15D52C86"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358 [0–1,061]</w:t>
            </w:r>
          </w:p>
        </w:tc>
        <w:tc>
          <w:tcPr>
            <w:tcW w:w="0" w:type="auto"/>
            <w:hideMark/>
          </w:tcPr>
          <w:p w14:paraId="2E19D64A"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359 [0–1,200]</w:t>
            </w:r>
          </w:p>
        </w:tc>
        <w:tc>
          <w:tcPr>
            <w:tcW w:w="0" w:type="auto"/>
            <w:hideMark/>
          </w:tcPr>
          <w:p w14:paraId="303EA4E8"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1.18 [1.00–1.39]</w:t>
            </w:r>
          </w:p>
        </w:tc>
        <w:tc>
          <w:tcPr>
            <w:tcW w:w="0" w:type="auto"/>
            <w:hideMark/>
          </w:tcPr>
          <w:p w14:paraId="6E4931D1"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0.05</w:t>
            </w:r>
          </w:p>
        </w:tc>
      </w:tr>
      <w:tr w:rsidR="00A2167A" w:rsidRPr="00901AE4" w14:paraId="56AA2741"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E5522A7"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other antimicrobial costs</w:t>
            </w:r>
          </w:p>
        </w:tc>
        <w:tc>
          <w:tcPr>
            <w:tcW w:w="0" w:type="auto"/>
            <w:hideMark/>
          </w:tcPr>
          <w:p w14:paraId="631F2D65"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13 [0–159]</w:t>
            </w:r>
          </w:p>
        </w:tc>
        <w:tc>
          <w:tcPr>
            <w:tcW w:w="0" w:type="auto"/>
            <w:hideMark/>
          </w:tcPr>
          <w:p w14:paraId="3E1D5588"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30 [0–259]</w:t>
            </w:r>
          </w:p>
        </w:tc>
        <w:tc>
          <w:tcPr>
            <w:tcW w:w="0" w:type="auto"/>
            <w:hideMark/>
          </w:tcPr>
          <w:p w14:paraId="06671415"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1.31 [1.05–1.65]</w:t>
            </w:r>
          </w:p>
        </w:tc>
        <w:tc>
          <w:tcPr>
            <w:tcW w:w="0" w:type="auto"/>
            <w:hideMark/>
          </w:tcPr>
          <w:p w14:paraId="3B7A1CA8"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0.02</w:t>
            </w:r>
          </w:p>
        </w:tc>
      </w:tr>
      <w:tr w:rsidR="00A2167A" w:rsidRPr="00901AE4" w14:paraId="0811D816"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8B0DABA"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antifungal drug costs</w:t>
            </w:r>
          </w:p>
        </w:tc>
        <w:tc>
          <w:tcPr>
            <w:tcW w:w="0" w:type="auto"/>
            <w:hideMark/>
          </w:tcPr>
          <w:p w14:paraId="13C403EA"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61D6E286"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0BBD2991"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2.43 [1.51–3.89]</w:t>
            </w:r>
          </w:p>
        </w:tc>
        <w:tc>
          <w:tcPr>
            <w:tcW w:w="0" w:type="auto"/>
            <w:hideMark/>
          </w:tcPr>
          <w:p w14:paraId="72F04EF4"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&lt; 0.01</w:t>
            </w:r>
          </w:p>
        </w:tc>
      </w:tr>
      <w:tr w:rsidR="00A2167A" w:rsidRPr="00901AE4" w14:paraId="46A89ECD"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F9B779E"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antiviral drug costs</w:t>
            </w:r>
          </w:p>
        </w:tc>
        <w:tc>
          <w:tcPr>
            <w:tcW w:w="0" w:type="auto"/>
            <w:hideMark/>
          </w:tcPr>
          <w:p w14:paraId="7A48C801"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552DC5DF"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580CF16C"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1.62 [0.62–4.22]</w:t>
            </w:r>
          </w:p>
        </w:tc>
        <w:tc>
          <w:tcPr>
            <w:tcW w:w="0" w:type="auto"/>
            <w:hideMark/>
          </w:tcPr>
          <w:p w14:paraId="0396AE47"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0.32</w:t>
            </w:r>
          </w:p>
        </w:tc>
      </w:tr>
      <w:tr w:rsidR="00A2167A" w:rsidRPr="00901AE4" w14:paraId="66E18820"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DE1037A"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antimicrobial costs (JPY)</w:t>
            </w:r>
          </w:p>
        </w:tc>
        <w:tc>
          <w:tcPr>
            <w:tcW w:w="0" w:type="auto"/>
            <w:hideMark/>
          </w:tcPr>
          <w:p w14:paraId="4C4F3377"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
        </w:tc>
        <w:tc>
          <w:tcPr>
            <w:tcW w:w="0" w:type="auto"/>
            <w:hideMark/>
          </w:tcPr>
          <w:p w14:paraId="15763566"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
        </w:tc>
        <w:tc>
          <w:tcPr>
            <w:tcW w:w="0" w:type="auto"/>
            <w:hideMark/>
          </w:tcPr>
          <w:p w14:paraId="72EB435F"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
        </w:tc>
        <w:tc>
          <w:tcPr>
            <w:tcW w:w="0" w:type="auto"/>
            <w:hideMark/>
          </w:tcPr>
          <w:p w14:paraId="468491FE"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
        </w:tc>
      </w:tr>
      <w:tr w:rsidR="00A2167A" w:rsidRPr="00901AE4" w14:paraId="7BC98B63"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5301F12"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Total oral antimicrobial costs</w:t>
            </w:r>
          </w:p>
        </w:tc>
        <w:tc>
          <w:tcPr>
            <w:tcW w:w="0" w:type="auto"/>
            <w:hideMark/>
          </w:tcPr>
          <w:p w14:paraId="5224E183"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[0–29]</w:t>
            </w:r>
          </w:p>
        </w:tc>
        <w:tc>
          <w:tcPr>
            <w:tcW w:w="0" w:type="auto"/>
            <w:hideMark/>
          </w:tcPr>
          <w:p w14:paraId="6BEC2EB0"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[0–63]</w:t>
            </w:r>
          </w:p>
        </w:tc>
        <w:tc>
          <w:tcPr>
            <w:tcW w:w="0" w:type="auto"/>
            <w:hideMark/>
          </w:tcPr>
          <w:p w14:paraId="5EC7F672"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1.42 [1.03–1.96]</w:t>
            </w:r>
          </w:p>
        </w:tc>
        <w:tc>
          <w:tcPr>
            <w:tcW w:w="0" w:type="auto"/>
            <w:hideMark/>
          </w:tcPr>
          <w:p w14:paraId="38464B75"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0.03</w:t>
            </w:r>
          </w:p>
        </w:tc>
      </w:tr>
      <w:tr w:rsidR="00A2167A" w:rsidRPr="00901AE4" w14:paraId="33808428"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DF54488"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anti-MRSA drug costs</w:t>
            </w:r>
          </w:p>
        </w:tc>
        <w:tc>
          <w:tcPr>
            <w:tcW w:w="0" w:type="auto"/>
            <w:hideMark/>
          </w:tcPr>
          <w:p w14:paraId="45530114"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1C5D36DB"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3F0E3A30"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1.08 [0.46–2.54]</w:t>
            </w:r>
          </w:p>
        </w:tc>
        <w:tc>
          <w:tcPr>
            <w:tcW w:w="0" w:type="auto"/>
            <w:hideMark/>
          </w:tcPr>
          <w:p w14:paraId="1FDB19FB"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0.87</w:t>
            </w:r>
          </w:p>
        </w:tc>
      </w:tr>
      <w:tr w:rsidR="00A2167A" w:rsidRPr="00901AE4" w14:paraId="30C0C49D"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45AC16E"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anti-pseudomonal drug costs</w:t>
            </w:r>
          </w:p>
        </w:tc>
        <w:tc>
          <w:tcPr>
            <w:tcW w:w="0" w:type="auto"/>
            <w:hideMark/>
          </w:tcPr>
          <w:p w14:paraId="08BB7D12"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1BB9C26E"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4064B3DA"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1.03 [0.69–1.54]</w:t>
            </w:r>
          </w:p>
        </w:tc>
        <w:tc>
          <w:tcPr>
            <w:tcW w:w="0" w:type="auto"/>
            <w:hideMark/>
          </w:tcPr>
          <w:p w14:paraId="72548D61"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0.88</w:t>
            </w:r>
          </w:p>
        </w:tc>
      </w:tr>
      <w:tr w:rsidR="00A2167A" w:rsidRPr="00901AE4" w14:paraId="0EB099C3"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E4396F8"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other antimicrobial costs</w:t>
            </w:r>
          </w:p>
        </w:tc>
        <w:tc>
          <w:tcPr>
            <w:tcW w:w="0" w:type="auto"/>
            <w:hideMark/>
          </w:tcPr>
          <w:p w14:paraId="3203A36D"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[0–8]</w:t>
            </w:r>
          </w:p>
        </w:tc>
        <w:tc>
          <w:tcPr>
            <w:tcW w:w="0" w:type="auto"/>
            <w:hideMark/>
          </w:tcPr>
          <w:p w14:paraId="50A165B0"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[0–14]</w:t>
            </w:r>
          </w:p>
        </w:tc>
        <w:tc>
          <w:tcPr>
            <w:tcW w:w="0" w:type="auto"/>
            <w:hideMark/>
          </w:tcPr>
          <w:p w14:paraId="5AC6E9A7"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1.06 [0.75–1.51]</w:t>
            </w:r>
          </w:p>
        </w:tc>
        <w:tc>
          <w:tcPr>
            <w:tcW w:w="0" w:type="auto"/>
            <w:hideMark/>
          </w:tcPr>
          <w:p w14:paraId="1BFE87E8"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0.72</w:t>
            </w:r>
          </w:p>
        </w:tc>
      </w:tr>
      <w:tr w:rsidR="00A2167A" w:rsidRPr="00901AE4" w14:paraId="25F9DCB0"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8079672"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antifungal drug costs</w:t>
            </w:r>
          </w:p>
        </w:tc>
        <w:tc>
          <w:tcPr>
            <w:tcW w:w="0" w:type="auto"/>
            <w:hideMark/>
          </w:tcPr>
          <w:p w14:paraId="46236DA1"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583187A3"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7F2D635C"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1.70 [1.01–2.87]</w:t>
            </w:r>
          </w:p>
        </w:tc>
        <w:tc>
          <w:tcPr>
            <w:tcW w:w="0" w:type="auto"/>
            <w:hideMark/>
          </w:tcPr>
          <w:p w14:paraId="0B49B6E3"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0.05</w:t>
            </w:r>
          </w:p>
        </w:tc>
      </w:tr>
      <w:tr w:rsidR="00A2167A" w:rsidRPr="00901AE4" w14:paraId="59D99AE2"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D940494"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antiviral drug costs</w:t>
            </w:r>
          </w:p>
        </w:tc>
        <w:tc>
          <w:tcPr>
            <w:tcW w:w="0" w:type="auto"/>
            <w:hideMark/>
          </w:tcPr>
          <w:p w14:paraId="3280AE42"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0DA9E3A2"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498E8688"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2.28 [1.05–4.96]</w:t>
            </w:r>
          </w:p>
        </w:tc>
        <w:tc>
          <w:tcPr>
            <w:tcW w:w="0" w:type="auto"/>
            <w:hideMark/>
          </w:tcPr>
          <w:p w14:paraId="7BCBF096"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0.04</w:t>
            </w:r>
          </w:p>
        </w:tc>
      </w:tr>
    </w:tbl>
    <w:p w14:paraId="5CFEBAF9" w14:textId="6BC74DF2" w:rsidR="00805358" w:rsidRPr="00901AE4" w:rsidRDefault="00805358" w:rsidP="00805358">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Data are presented as median [interquartile range].</w:t>
      </w:r>
    </w:p>
    <w:p w14:paraId="4ACDBF87" w14:textId="58061F72" w:rsidR="00805358" w:rsidRPr="00901AE4" w:rsidRDefault="00805358" w:rsidP="00805358">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Abbreviations: CI, confidence interval; JPY, Japanese Yen; RR, rate ratio.</w:t>
      </w:r>
    </w:p>
    <w:p w14:paraId="01710E03" w14:textId="7DF12CDB" w:rsidR="00805358" w:rsidRPr="00901AE4" w:rsidRDefault="00805358" w:rsidP="00805358">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We estimated RRs for average daily costs using Tweedie generalized linear mixed models to account for zero-inflated and right-skewed cost distributions.</w:t>
      </w:r>
    </w:p>
    <w:p w14:paraId="6FEC8E88" w14:textId="6933300D" w:rsidR="00A2167A" w:rsidRPr="00901AE4" w:rsidRDefault="00805358" w:rsidP="00805358">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lastRenderedPageBreak/>
        <w:t>A statistically significant P-value for cost categories with median of 0 indicates significant difference in the frequency or magnitude of non-zero costs between groups.</w:t>
      </w:r>
      <w:r w:rsidR="00A2167A" w:rsidRPr="00901AE4">
        <w:rPr>
          <w:rFonts w:asciiTheme="majorHAnsi" w:hAnsiTheme="majorHAnsi" w:cs="Times New Roman"/>
          <w:b/>
          <w:bCs/>
          <w:color w:val="000000" w:themeColor="text1"/>
        </w:rPr>
        <w:br w:type="page"/>
      </w:r>
    </w:p>
    <w:p w14:paraId="6124F31C" w14:textId="51AAC96C" w:rsidR="00A2167A" w:rsidRPr="00901AE4" w:rsidRDefault="00EA7BF3" w:rsidP="00A2167A">
      <w:pPr>
        <w:spacing w:line="480" w:lineRule="auto"/>
        <w:jc w:val="both"/>
        <w:rPr>
          <w:rFonts w:asciiTheme="majorHAnsi" w:hAnsiTheme="majorHAnsi" w:cs="Times New Roman"/>
          <w:color w:val="000000" w:themeColor="text1"/>
        </w:rPr>
      </w:pPr>
      <w:r w:rsidRPr="00901AE4">
        <w:rPr>
          <w:rFonts w:asciiTheme="majorHAnsi" w:hAnsiTheme="majorHAnsi" w:cs="Times New Roman"/>
          <w:b/>
          <w:bCs/>
          <w:color w:val="000000" w:themeColor="text1"/>
        </w:rPr>
        <w:lastRenderedPageBreak/>
        <w:t>Supplementary Table 5</w:t>
      </w:r>
      <w:r w:rsidR="00A2167A" w:rsidRPr="00901AE4">
        <w:rPr>
          <w:rFonts w:asciiTheme="majorHAnsi" w:hAnsiTheme="majorHAnsi" w:cs="Times New Roman"/>
          <w:b/>
          <w:bCs/>
          <w:color w:val="000000" w:themeColor="text1"/>
        </w:rPr>
        <w:t xml:space="preserve">. </w:t>
      </w:r>
      <w:r w:rsidR="00464B36" w:rsidRPr="00901AE4">
        <w:rPr>
          <w:rFonts w:asciiTheme="majorHAnsi" w:hAnsiTheme="majorHAnsi" w:cs="Times New Roman"/>
          <w:color w:val="000000" w:themeColor="text1"/>
        </w:rPr>
        <w:t>Sensitivity analysis: comparison of antimicrobial therapy duration and average daily costs during the entire hospitalization period in propensity score-matched cohorts</w:t>
      </w:r>
    </w:p>
    <w:tbl>
      <w:tblPr>
        <w:tblStyle w:val="26"/>
        <w:tblW w:w="9070" w:type="dxa"/>
        <w:tblLook w:val="04A0" w:firstRow="1" w:lastRow="0" w:firstColumn="1" w:lastColumn="0" w:noHBand="0" w:noVBand="1"/>
      </w:tblPr>
      <w:tblGrid>
        <w:gridCol w:w="2742"/>
        <w:gridCol w:w="1946"/>
        <w:gridCol w:w="1768"/>
        <w:gridCol w:w="1758"/>
        <w:gridCol w:w="856"/>
      </w:tblGrid>
      <w:tr w:rsidR="00A2167A" w:rsidRPr="00901AE4" w14:paraId="1533301F" w14:textId="77777777" w:rsidTr="001C27D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18F752D"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Outcome</w:t>
            </w:r>
          </w:p>
        </w:tc>
        <w:tc>
          <w:tcPr>
            <w:tcW w:w="0" w:type="auto"/>
            <w:hideMark/>
          </w:tcPr>
          <w:p w14:paraId="578F30CA" w14:textId="77777777" w:rsidR="00A2167A" w:rsidRPr="00901AE4" w:rsidRDefault="00A2167A" w:rsidP="00E17BD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Non-large hospitals (n=463)</w:t>
            </w:r>
          </w:p>
        </w:tc>
        <w:tc>
          <w:tcPr>
            <w:tcW w:w="0" w:type="auto"/>
            <w:hideMark/>
          </w:tcPr>
          <w:p w14:paraId="2B4F8F60" w14:textId="77777777" w:rsidR="00A2167A" w:rsidRPr="00901AE4" w:rsidRDefault="00A2167A" w:rsidP="00E17BD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Large hospitals (n=463)</w:t>
            </w:r>
          </w:p>
        </w:tc>
        <w:tc>
          <w:tcPr>
            <w:tcW w:w="0" w:type="auto"/>
            <w:hideMark/>
          </w:tcPr>
          <w:p w14:paraId="263C0F1F" w14:textId="77777777" w:rsidR="00A2167A" w:rsidRPr="00901AE4" w:rsidRDefault="00A2167A" w:rsidP="00E17BD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Effect measure (95% CI)</w:t>
            </w:r>
          </w:p>
        </w:tc>
        <w:tc>
          <w:tcPr>
            <w:tcW w:w="0" w:type="auto"/>
            <w:hideMark/>
          </w:tcPr>
          <w:p w14:paraId="691CE968" w14:textId="1CADF2CA" w:rsidR="00A2167A" w:rsidRPr="00901AE4" w:rsidRDefault="00A524BD" w:rsidP="00E17BD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P</w:t>
            </w:r>
            <w:r w:rsidR="00A2167A" w:rsidRPr="00901AE4">
              <w:rPr>
                <w:rFonts w:asciiTheme="majorHAnsi" w:hAnsiTheme="majorHAnsi" w:cs="Times New Roman"/>
                <w:b w:val="0"/>
                <w:bCs w:val="0"/>
                <w:color w:val="000000" w:themeColor="text1"/>
                <w:sz w:val="24"/>
              </w:rPr>
              <w:t>-value</w:t>
            </w:r>
          </w:p>
        </w:tc>
      </w:tr>
      <w:tr w:rsidR="00A2167A" w:rsidRPr="00901AE4" w14:paraId="1BEBB476"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7C9D9F8"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Duration of antimicrobial therapy (days)</w:t>
            </w:r>
          </w:p>
        </w:tc>
        <w:tc>
          <w:tcPr>
            <w:tcW w:w="0" w:type="auto"/>
            <w:hideMark/>
          </w:tcPr>
          <w:p w14:paraId="45BBEE96"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
        </w:tc>
        <w:tc>
          <w:tcPr>
            <w:tcW w:w="0" w:type="auto"/>
            <w:hideMark/>
          </w:tcPr>
          <w:p w14:paraId="55BCD51F"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
        </w:tc>
        <w:tc>
          <w:tcPr>
            <w:tcW w:w="0" w:type="auto"/>
            <w:hideMark/>
          </w:tcPr>
          <w:p w14:paraId="4848DDED"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
        </w:tc>
        <w:tc>
          <w:tcPr>
            <w:tcW w:w="0" w:type="auto"/>
            <w:hideMark/>
          </w:tcPr>
          <w:p w14:paraId="2E76BADE"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p>
        </w:tc>
      </w:tr>
      <w:tr w:rsidR="00A2167A" w:rsidRPr="00901AE4" w14:paraId="2D799CA4"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C76D63A"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Total antimicrobial treatment</w:t>
            </w:r>
          </w:p>
        </w:tc>
        <w:tc>
          <w:tcPr>
            <w:tcW w:w="0" w:type="auto"/>
            <w:hideMark/>
          </w:tcPr>
          <w:p w14:paraId="36055439"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23 [14–39]</w:t>
            </w:r>
          </w:p>
        </w:tc>
        <w:tc>
          <w:tcPr>
            <w:tcW w:w="0" w:type="auto"/>
            <w:hideMark/>
          </w:tcPr>
          <w:p w14:paraId="057CF0CB"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23 [14–43]</w:t>
            </w:r>
          </w:p>
        </w:tc>
        <w:tc>
          <w:tcPr>
            <w:tcW w:w="0" w:type="auto"/>
            <w:hideMark/>
          </w:tcPr>
          <w:p w14:paraId="252E464F"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1.01 [0.92–1.11]</w:t>
            </w:r>
          </w:p>
        </w:tc>
        <w:tc>
          <w:tcPr>
            <w:tcW w:w="0" w:type="auto"/>
            <w:hideMark/>
          </w:tcPr>
          <w:p w14:paraId="7B4BFEC4"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0.87</w:t>
            </w:r>
          </w:p>
        </w:tc>
      </w:tr>
      <w:tr w:rsidR="00A2167A" w:rsidRPr="00901AE4" w14:paraId="01A4DD56"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D7B0796"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Anti-MRSA drug treatment</w:t>
            </w:r>
          </w:p>
        </w:tc>
        <w:tc>
          <w:tcPr>
            <w:tcW w:w="0" w:type="auto"/>
            <w:hideMark/>
          </w:tcPr>
          <w:p w14:paraId="63DECE52"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11 [5–18]</w:t>
            </w:r>
          </w:p>
        </w:tc>
        <w:tc>
          <w:tcPr>
            <w:tcW w:w="0" w:type="auto"/>
            <w:hideMark/>
          </w:tcPr>
          <w:p w14:paraId="759E0EE8"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10 [5–16]</w:t>
            </w:r>
          </w:p>
        </w:tc>
        <w:tc>
          <w:tcPr>
            <w:tcW w:w="0" w:type="auto"/>
            <w:hideMark/>
          </w:tcPr>
          <w:p w14:paraId="4BAEC26E"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0.96 [0.86–1.06]</w:t>
            </w:r>
          </w:p>
        </w:tc>
        <w:tc>
          <w:tcPr>
            <w:tcW w:w="0" w:type="auto"/>
            <w:hideMark/>
          </w:tcPr>
          <w:p w14:paraId="0A65E23C"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0.43</w:t>
            </w:r>
          </w:p>
        </w:tc>
      </w:tr>
      <w:tr w:rsidR="00A2167A" w:rsidRPr="00901AE4" w14:paraId="363CBE6E"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tcPr>
          <w:p w14:paraId="2CCBCEEF"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Antimicrobial costs (JPY)</w:t>
            </w:r>
          </w:p>
        </w:tc>
        <w:tc>
          <w:tcPr>
            <w:tcW w:w="0" w:type="auto"/>
          </w:tcPr>
          <w:p w14:paraId="21CE847D"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
        </w:tc>
        <w:tc>
          <w:tcPr>
            <w:tcW w:w="0" w:type="auto"/>
          </w:tcPr>
          <w:p w14:paraId="0ABD7057"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
        </w:tc>
        <w:tc>
          <w:tcPr>
            <w:tcW w:w="0" w:type="auto"/>
          </w:tcPr>
          <w:p w14:paraId="208B68ED"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
        </w:tc>
        <w:tc>
          <w:tcPr>
            <w:tcW w:w="0" w:type="auto"/>
          </w:tcPr>
          <w:p w14:paraId="1F45077B"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p>
        </w:tc>
      </w:tr>
      <w:tr w:rsidR="00A2167A" w:rsidRPr="00901AE4" w14:paraId="3E6597B5"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Pr>
          <w:p w14:paraId="536261C2"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Total antimicrobial costs</w:t>
            </w:r>
          </w:p>
        </w:tc>
        <w:tc>
          <w:tcPr>
            <w:tcW w:w="0" w:type="auto"/>
          </w:tcPr>
          <w:p w14:paraId="004D1EE8"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1,632 [796–3,3729]</w:t>
            </w:r>
          </w:p>
        </w:tc>
        <w:tc>
          <w:tcPr>
            <w:tcW w:w="0" w:type="auto"/>
          </w:tcPr>
          <w:p w14:paraId="29A74C13"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1,959 [979–4,492]</w:t>
            </w:r>
          </w:p>
        </w:tc>
        <w:tc>
          <w:tcPr>
            <w:tcW w:w="0" w:type="auto"/>
          </w:tcPr>
          <w:p w14:paraId="121E4BAD"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1.28 [1.13–1.45]</w:t>
            </w:r>
          </w:p>
        </w:tc>
        <w:tc>
          <w:tcPr>
            <w:tcW w:w="0" w:type="auto"/>
          </w:tcPr>
          <w:p w14:paraId="2F49D463"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&lt; 0.01</w:t>
            </w:r>
          </w:p>
        </w:tc>
      </w:tr>
      <w:tr w:rsidR="00A2167A" w:rsidRPr="00901AE4" w14:paraId="2C797D85"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A79C801"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Total injectable antimicrobial costs</w:t>
            </w:r>
          </w:p>
        </w:tc>
        <w:tc>
          <w:tcPr>
            <w:tcW w:w="0" w:type="auto"/>
            <w:hideMark/>
          </w:tcPr>
          <w:p w14:paraId="0CFAB29F"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1,518 [756–3,394]</w:t>
            </w:r>
          </w:p>
        </w:tc>
        <w:tc>
          <w:tcPr>
            <w:tcW w:w="0" w:type="auto"/>
            <w:hideMark/>
          </w:tcPr>
          <w:p w14:paraId="08A33297"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1,839 [898–3,905]</w:t>
            </w:r>
          </w:p>
        </w:tc>
        <w:tc>
          <w:tcPr>
            <w:tcW w:w="0" w:type="auto"/>
            <w:hideMark/>
          </w:tcPr>
          <w:p w14:paraId="77D88080"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1.29 [1.14–1.46]</w:t>
            </w:r>
          </w:p>
        </w:tc>
        <w:tc>
          <w:tcPr>
            <w:tcW w:w="0" w:type="auto"/>
            <w:hideMark/>
          </w:tcPr>
          <w:p w14:paraId="47C6B0CD"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&lt; 0.01</w:t>
            </w:r>
          </w:p>
        </w:tc>
      </w:tr>
      <w:tr w:rsidR="00A2167A" w:rsidRPr="00901AE4" w14:paraId="6BF4980B"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BD11103"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anti-MRSA drug costs</w:t>
            </w:r>
          </w:p>
        </w:tc>
        <w:tc>
          <w:tcPr>
            <w:tcW w:w="0" w:type="auto"/>
            <w:hideMark/>
          </w:tcPr>
          <w:p w14:paraId="2E8674AF"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549 [262–1,341]</w:t>
            </w:r>
          </w:p>
        </w:tc>
        <w:tc>
          <w:tcPr>
            <w:tcW w:w="0" w:type="auto"/>
            <w:hideMark/>
          </w:tcPr>
          <w:p w14:paraId="77373A2F"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664 [280–1,461]</w:t>
            </w:r>
          </w:p>
        </w:tc>
        <w:tc>
          <w:tcPr>
            <w:tcW w:w="0" w:type="auto"/>
            <w:hideMark/>
          </w:tcPr>
          <w:p w14:paraId="1CC00A66"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1.08 [0.93–1.25]</w:t>
            </w:r>
          </w:p>
        </w:tc>
        <w:tc>
          <w:tcPr>
            <w:tcW w:w="0" w:type="auto"/>
            <w:hideMark/>
          </w:tcPr>
          <w:p w14:paraId="0E5B9F22"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0.31</w:t>
            </w:r>
          </w:p>
        </w:tc>
      </w:tr>
      <w:tr w:rsidR="00A2167A" w:rsidRPr="00901AE4" w14:paraId="387E6551"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179BCC8"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anti-pseudomonal drug costs</w:t>
            </w:r>
          </w:p>
        </w:tc>
        <w:tc>
          <w:tcPr>
            <w:tcW w:w="0" w:type="auto"/>
            <w:hideMark/>
          </w:tcPr>
          <w:p w14:paraId="564C15F4"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350 [27–1,013]</w:t>
            </w:r>
          </w:p>
        </w:tc>
        <w:tc>
          <w:tcPr>
            <w:tcW w:w="0" w:type="auto"/>
            <w:hideMark/>
          </w:tcPr>
          <w:p w14:paraId="3FF30E8D"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390 [0–1,098]</w:t>
            </w:r>
          </w:p>
        </w:tc>
        <w:tc>
          <w:tcPr>
            <w:tcW w:w="0" w:type="auto"/>
            <w:hideMark/>
          </w:tcPr>
          <w:p w14:paraId="6A821A0D"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1.11 [0.95–1.30]</w:t>
            </w:r>
          </w:p>
        </w:tc>
        <w:tc>
          <w:tcPr>
            <w:tcW w:w="0" w:type="auto"/>
            <w:hideMark/>
          </w:tcPr>
          <w:p w14:paraId="1C2E54F8"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0.18</w:t>
            </w:r>
          </w:p>
        </w:tc>
      </w:tr>
      <w:tr w:rsidR="00A2167A" w:rsidRPr="00901AE4" w14:paraId="7258B739"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401A93E"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other antimicrobial costs</w:t>
            </w:r>
          </w:p>
        </w:tc>
        <w:tc>
          <w:tcPr>
            <w:tcW w:w="0" w:type="auto"/>
            <w:hideMark/>
          </w:tcPr>
          <w:p w14:paraId="2EC6A10B"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45 [0–183]</w:t>
            </w:r>
          </w:p>
        </w:tc>
        <w:tc>
          <w:tcPr>
            <w:tcW w:w="0" w:type="auto"/>
            <w:hideMark/>
          </w:tcPr>
          <w:p w14:paraId="151CDD98"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53 [0–270]</w:t>
            </w:r>
          </w:p>
        </w:tc>
        <w:tc>
          <w:tcPr>
            <w:tcW w:w="0" w:type="auto"/>
            <w:hideMark/>
          </w:tcPr>
          <w:p w14:paraId="0F6DC559"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1.28 [1.05–1.55]</w:t>
            </w:r>
          </w:p>
        </w:tc>
        <w:tc>
          <w:tcPr>
            <w:tcW w:w="0" w:type="auto"/>
            <w:hideMark/>
          </w:tcPr>
          <w:p w14:paraId="0138927F"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0.01</w:t>
            </w:r>
          </w:p>
        </w:tc>
      </w:tr>
      <w:tr w:rsidR="00A2167A" w:rsidRPr="00901AE4" w14:paraId="6AD055BF"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07A028A"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antifungal drug costs</w:t>
            </w:r>
          </w:p>
        </w:tc>
        <w:tc>
          <w:tcPr>
            <w:tcW w:w="0" w:type="auto"/>
            <w:hideMark/>
          </w:tcPr>
          <w:p w14:paraId="73C03EAC"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313144D2"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4A29FB30"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2.50 [1.61–3.88]</w:t>
            </w:r>
          </w:p>
        </w:tc>
        <w:tc>
          <w:tcPr>
            <w:tcW w:w="0" w:type="auto"/>
            <w:hideMark/>
          </w:tcPr>
          <w:p w14:paraId="4796448B"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&lt; 0.01</w:t>
            </w:r>
          </w:p>
        </w:tc>
      </w:tr>
      <w:tr w:rsidR="00A2167A" w:rsidRPr="00901AE4" w14:paraId="432268B2"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57664A4"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Injectable antiviral drug costs</w:t>
            </w:r>
          </w:p>
        </w:tc>
        <w:tc>
          <w:tcPr>
            <w:tcW w:w="0" w:type="auto"/>
            <w:hideMark/>
          </w:tcPr>
          <w:p w14:paraId="39FFC2C4"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23DFB538"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5837DAEB"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1.90 [0.82–4.41]</w:t>
            </w:r>
          </w:p>
        </w:tc>
        <w:tc>
          <w:tcPr>
            <w:tcW w:w="0" w:type="auto"/>
            <w:hideMark/>
          </w:tcPr>
          <w:p w14:paraId="71D63E56"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0.13</w:t>
            </w:r>
          </w:p>
        </w:tc>
      </w:tr>
      <w:tr w:rsidR="00A2167A" w:rsidRPr="00901AE4" w14:paraId="49ACB5BD"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A174D75"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Total oral antimicrobial costs</w:t>
            </w:r>
          </w:p>
        </w:tc>
        <w:tc>
          <w:tcPr>
            <w:tcW w:w="0" w:type="auto"/>
            <w:hideMark/>
          </w:tcPr>
          <w:p w14:paraId="0B033E59"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[0–33]</w:t>
            </w:r>
          </w:p>
        </w:tc>
        <w:tc>
          <w:tcPr>
            <w:tcW w:w="0" w:type="auto"/>
            <w:hideMark/>
          </w:tcPr>
          <w:p w14:paraId="167BA2B1"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4 [0–61]</w:t>
            </w:r>
          </w:p>
        </w:tc>
        <w:tc>
          <w:tcPr>
            <w:tcW w:w="0" w:type="auto"/>
            <w:hideMark/>
          </w:tcPr>
          <w:p w14:paraId="201D2949"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1.44 [1.05–1.97]</w:t>
            </w:r>
          </w:p>
        </w:tc>
        <w:tc>
          <w:tcPr>
            <w:tcW w:w="0" w:type="auto"/>
            <w:hideMark/>
          </w:tcPr>
          <w:p w14:paraId="19C585DA"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0.02</w:t>
            </w:r>
          </w:p>
        </w:tc>
      </w:tr>
      <w:tr w:rsidR="00A2167A" w:rsidRPr="00901AE4" w14:paraId="30C9B8FD"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1C500AF"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anti-MRSA drug costs</w:t>
            </w:r>
          </w:p>
        </w:tc>
        <w:tc>
          <w:tcPr>
            <w:tcW w:w="0" w:type="auto"/>
            <w:hideMark/>
          </w:tcPr>
          <w:p w14:paraId="7DB7F810"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15B46A64"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45622A03"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1.00 [0.43–2.30]</w:t>
            </w:r>
          </w:p>
        </w:tc>
        <w:tc>
          <w:tcPr>
            <w:tcW w:w="0" w:type="auto"/>
            <w:hideMark/>
          </w:tcPr>
          <w:p w14:paraId="61F28AF5"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0.99</w:t>
            </w:r>
          </w:p>
        </w:tc>
      </w:tr>
      <w:tr w:rsidR="00A2167A" w:rsidRPr="00901AE4" w14:paraId="47B56BE0"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5CA8F89"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anti-pseudomonal drug costs</w:t>
            </w:r>
          </w:p>
        </w:tc>
        <w:tc>
          <w:tcPr>
            <w:tcW w:w="0" w:type="auto"/>
            <w:hideMark/>
          </w:tcPr>
          <w:p w14:paraId="06F15B81"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74502A71"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4279354D"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1.16 [0.79–1.70]</w:t>
            </w:r>
          </w:p>
        </w:tc>
        <w:tc>
          <w:tcPr>
            <w:tcW w:w="0" w:type="auto"/>
            <w:hideMark/>
          </w:tcPr>
          <w:p w14:paraId="3EFE9560"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0.45</w:t>
            </w:r>
          </w:p>
        </w:tc>
      </w:tr>
      <w:tr w:rsidR="00A2167A" w:rsidRPr="00901AE4" w14:paraId="59592633"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5F84EB6"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other antimicrobial costs</w:t>
            </w:r>
          </w:p>
        </w:tc>
        <w:tc>
          <w:tcPr>
            <w:tcW w:w="0" w:type="auto"/>
            <w:hideMark/>
          </w:tcPr>
          <w:p w14:paraId="71F069E4"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[0–10]</w:t>
            </w:r>
          </w:p>
        </w:tc>
        <w:tc>
          <w:tcPr>
            <w:tcW w:w="0" w:type="auto"/>
            <w:hideMark/>
          </w:tcPr>
          <w:p w14:paraId="2F1B3E80"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[0–16]</w:t>
            </w:r>
          </w:p>
        </w:tc>
        <w:tc>
          <w:tcPr>
            <w:tcW w:w="0" w:type="auto"/>
            <w:hideMark/>
          </w:tcPr>
          <w:p w14:paraId="433972EA"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1.09 [0.79–1.51]</w:t>
            </w:r>
          </w:p>
        </w:tc>
        <w:tc>
          <w:tcPr>
            <w:tcW w:w="0" w:type="auto"/>
            <w:hideMark/>
          </w:tcPr>
          <w:p w14:paraId="0DFA609D"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0.61</w:t>
            </w:r>
          </w:p>
        </w:tc>
      </w:tr>
      <w:tr w:rsidR="00A2167A" w:rsidRPr="00901AE4" w14:paraId="75C52722" w14:textId="77777777" w:rsidTr="001C27DD">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C1B5116"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antifungal drug costs</w:t>
            </w:r>
          </w:p>
        </w:tc>
        <w:tc>
          <w:tcPr>
            <w:tcW w:w="0" w:type="auto"/>
            <w:hideMark/>
          </w:tcPr>
          <w:p w14:paraId="4F029BAC"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321AF7CB"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4FA0E636"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1.74 [1.04–2.90]</w:t>
            </w:r>
          </w:p>
        </w:tc>
        <w:tc>
          <w:tcPr>
            <w:tcW w:w="0" w:type="auto"/>
            <w:hideMark/>
          </w:tcPr>
          <w:p w14:paraId="6AAC79AF" w14:textId="77777777" w:rsidR="00A2167A" w:rsidRPr="00901AE4" w:rsidRDefault="00A2167A" w:rsidP="00E17BD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0.04</w:t>
            </w:r>
          </w:p>
        </w:tc>
      </w:tr>
      <w:tr w:rsidR="00A2167A" w:rsidRPr="00901AE4" w14:paraId="3934B9ED" w14:textId="77777777" w:rsidTr="001C27D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77B2728" w14:textId="77777777" w:rsidR="00A2167A" w:rsidRPr="00901AE4" w:rsidRDefault="00A2167A" w:rsidP="00E17BDC">
            <w:pPr>
              <w:jc w:val="both"/>
              <w:rPr>
                <w:rFonts w:asciiTheme="majorHAnsi" w:hAnsiTheme="majorHAnsi" w:cs="Times New Roman"/>
                <w:b w:val="0"/>
                <w:bCs w:val="0"/>
                <w:color w:val="000000" w:themeColor="text1"/>
                <w:sz w:val="24"/>
              </w:rPr>
            </w:pPr>
            <w:r w:rsidRPr="00901AE4">
              <w:rPr>
                <w:rFonts w:asciiTheme="majorHAnsi" w:hAnsiTheme="majorHAnsi" w:cs="Times New Roman"/>
                <w:b w:val="0"/>
                <w:bCs w:val="0"/>
                <w:color w:val="000000" w:themeColor="text1"/>
                <w:sz w:val="24"/>
              </w:rPr>
              <w:t>Oral antiviral drug costs</w:t>
            </w:r>
          </w:p>
        </w:tc>
        <w:tc>
          <w:tcPr>
            <w:tcW w:w="0" w:type="auto"/>
            <w:hideMark/>
          </w:tcPr>
          <w:p w14:paraId="3A9A0146"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412FA8CE"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 [0–0]</w:t>
            </w:r>
          </w:p>
        </w:tc>
        <w:tc>
          <w:tcPr>
            <w:tcW w:w="0" w:type="auto"/>
            <w:hideMark/>
          </w:tcPr>
          <w:p w14:paraId="5C6BC086"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RR 1.82 [0.86–3.84]</w:t>
            </w:r>
          </w:p>
        </w:tc>
        <w:tc>
          <w:tcPr>
            <w:tcW w:w="0" w:type="auto"/>
            <w:hideMark/>
          </w:tcPr>
          <w:p w14:paraId="2CC5BEC8" w14:textId="77777777" w:rsidR="00A2167A" w:rsidRPr="00901AE4" w:rsidRDefault="00A2167A" w:rsidP="00E17BD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color w:val="000000" w:themeColor="text1"/>
                <w:sz w:val="24"/>
              </w:rPr>
            </w:pPr>
            <w:r w:rsidRPr="00901AE4">
              <w:rPr>
                <w:rFonts w:asciiTheme="majorHAnsi" w:hAnsiTheme="majorHAnsi" w:cs="Times New Roman"/>
                <w:color w:val="000000" w:themeColor="text1"/>
                <w:sz w:val="24"/>
              </w:rPr>
              <w:t>0.12</w:t>
            </w:r>
          </w:p>
        </w:tc>
      </w:tr>
    </w:tbl>
    <w:p w14:paraId="26761801" w14:textId="5D7AD030" w:rsidR="00047370" w:rsidRPr="00901AE4" w:rsidRDefault="00047370" w:rsidP="0004737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Data are presented as median [interquartile range].</w:t>
      </w:r>
    </w:p>
    <w:p w14:paraId="2198959E" w14:textId="4B91A5D7" w:rsidR="00047370" w:rsidRPr="00901AE4" w:rsidRDefault="00047370" w:rsidP="0004737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lastRenderedPageBreak/>
        <w:t>Abbreviations: CI, confidence interval; JPY, Japanese Yen; RR, rate ratio.</w:t>
      </w:r>
    </w:p>
    <w:p w14:paraId="0F92DEA1" w14:textId="2D94123B" w:rsidR="00047370" w:rsidRPr="00901AE4" w:rsidRDefault="00047370" w:rsidP="0004737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We estimated RRs for antimicrobial duration using negative binomial generalized linear mixed models.</w:t>
      </w:r>
    </w:p>
    <w:p w14:paraId="38011714" w14:textId="248C3535" w:rsidR="00047370" w:rsidRPr="00901AE4" w:rsidRDefault="00047370" w:rsidP="0004737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We estimated RRs for average daily costs using Tweedie generalized linear mixed models.</w:t>
      </w:r>
    </w:p>
    <w:p w14:paraId="36CC1DA1" w14:textId="3715E18E" w:rsidR="00A2167A" w:rsidRPr="00901AE4" w:rsidRDefault="00047370" w:rsidP="0004737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A statistically significant P-value for cost categories with median of 0 indicates significant difference in the frequency or magnitude of non-zero costs between groups</w:t>
      </w:r>
      <w:r w:rsidR="00A2167A" w:rsidRPr="00901AE4">
        <w:rPr>
          <w:rFonts w:asciiTheme="majorHAnsi" w:hAnsiTheme="majorHAnsi" w:cs="Times New Roman"/>
          <w:color w:val="000000" w:themeColor="text1"/>
        </w:rPr>
        <w:t>.</w:t>
      </w:r>
      <w:r w:rsidR="00A2167A" w:rsidRPr="00901AE4">
        <w:rPr>
          <w:rFonts w:asciiTheme="majorHAnsi" w:hAnsiTheme="majorHAnsi" w:cs="Times New Roman"/>
          <w:color w:val="000000" w:themeColor="text1"/>
        </w:rPr>
        <w:br w:type="page"/>
      </w:r>
    </w:p>
    <w:p w14:paraId="3A073067" w14:textId="55DA8F84" w:rsidR="00E17BDC" w:rsidRPr="00901AE4" w:rsidRDefault="00E17BDC" w:rsidP="00E17BDC">
      <w:pPr>
        <w:spacing w:line="480" w:lineRule="auto"/>
        <w:jc w:val="center"/>
        <w:rPr>
          <w:rFonts w:asciiTheme="majorHAnsi" w:hAnsiTheme="majorHAnsi" w:cs="Times New Roman"/>
          <w:b/>
          <w:bCs/>
          <w:color w:val="000000" w:themeColor="text1"/>
        </w:rPr>
      </w:pPr>
      <w:r w:rsidRPr="00901AE4">
        <w:rPr>
          <w:rFonts w:asciiTheme="majorHAnsi" w:hAnsiTheme="majorHAnsi" w:cs="Times New Roman"/>
          <w:b/>
          <w:bCs/>
          <w:noProof/>
          <w:color w:val="000000" w:themeColor="text1"/>
        </w:rPr>
        <w:lastRenderedPageBreak/>
        <w:drawing>
          <wp:inline distT="0" distB="0" distL="0" distR="0" wp14:anchorId="3CC0A055" wp14:editId="70FFED80">
            <wp:extent cx="5701085" cy="5701085"/>
            <wp:effectExtent l="0" t="0" r="1270" b="1270"/>
            <wp:docPr id="168604569" name="図 1"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4569" name="図 1" descr="グラフ&#10;&#10;AI 生成コンテンツは誤りを含む可能性があります。"/>
                    <pic:cNvPicPr/>
                  </pic:nvPicPr>
                  <pic:blipFill>
                    <a:blip r:embed="rId8"/>
                    <a:stretch>
                      <a:fillRect/>
                    </a:stretch>
                  </pic:blipFill>
                  <pic:spPr>
                    <a:xfrm>
                      <a:off x="0" y="0"/>
                      <a:ext cx="5703624" cy="5703624"/>
                    </a:xfrm>
                    <a:prstGeom prst="rect">
                      <a:avLst/>
                    </a:prstGeom>
                  </pic:spPr>
                </pic:pic>
              </a:graphicData>
            </a:graphic>
          </wp:inline>
        </w:drawing>
      </w:r>
    </w:p>
    <w:p w14:paraId="500AD6C8" w14:textId="4ABBE30D" w:rsidR="00A2167A" w:rsidRPr="00901AE4" w:rsidRDefault="00047370" w:rsidP="00A2167A">
      <w:pPr>
        <w:spacing w:line="480" w:lineRule="auto"/>
        <w:jc w:val="both"/>
        <w:rPr>
          <w:rFonts w:asciiTheme="majorHAnsi" w:hAnsiTheme="majorHAnsi" w:cs="Times New Roman"/>
          <w:b/>
          <w:bCs/>
          <w:color w:val="000000" w:themeColor="text1"/>
        </w:rPr>
      </w:pPr>
      <w:r w:rsidRPr="00901AE4">
        <w:rPr>
          <w:rFonts w:asciiTheme="majorHAnsi" w:hAnsiTheme="majorHAnsi" w:cs="Times New Roman"/>
          <w:b/>
          <w:bCs/>
          <w:color w:val="000000" w:themeColor="text1"/>
        </w:rPr>
        <w:t>Supplementary Figure 1. Effect modification by hospital size on the association between antimicrobial stewardship program (ASP) fee acquisition and average daily costs for injectable antimicrobials</w:t>
      </w:r>
    </w:p>
    <w:p w14:paraId="7955711D" w14:textId="2817B74B" w:rsidR="00047370" w:rsidRPr="00901AE4" w:rsidRDefault="00047370" w:rsidP="0004737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Predicted average daily costs for injectable antimicrobials derived from Tweedie generalized linear mixed models illustrating the interaction between hospital size and ASP fee acquisition for different drug classes.</w:t>
      </w:r>
    </w:p>
    <w:p w14:paraId="1BFE71EE" w14:textId="5DE1521B" w:rsidR="00E17BDC" w:rsidRPr="00901AE4" w:rsidRDefault="00047370" w:rsidP="0004737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Abbreviations: ASP, antimicrobial stewardship program; JPY, Japanese Yen.</w:t>
      </w:r>
      <w:r w:rsidR="00E17BDC" w:rsidRPr="00901AE4">
        <w:rPr>
          <w:rFonts w:asciiTheme="majorHAnsi" w:hAnsiTheme="majorHAnsi" w:cs="Times New Roman"/>
          <w:color w:val="000000" w:themeColor="text1"/>
        </w:rPr>
        <w:br w:type="page"/>
      </w:r>
    </w:p>
    <w:p w14:paraId="110D8CC6" w14:textId="77777777" w:rsidR="00317D3B" w:rsidRPr="00901AE4" w:rsidRDefault="00317D3B" w:rsidP="00317D3B">
      <w:pPr>
        <w:spacing w:line="480" w:lineRule="auto"/>
        <w:jc w:val="both"/>
        <w:rPr>
          <w:rFonts w:asciiTheme="majorHAnsi" w:hAnsiTheme="majorHAnsi" w:cs="Times New Roman"/>
          <w:color w:val="000000" w:themeColor="text1"/>
        </w:rPr>
      </w:pPr>
    </w:p>
    <w:p w14:paraId="43FB36B0" w14:textId="1F488E0C" w:rsidR="00A2167A" w:rsidRPr="00901AE4" w:rsidRDefault="00E17BDC" w:rsidP="00E17BDC">
      <w:pPr>
        <w:spacing w:line="480" w:lineRule="auto"/>
        <w:jc w:val="center"/>
        <w:rPr>
          <w:rFonts w:asciiTheme="majorHAnsi" w:hAnsiTheme="majorHAnsi" w:cs="Times New Roman"/>
          <w:color w:val="000000" w:themeColor="text1"/>
        </w:rPr>
      </w:pPr>
      <w:r w:rsidRPr="00901AE4">
        <w:rPr>
          <w:rFonts w:asciiTheme="majorHAnsi" w:hAnsiTheme="majorHAnsi" w:cs="Times New Roman"/>
          <w:noProof/>
          <w:color w:val="000000" w:themeColor="text1"/>
        </w:rPr>
        <w:drawing>
          <wp:inline distT="0" distB="0" distL="0" distR="0" wp14:anchorId="3D7E20A0" wp14:editId="6EA8B3F7">
            <wp:extent cx="5343277" cy="5343277"/>
            <wp:effectExtent l="0" t="0" r="3810" b="3810"/>
            <wp:docPr id="651442230" name="図 2"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42230" name="図 2" descr="グラフ&#10;&#10;AI 生成コンテンツは誤りを含む可能性があります。"/>
                    <pic:cNvPicPr/>
                  </pic:nvPicPr>
                  <pic:blipFill>
                    <a:blip r:embed="rId9"/>
                    <a:stretch>
                      <a:fillRect/>
                    </a:stretch>
                  </pic:blipFill>
                  <pic:spPr>
                    <a:xfrm>
                      <a:off x="0" y="0"/>
                      <a:ext cx="5348079" cy="5348079"/>
                    </a:xfrm>
                    <a:prstGeom prst="rect">
                      <a:avLst/>
                    </a:prstGeom>
                  </pic:spPr>
                </pic:pic>
              </a:graphicData>
            </a:graphic>
          </wp:inline>
        </w:drawing>
      </w:r>
    </w:p>
    <w:p w14:paraId="176DE57E" w14:textId="41DA2237" w:rsidR="00A2167A" w:rsidRPr="00901AE4" w:rsidRDefault="00047370" w:rsidP="00A2167A">
      <w:pPr>
        <w:spacing w:line="480" w:lineRule="auto"/>
        <w:jc w:val="both"/>
        <w:rPr>
          <w:rFonts w:asciiTheme="majorHAnsi" w:hAnsiTheme="majorHAnsi" w:cs="Times New Roman"/>
          <w:b/>
          <w:bCs/>
          <w:color w:val="000000" w:themeColor="text1"/>
        </w:rPr>
      </w:pPr>
      <w:r w:rsidRPr="00901AE4">
        <w:rPr>
          <w:rFonts w:asciiTheme="majorHAnsi" w:hAnsiTheme="majorHAnsi" w:cs="Times New Roman"/>
          <w:b/>
          <w:bCs/>
          <w:color w:val="000000" w:themeColor="text1"/>
        </w:rPr>
        <w:t>Supplementary Figure 2. Effect modification by hospital size on the association between antimicrobial stewardship program (ASP) fee acquisition and average daily costs for oral antimicrobials</w:t>
      </w:r>
    </w:p>
    <w:p w14:paraId="7D12A117" w14:textId="72576BC8" w:rsidR="00047370" w:rsidRPr="00901AE4" w:rsidRDefault="00047370" w:rsidP="0004737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Predicted average daily costs for oral antimicrobials derived from Tweedie generalized linear mixed models illustrating the interaction between hospital size and ASP fee acquisition for different drug classes.</w:t>
      </w:r>
    </w:p>
    <w:p w14:paraId="30647A03" w14:textId="4EBAE105" w:rsidR="00E17BDC" w:rsidRPr="00901AE4" w:rsidRDefault="00047370" w:rsidP="0004737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Abbreviations: ASP, antimicrobial stewardship program; JPY, Japanese Yen.</w:t>
      </w:r>
      <w:r w:rsidR="00E17BDC" w:rsidRPr="00901AE4">
        <w:rPr>
          <w:rFonts w:asciiTheme="majorHAnsi" w:hAnsiTheme="majorHAnsi" w:cs="Times New Roman"/>
          <w:color w:val="000000" w:themeColor="text1"/>
        </w:rPr>
        <w:br w:type="page"/>
      </w:r>
    </w:p>
    <w:p w14:paraId="342C7DB1" w14:textId="1AA4C940" w:rsidR="00A2167A" w:rsidRPr="00901AE4" w:rsidRDefault="00E17BDC" w:rsidP="00A2167A">
      <w:pPr>
        <w:spacing w:line="480" w:lineRule="auto"/>
        <w:jc w:val="both"/>
        <w:rPr>
          <w:rFonts w:asciiTheme="majorHAnsi" w:hAnsiTheme="majorHAnsi" w:cs="Times New Roman"/>
          <w:color w:val="000000" w:themeColor="text1"/>
        </w:rPr>
      </w:pPr>
      <w:r w:rsidRPr="00901AE4">
        <w:rPr>
          <w:rFonts w:asciiTheme="majorHAnsi" w:hAnsiTheme="majorHAnsi" w:cs="Times New Roman"/>
          <w:noProof/>
          <w:color w:val="000000" w:themeColor="text1"/>
        </w:rPr>
        <w:lastRenderedPageBreak/>
        <w:drawing>
          <wp:inline distT="0" distB="0" distL="0" distR="0" wp14:anchorId="3EC94BC1" wp14:editId="7859451D">
            <wp:extent cx="5943600" cy="4245610"/>
            <wp:effectExtent l="0" t="0" r="0" b="0"/>
            <wp:docPr id="1012261690" name="図 3"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61690" name="図 3" descr="コンピューターのスクリーンショット&#10;&#10;AI 生成コンテンツは誤りを含む可能性があります。"/>
                    <pic:cNvPicPr/>
                  </pic:nvPicPr>
                  <pic:blipFill>
                    <a:blip r:embed="rId10"/>
                    <a:stretch>
                      <a:fillRect/>
                    </a:stretch>
                  </pic:blipFill>
                  <pic:spPr>
                    <a:xfrm>
                      <a:off x="0" y="0"/>
                      <a:ext cx="5943600" cy="4245610"/>
                    </a:xfrm>
                    <a:prstGeom prst="rect">
                      <a:avLst/>
                    </a:prstGeom>
                  </pic:spPr>
                </pic:pic>
              </a:graphicData>
            </a:graphic>
          </wp:inline>
        </w:drawing>
      </w:r>
    </w:p>
    <w:p w14:paraId="29DEB01E" w14:textId="5D666C6C" w:rsidR="00A2167A" w:rsidRPr="00901AE4" w:rsidRDefault="005058A0" w:rsidP="00A2167A">
      <w:pPr>
        <w:spacing w:line="480" w:lineRule="auto"/>
        <w:jc w:val="both"/>
        <w:rPr>
          <w:rFonts w:asciiTheme="majorHAnsi" w:hAnsiTheme="majorHAnsi" w:cs="Times New Roman"/>
          <w:b/>
          <w:bCs/>
          <w:color w:val="000000" w:themeColor="text1"/>
        </w:rPr>
      </w:pPr>
      <w:r w:rsidRPr="00901AE4">
        <w:rPr>
          <w:rFonts w:asciiTheme="majorHAnsi" w:hAnsiTheme="majorHAnsi" w:cs="Times New Roman"/>
          <w:b/>
          <w:bCs/>
          <w:color w:val="000000" w:themeColor="text1"/>
        </w:rPr>
        <w:t>Supplementary Figure 3. Sensitivity analysis: effect modification by hospital size on the association between ASP fee acquisition and antimicrobial therapy duration during the entire hospitalization period</w:t>
      </w:r>
    </w:p>
    <w:p w14:paraId="7A4E87A0" w14:textId="3A27ADB2" w:rsidR="005058A0" w:rsidRPr="00901AE4" w:rsidRDefault="005058A0" w:rsidP="005058A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Sensitivity analysis showing predicted durations of antimicrobial therapy from negative binomial generalized linear mixed models over the entire hospitalization period.</w:t>
      </w:r>
    </w:p>
    <w:p w14:paraId="62CB03D8" w14:textId="2D8749D1" w:rsidR="00E17BDC" w:rsidRPr="00901AE4" w:rsidRDefault="005058A0" w:rsidP="005058A0">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Abbreviations: ASP, antimicrobial stewardship program</w:t>
      </w:r>
      <w:r w:rsidR="00317D3B" w:rsidRPr="00901AE4">
        <w:rPr>
          <w:rFonts w:asciiTheme="majorHAnsi" w:hAnsiTheme="majorHAnsi" w:cs="Times New Roman"/>
          <w:color w:val="000000" w:themeColor="text1"/>
        </w:rPr>
        <w:t>.</w:t>
      </w:r>
    </w:p>
    <w:p w14:paraId="010D5C87" w14:textId="77777777" w:rsidR="00E17BDC" w:rsidRPr="00901AE4" w:rsidRDefault="00E17BDC">
      <w:pPr>
        <w:rPr>
          <w:rFonts w:asciiTheme="majorHAnsi" w:hAnsiTheme="majorHAnsi" w:cs="Times New Roman"/>
          <w:color w:val="000000" w:themeColor="text1"/>
        </w:rPr>
      </w:pPr>
      <w:r w:rsidRPr="00901AE4">
        <w:rPr>
          <w:rFonts w:asciiTheme="majorHAnsi" w:hAnsiTheme="majorHAnsi" w:cs="Times New Roman"/>
          <w:color w:val="000000" w:themeColor="text1"/>
        </w:rPr>
        <w:br w:type="page"/>
      </w:r>
    </w:p>
    <w:p w14:paraId="68C4ECE9" w14:textId="2D2519E1" w:rsidR="006901D9" w:rsidRPr="00901AE4" w:rsidRDefault="00E17BDC" w:rsidP="00A2167A">
      <w:pPr>
        <w:spacing w:line="480" w:lineRule="auto"/>
        <w:jc w:val="both"/>
        <w:rPr>
          <w:rFonts w:asciiTheme="majorHAnsi" w:hAnsiTheme="majorHAnsi" w:cs="Times New Roman"/>
          <w:color w:val="000000" w:themeColor="text1"/>
        </w:rPr>
      </w:pPr>
      <w:r w:rsidRPr="00901AE4">
        <w:rPr>
          <w:rFonts w:asciiTheme="majorHAnsi" w:hAnsiTheme="majorHAnsi" w:cs="Times New Roman"/>
          <w:noProof/>
          <w:color w:val="000000" w:themeColor="text1"/>
        </w:rPr>
        <w:lastRenderedPageBreak/>
        <w:drawing>
          <wp:inline distT="0" distB="0" distL="0" distR="0" wp14:anchorId="035EA070" wp14:editId="70D0CC14">
            <wp:extent cx="5943600" cy="5943600"/>
            <wp:effectExtent l="0" t="0" r="0" b="0"/>
            <wp:docPr id="1591584185" name="図 4" descr="グラフ, レーダー チャー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84185" name="図 4" descr="グラフ, レーダー チャート&#10;&#10;AI 生成コンテンツは誤りを含む可能性があります。"/>
                    <pic:cNvPicPr/>
                  </pic:nvPicPr>
                  <pic:blipFill>
                    <a:blip r:embed="rId11"/>
                    <a:stretch>
                      <a:fillRect/>
                    </a:stretch>
                  </pic:blipFill>
                  <pic:spPr>
                    <a:xfrm>
                      <a:off x="0" y="0"/>
                      <a:ext cx="5943600" cy="5943600"/>
                    </a:xfrm>
                    <a:prstGeom prst="rect">
                      <a:avLst/>
                    </a:prstGeom>
                  </pic:spPr>
                </pic:pic>
              </a:graphicData>
            </a:graphic>
          </wp:inline>
        </w:drawing>
      </w:r>
    </w:p>
    <w:p w14:paraId="215F5095" w14:textId="214D8B21" w:rsidR="00A2167A" w:rsidRPr="00901AE4" w:rsidRDefault="00E0135F" w:rsidP="00A2167A">
      <w:pPr>
        <w:spacing w:line="480" w:lineRule="auto"/>
        <w:jc w:val="both"/>
        <w:rPr>
          <w:rFonts w:asciiTheme="majorHAnsi" w:hAnsiTheme="majorHAnsi" w:cs="Times New Roman"/>
          <w:b/>
          <w:bCs/>
          <w:color w:val="000000" w:themeColor="text1"/>
        </w:rPr>
      </w:pPr>
      <w:r w:rsidRPr="00901AE4">
        <w:rPr>
          <w:rFonts w:asciiTheme="majorHAnsi" w:hAnsiTheme="majorHAnsi" w:cs="Times New Roman"/>
          <w:b/>
          <w:bCs/>
          <w:color w:val="000000" w:themeColor="text1"/>
        </w:rPr>
        <w:t>Supplementary Figure 4. Sensitivity analysis: effect modification by hospital size on the association between ASP fee acquisition and average daily antimicrobial costs during the entire hospitalization period</w:t>
      </w:r>
    </w:p>
    <w:p w14:paraId="4C5D4A56" w14:textId="53527807" w:rsidR="00E0135F" w:rsidRPr="00901AE4" w:rsidRDefault="00E0135F" w:rsidP="00E0135F">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Predicted average daily antimicrobial costs during the entire hospitalization period based on Tweedie generalized linear mixed models.</w:t>
      </w:r>
    </w:p>
    <w:p w14:paraId="0F930D5C" w14:textId="31F9B2F0" w:rsidR="00363DA4" w:rsidRPr="00901AE4" w:rsidRDefault="00E0135F" w:rsidP="00E0135F">
      <w:pPr>
        <w:spacing w:line="480" w:lineRule="auto"/>
        <w:jc w:val="both"/>
        <w:rPr>
          <w:rFonts w:asciiTheme="majorHAnsi" w:hAnsiTheme="majorHAnsi" w:cs="Times New Roman"/>
          <w:color w:val="000000" w:themeColor="text1"/>
        </w:rPr>
      </w:pPr>
      <w:r w:rsidRPr="00901AE4">
        <w:rPr>
          <w:rFonts w:asciiTheme="majorHAnsi" w:hAnsiTheme="majorHAnsi" w:cs="Times New Roman"/>
          <w:color w:val="000000" w:themeColor="text1"/>
        </w:rPr>
        <w:t>Abbreviations: ASP, antimicrobial stewardship program; JPY, Japanese Yen.</w:t>
      </w:r>
      <w:r w:rsidR="00363DA4" w:rsidRPr="00901AE4">
        <w:rPr>
          <w:rFonts w:asciiTheme="majorHAnsi" w:hAnsiTheme="majorHAnsi" w:cs="Times New Roman"/>
          <w:color w:val="000000" w:themeColor="text1"/>
        </w:rPr>
        <w:br w:type="page"/>
      </w:r>
    </w:p>
    <w:p w14:paraId="0DE25491" w14:textId="28D88A3B" w:rsidR="006B1D54" w:rsidRPr="00901AE4" w:rsidRDefault="00E0135F" w:rsidP="006B1D54">
      <w:pPr>
        <w:spacing w:line="480" w:lineRule="auto"/>
        <w:jc w:val="both"/>
        <w:rPr>
          <w:rFonts w:asciiTheme="majorHAnsi" w:hAnsiTheme="majorHAnsi" w:cs="Times New Roman"/>
          <w:b/>
          <w:bCs/>
          <w:color w:val="000000" w:themeColor="text1"/>
        </w:rPr>
      </w:pPr>
      <w:r w:rsidRPr="00901AE4">
        <w:rPr>
          <w:rFonts w:asciiTheme="majorHAnsi" w:hAnsiTheme="majorHAnsi" w:cs="Times New Roman"/>
          <w:b/>
          <w:bCs/>
          <w:color w:val="000000" w:themeColor="text1"/>
        </w:rPr>
        <w:lastRenderedPageBreak/>
        <w:t>Appendix S1: R Code for Statistical Analyses</w:t>
      </w:r>
    </w:p>
    <w:p w14:paraId="127DAA9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7A05070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R ANALYSIS SCRIPT FOR:</w:t>
      </w:r>
    </w:p>
    <w:p w14:paraId="2DEB00D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Modifying Effect of Hospital Size on the Impact of Antimicrobial</w:t>
      </w:r>
    </w:p>
    <w:p w14:paraId="2B8C109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Stewardship Programs for Methicillin-resistant Staphylococcus aureus</w:t>
      </w:r>
    </w:p>
    <w:p w14:paraId="376584E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Bloodstream Infections: A Nationwide Claims Database Analysis</w:t>
      </w:r>
    </w:p>
    <w:p w14:paraId="4CA8DBD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050701A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Author: Keisuke Sawada, Ryo Inose, Yuichi Muraki.</w:t>
      </w:r>
    </w:p>
    <w:p w14:paraId="78D82EA0" w14:textId="7F8E2CF5"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Journal: </w:t>
      </w:r>
      <w:r w:rsidR="003D4C1B" w:rsidRPr="00901AE4">
        <w:rPr>
          <w:rFonts w:asciiTheme="majorHAnsi" w:hAnsiTheme="majorHAnsi" w:cs="Times New Roman"/>
          <w:color w:val="000000" w:themeColor="text1"/>
        </w:rPr>
        <w:t>Journal of Pharmaceutical Health Care and Sciences</w:t>
      </w:r>
      <w:r w:rsidRPr="00901AE4">
        <w:rPr>
          <w:rFonts w:asciiTheme="majorHAnsi" w:hAnsiTheme="majorHAnsi" w:cs="Times New Roman"/>
          <w:color w:val="000000" w:themeColor="text1"/>
        </w:rPr>
        <w:t xml:space="preserve"> (J</w:t>
      </w:r>
      <w:r w:rsidR="003D4C1B" w:rsidRPr="00901AE4">
        <w:rPr>
          <w:rFonts w:asciiTheme="majorHAnsi" w:hAnsiTheme="majorHAnsi" w:cs="Times New Roman"/>
          <w:color w:val="000000" w:themeColor="text1"/>
        </w:rPr>
        <w:t>PHCS</w:t>
      </w:r>
      <w:r w:rsidRPr="00901AE4">
        <w:rPr>
          <w:rFonts w:asciiTheme="majorHAnsi" w:hAnsiTheme="majorHAnsi" w:cs="Times New Roman"/>
          <w:color w:val="000000" w:themeColor="text1"/>
        </w:rPr>
        <w:t>)</w:t>
      </w:r>
    </w:p>
    <w:p w14:paraId="188195BB" w14:textId="73819B02"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Date of Code Finalization: 2025-1</w:t>
      </w:r>
      <w:r w:rsidR="003D4C1B" w:rsidRPr="00901AE4">
        <w:rPr>
          <w:rFonts w:asciiTheme="majorHAnsi" w:hAnsiTheme="majorHAnsi" w:cs="Times New Roman"/>
          <w:color w:val="000000" w:themeColor="text1"/>
        </w:rPr>
        <w:t>2</w:t>
      </w:r>
      <w:r w:rsidRPr="00901AE4">
        <w:rPr>
          <w:rFonts w:asciiTheme="majorHAnsi" w:hAnsiTheme="majorHAnsi" w:cs="Times New Roman"/>
          <w:color w:val="000000" w:themeColor="text1"/>
        </w:rPr>
        <w:t>-</w:t>
      </w:r>
      <w:r w:rsidR="003D4C1B" w:rsidRPr="00901AE4">
        <w:rPr>
          <w:rFonts w:asciiTheme="majorHAnsi" w:hAnsiTheme="majorHAnsi" w:cs="Times New Roman"/>
          <w:color w:val="000000" w:themeColor="text1"/>
        </w:rPr>
        <w:t>10</w:t>
      </w:r>
    </w:p>
    <w:p w14:paraId="3E59E61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19DD2BA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Description:</w:t>
      </w:r>
    </w:p>
    <w:p w14:paraId="54E01542" w14:textId="76D73906"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This script performs all statistical </w:t>
      </w:r>
      <w:r w:rsidR="007B0512" w:rsidRPr="00901AE4">
        <w:rPr>
          <w:rFonts w:asciiTheme="majorHAnsi" w:hAnsiTheme="majorHAnsi" w:cs="Times New Roman"/>
          <w:color w:val="000000" w:themeColor="text1"/>
        </w:rPr>
        <w:t>analyzes</w:t>
      </w:r>
      <w:r w:rsidRPr="00901AE4">
        <w:rPr>
          <w:rFonts w:asciiTheme="majorHAnsi" w:hAnsiTheme="majorHAnsi" w:cs="Times New Roman"/>
          <w:color w:val="000000" w:themeColor="text1"/>
        </w:rPr>
        <w:t xml:space="preserve"> presented in the manuscript,</w:t>
      </w:r>
    </w:p>
    <w:p w14:paraId="339C674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including baseline comparisons (Table 2 &amp; 3) and effect modification</w:t>
      </w:r>
    </w:p>
    <w:p w14:paraId="12331AFD" w14:textId="39CD16D1"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r w:rsidR="007B0512" w:rsidRPr="00901AE4">
        <w:rPr>
          <w:rFonts w:asciiTheme="majorHAnsi" w:hAnsiTheme="majorHAnsi" w:cs="Times New Roman"/>
          <w:color w:val="000000" w:themeColor="text1"/>
        </w:rPr>
        <w:t>analyzes</w:t>
      </w:r>
      <w:r w:rsidRPr="00901AE4">
        <w:rPr>
          <w:rFonts w:asciiTheme="majorHAnsi" w:hAnsiTheme="majorHAnsi" w:cs="Times New Roman"/>
          <w:color w:val="000000" w:themeColor="text1"/>
        </w:rPr>
        <w:t xml:space="preserve"> (Figure 2, 3, &amp; 4).</w:t>
      </w:r>
    </w:p>
    <w:p w14:paraId="4D9F099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6940C49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It includes a synthetic data generation process, allowing the code to be</w:t>
      </w:r>
    </w:p>
    <w:p w14:paraId="74C2DF0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run and the methodology to be verified without access to the original</w:t>
      </w:r>
    </w:p>
    <w:p w14:paraId="72F2C0E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confidential claims data. The synthetic dataset has been enlarged to</w:t>
      </w:r>
    </w:p>
    <w:p w14:paraId="65DFEC2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ensure stable model convergence for demonstration purposes.</w:t>
      </w:r>
    </w:p>
    <w:p w14:paraId="5A74A7C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485676C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PERFORMANCE NOTE !!</w:t>
      </w:r>
    </w:p>
    <w:p w14:paraId="3817B48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The generalized linear mixed models (glmmTMB) in SECTION 4 are </w:t>
      </w:r>
    </w:p>
    <w:p w14:paraId="007602D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computationally intensive, particularly the Tweedie models. </w:t>
      </w:r>
    </w:p>
    <w:p w14:paraId="4A5739A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Depending on your machine's specifications and the sample size (</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w:t>
      </w:r>
    </w:p>
    <w:p w14:paraId="0F4CD10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R may appear unresponsive for several seconds to minutes while </w:t>
      </w:r>
    </w:p>
    <w:p w14:paraId="10FBF8C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fitting these models. This is expected behavior.</w:t>
      </w:r>
    </w:p>
    <w:p w14:paraId="2D8387B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29FB464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27C341B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08BC1CD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33AB090C"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SECTION 1: SETUP - LOAD LIBRARIES</w:t>
      </w:r>
    </w:p>
    <w:p w14:paraId="4386D9E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2761D31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6EEB522C"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--- 1.1: Load Required Libraries ---</w:t>
      </w:r>
    </w:p>
    <w:p w14:paraId="54BC4CC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install.packages</w:t>
      </w:r>
      <w:proofErr w:type="spellEnd"/>
      <w:r w:rsidRPr="00901AE4">
        <w:rPr>
          <w:rFonts w:asciiTheme="majorHAnsi" w:hAnsiTheme="majorHAnsi" w:cs="Times New Roman"/>
          <w:color w:val="000000" w:themeColor="text1"/>
        </w:rPr>
        <w:t>(c("survival", "</w:t>
      </w:r>
      <w:proofErr w:type="spellStart"/>
      <w:r w:rsidRPr="00901AE4">
        <w:rPr>
          <w:rFonts w:asciiTheme="majorHAnsi" w:hAnsiTheme="majorHAnsi" w:cs="Times New Roman"/>
          <w:color w:val="000000" w:themeColor="text1"/>
        </w:rPr>
        <w:t>glmmTMB</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dplyr</w:t>
      </w:r>
      <w:proofErr w:type="spellEnd"/>
      <w:r w:rsidRPr="00901AE4">
        <w:rPr>
          <w:rFonts w:asciiTheme="majorHAnsi" w:hAnsiTheme="majorHAnsi" w:cs="Times New Roman"/>
          <w:color w:val="000000" w:themeColor="text1"/>
        </w:rPr>
        <w:t>"))</w:t>
      </w:r>
    </w:p>
    <w:p w14:paraId="56D9822C"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library(survival)</w:t>
      </w:r>
    </w:p>
    <w:p w14:paraId="7163A7B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library(glmmTMB)</w:t>
      </w:r>
    </w:p>
    <w:p w14:paraId="1725767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library(</w:t>
      </w:r>
      <w:proofErr w:type="spellStart"/>
      <w:r w:rsidRPr="00901AE4">
        <w:rPr>
          <w:rFonts w:asciiTheme="majorHAnsi" w:hAnsiTheme="majorHAnsi" w:cs="Times New Roman"/>
          <w:color w:val="000000" w:themeColor="text1"/>
        </w:rPr>
        <w:t>dplyr</w:t>
      </w:r>
      <w:proofErr w:type="spellEnd"/>
      <w:r w:rsidRPr="00901AE4">
        <w:rPr>
          <w:rFonts w:asciiTheme="majorHAnsi" w:hAnsiTheme="majorHAnsi" w:cs="Times New Roman"/>
          <w:color w:val="000000" w:themeColor="text1"/>
        </w:rPr>
        <w:t>)</w:t>
      </w:r>
    </w:p>
    <w:p w14:paraId="133D7CA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38E3137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7A6D9F8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5A8EEBB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SECTION 2: DATA PREPARATION - SYNTHETIC DATASET</w:t>
      </w:r>
    </w:p>
    <w:p w14:paraId="37F4CEB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45AB7ED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5F2E3D6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--- 2.1: Create a More Robust Synthetic Dataset for Reproducibility ---</w:t>
      </w:r>
    </w:p>
    <w:p w14:paraId="0BF6417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set.seed</w:t>
      </w:r>
      <w:proofErr w:type="spellEnd"/>
      <w:r w:rsidRPr="00901AE4">
        <w:rPr>
          <w:rFonts w:asciiTheme="majorHAnsi" w:hAnsiTheme="majorHAnsi" w:cs="Times New Roman"/>
          <w:color w:val="000000" w:themeColor="text1"/>
        </w:rPr>
        <w:t>(2025) # For reproducibility</w:t>
      </w:r>
    </w:p>
    <w:p w14:paraId="013AD3D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&lt;- 500 # Increased sample size for model stability</w:t>
      </w:r>
    </w:p>
    <w:p w14:paraId="48DDB5D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df</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data.frame</w:t>
      </w:r>
      <w:proofErr w:type="spellEnd"/>
      <w:r w:rsidRPr="00901AE4">
        <w:rPr>
          <w:rFonts w:asciiTheme="majorHAnsi" w:hAnsiTheme="majorHAnsi" w:cs="Times New Roman"/>
          <w:color w:val="000000" w:themeColor="text1"/>
        </w:rPr>
        <w:t>(</w:t>
      </w:r>
    </w:p>
    <w:p w14:paraId="7C9712E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 Identifiers and Main Variables ---</w:t>
      </w:r>
    </w:p>
    <w:p w14:paraId="4ABC82D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matched_pair_id</w:t>
      </w:r>
      <w:proofErr w:type="spellEnd"/>
      <w:r w:rsidRPr="00901AE4">
        <w:rPr>
          <w:rFonts w:asciiTheme="majorHAnsi" w:hAnsiTheme="majorHAnsi" w:cs="Times New Roman"/>
          <w:color w:val="000000" w:themeColor="text1"/>
        </w:rPr>
        <w:t xml:space="preserve"> = factor(rep(1:n_pairs, each = 2)),</w:t>
      </w:r>
    </w:p>
    <w:p w14:paraId="3CF3DC4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rep(c(0, 1), times = </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 0=Non-large, 1=Large</w:t>
      </w:r>
    </w:p>
    <w:p w14:paraId="7257554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rbinom</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1, 0.6),</w:t>
      </w:r>
    </w:p>
    <w:p w14:paraId="1B6F86CC"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2092F94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 Clinical Outcomes ---</w:t>
      </w:r>
    </w:p>
    <w:p w14:paraId="4172095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days_to_discharge</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rpois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lambda = 28),</w:t>
      </w:r>
    </w:p>
    <w:p w14:paraId="4EDCFB5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discharged_alive_indicator</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rbinom</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1, 0.88),</w:t>
      </w:r>
    </w:p>
    <w:p w14:paraId="0EA2FCF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mortality_30d = </w:t>
      </w:r>
      <w:proofErr w:type="spellStart"/>
      <w:r w:rsidRPr="00901AE4">
        <w:rPr>
          <w:rFonts w:asciiTheme="majorHAnsi" w:hAnsiTheme="majorHAnsi" w:cs="Times New Roman"/>
          <w:color w:val="000000" w:themeColor="text1"/>
        </w:rPr>
        <w:t>rbinom</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1, 0.22),</w:t>
      </w:r>
    </w:p>
    <w:p w14:paraId="1DCE763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readmission_30d = </w:t>
      </w:r>
      <w:proofErr w:type="spellStart"/>
      <w:r w:rsidRPr="00901AE4">
        <w:rPr>
          <w:rFonts w:asciiTheme="majorHAnsi" w:hAnsiTheme="majorHAnsi" w:cs="Times New Roman"/>
          <w:color w:val="000000" w:themeColor="text1"/>
        </w:rPr>
        <w:t>rbinom</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1, 0.18),</w:t>
      </w:r>
    </w:p>
    <w:p w14:paraId="14997BC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5F2DBDA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 Duration Outcomes ---</w:t>
      </w:r>
    </w:p>
    <w:p w14:paraId="78D0C8D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duration_total</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rpois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lambda = 21),</w:t>
      </w:r>
    </w:p>
    <w:p w14:paraId="7CB6BE6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duration_anti_mrsa</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rpois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lambda = 12),</w:t>
      </w:r>
    </w:p>
    <w:p w14:paraId="09B3092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duration_injectable</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rpois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lambda = 15),</w:t>
      </w:r>
    </w:p>
    <w:p w14:paraId="3471E1C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duration_oral</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rpois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lambda = 7),</w:t>
      </w:r>
    </w:p>
    <w:p w14:paraId="0FEF37E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674083F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 Cost Outcomes (Total JPY) ---</w:t>
      </w:r>
    </w:p>
    <w:p w14:paraId="3114706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cost_total_jpy</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rgamma</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shape = 5, scale = 1600),</w:t>
      </w:r>
    </w:p>
    <w:p w14:paraId="7829040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cost_anti_mrsa_jpy</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rgamma</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shape = 3, scale = 1100),</w:t>
      </w:r>
    </w:p>
    <w:p w14:paraId="588D180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cost_antipseudomonal_jpy</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rgamma</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shape = 2, scale = 450) * </w:t>
      </w:r>
      <w:proofErr w:type="spellStart"/>
      <w:r w:rsidRPr="00901AE4">
        <w:rPr>
          <w:rFonts w:asciiTheme="majorHAnsi" w:hAnsiTheme="majorHAnsi" w:cs="Times New Roman"/>
          <w:color w:val="000000" w:themeColor="text1"/>
        </w:rPr>
        <w:t>rbinom</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1, 0.75),</w:t>
      </w:r>
    </w:p>
    <w:p w14:paraId="37DF8BF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cost_other_jpy</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rgamma</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shape = 1.5, scale = 160) * </w:t>
      </w:r>
      <w:proofErr w:type="spellStart"/>
      <w:r w:rsidRPr="00901AE4">
        <w:rPr>
          <w:rFonts w:asciiTheme="majorHAnsi" w:hAnsiTheme="majorHAnsi" w:cs="Times New Roman"/>
          <w:color w:val="000000" w:themeColor="text1"/>
        </w:rPr>
        <w:t>rbinom</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1, 0.6),</w:t>
      </w:r>
    </w:p>
    <w:p w14:paraId="1608C71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cost_antifungal_jpy</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rgamma</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shape = 1, scale = 120) * </w:t>
      </w:r>
      <w:proofErr w:type="spellStart"/>
      <w:r w:rsidRPr="00901AE4">
        <w:rPr>
          <w:rFonts w:asciiTheme="majorHAnsi" w:hAnsiTheme="majorHAnsi" w:cs="Times New Roman"/>
          <w:color w:val="000000" w:themeColor="text1"/>
        </w:rPr>
        <w:t>rbinom</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1, 0.3),</w:t>
      </w:r>
    </w:p>
    <w:p w14:paraId="69CA80B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cost_antiviral_jpy</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rgamma</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shape = 1, scale = 60) * </w:t>
      </w:r>
      <w:proofErr w:type="spellStart"/>
      <w:r w:rsidRPr="00901AE4">
        <w:rPr>
          <w:rFonts w:asciiTheme="majorHAnsi" w:hAnsiTheme="majorHAnsi" w:cs="Times New Roman"/>
          <w:color w:val="000000" w:themeColor="text1"/>
        </w:rPr>
        <w:t>rbinom</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n_pairs</w:t>
      </w:r>
      <w:proofErr w:type="spellEnd"/>
      <w:r w:rsidRPr="00901AE4">
        <w:rPr>
          <w:rFonts w:asciiTheme="majorHAnsi" w:hAnsiTheme="majorHAnsi" w:cs="Times New Roman"/>
          <w:color w:val="000000" w:themeColor="text1"/>
        </w:rPr>
        <w:t xml:space="preserve"> * 2, 1, 0.25)</w:t>
      </w:r>
    </w:p>
    <w:p w14:paraId="18B8D1A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054F15F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460942B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--- 2.2: Calculate Average Daily Costs ---</w:t>
      </w:r>
    </w:p>
    <w:p w14:paraId="6C5279D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total_cost_vars</w:t>
      </w:r>
      <w:proofErr w:type="spellEnd"/>
      <w:r w:rsidRPr="00901AE4">
        <w:rPr>
          <w:rFonts w:asciiTheme="majorHAnsi" w:hAnsiTheme="majorHAnsi" w:cs="Times New Roman"/>
          <w:color w:val="000000" w:themeColor="text1"/>
        </w:rPr>
        <w:t xml:space="preserve"> &lt;- grep("^cost_", names(</w:t>
      </w:r>
      <w:proofErr w:type="spellStart"/>
      <w:r w:rsidRPr="00901AE4">
        <w:rPr>
          <w:rFonts w:asciiTheme="majorHAnsi" w:hAnsiTheme="majorHAnsi" w:cs="Times New Roman"/>
          <w:color w:val="000000" w:themeColor="text1"/>
        </w:rPr>
        <w:t>df</w:t>
      </w:r>
      <w:proofErr w:type="spellEnd"/>
      <w:r w:rsidRPr="00901AE4">
        <w:rPr>
          <w:rFonts w:asciiTheme="majorHAnsi" w:hAnsiTheme="majorHAnsi" w:cs="Times New Roman"/>
          <w:color w:val="000000" w:themeColor="text1"/>
        </w:rPr>
        <w:t>), value = TRUE)</w:t>
      </w:r>
    </w:p>
    <w:p w14:paraId="33183E5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for (</w:t>
      </w:r>
      <w:proofErr w:type="spellStart"/>
      <w:r w:rsidRPr="00901AE4">
        <w:rPr>
          <w:rFonts w:asciiTheme="majorHAnsi" w:hAnsiTheme="majorHAnsi" w:cs="Times New Roman"/>
          <w:color w:val="000000" w:themeColor="text1"/>
        </w:rPr>
        <w:t>cost_var</w:t>
      </w:r>
      <w:proofErr w:type="spellEnd"/>
      <w:r w:rsidRPr="00901AE4">
        <w:rPr>
          <w:rFonts w:asciiTheme="majorHAnsi" w:hAnsiTheme="majorHAnsi" w:cs="Times New Roman"/>
          <w:color w:val="000000" w:themeColor="text1"/>
        </w:rPr>
        <w:t xml:space="preserve"> in </w:t>
      </w:r>
      <w:proofErr w:type="spellStart"/>
      <w:r w:rsidRPr="00901AE4">
        <w:rPr>
          <w:rFonts w:asciiTheme="majorHAnsi" w:hAnsiTheme="majorHAnsi" w:cs="Times New Roman"/>
          <w:color w:val="000000" w:themeColor="text1"/>
        </w:rPr>
        <w:t>total_cost_vars</w:t>
      </w:r>
      <w:proofErr w:type="spellEnd"/>
      <w:r w:rsidRPr="00901AE4">
        <w:rPr>
          <w:rFonts w:asciiTheme="majorHAnsi" w:hAnsiTheme="majorHAnsi" w:cs="Times New Roman"/>
          <w:color w:val="000000" w:themeColor="text1"/>
        </w:rPr>
        <w:t>) {</w:t>
      </w:r>
    </w:p>
    <w:p w14:paraId="441D3DC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avg_daily_cost_var</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gsub</w:t>
      </w:r>
      <w:proofErr w:type="spellEnd"/>
      <w:r w:rsidRPr="00901AE4">
        <w:rPr>
          <w:rFonts w:asciiTheme="majorHAnsi" w:hAnsiTheme="majorHAnsi" w:cs="Times New Roman"/>
          <w:color w:val="000000" w:themeColor="text1"/>
        </w:rPr>
        <w:t>("cost_", "</w:t>
      </w:r>
      <w:proofErr w:type="spellStart"/>
      <w:r w:rsidRPr="00901AE4">
        <w:rPr>
          <w:rFonts w:asciiTheme="majorHAnsi" w:hAnsiTheme="majorHAnsi" w:cs="Times New Roman"/>
          <w:color w:val="000000" w:themeColor="text1"/>
        </w:rPr>
        <w:t>avg_daily_cost</w:t>
      </w:r>
      <w:proofErr w:type="spellEnd"/>
      <w:r w:rsidRPr="00901AE4">
        <w:rPr>
          <w:rFonts w:asciiTheme="majorHAnsi" w:hAnsiTheme="majorHAnsi" w:cs="Times New Roman"/>
          <w:color w:val="000000" w:themeColor="text1"/>
        </w:rPr>
        <w:t xml:space="preserve">_", </w:t>
      </w:r>
      <w:proofErr w:type="spellStart"/>
      <w:r w:rsidRPr="00901AE4">
        <w:rPr>
          <w:rFonts w:asciiTheme="majorHAnsi" w:hAnsiTheme="majorHAnsi" w:cs="Times New Roman"/>
          <w:color w:val="000000" w:themeColor="text1"/>
        </w:rPr>
        <w:t>cost_var</w:t>
      </w:r>
      <w:proofErr w:type="spellEnd"/>
      <w:r w:rsidRPr="00901AE4">
        <w:rPr>
          <w:rFonts w:asciiTheme="majorHAnsi" w:hAnsiTheme="majorHAnsi" w:cs="Times New Roman"/>
          <w:color w:val="000000" w:themeColor="text1"/>
        </w:rPr>
        <w:t>)</w:t>
      </w:r>
    </w:p>
    <w:p w14:paraId="30D85D9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df</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avg_daily_cost_var</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ifelse</w:t>
      </w:r>
      <w:proofErr w:type="spellEnd"/>
      <w:r w:rsidRPr="00901AE4">
        <w:rPr>
          <w:rFonts w:asciiTheme="majorHAnsi" w:hAnsiTheme="majorHAnsi" w:cs="Times New Roman"/>
          <w:color w:val="000000" w:themeColor="text1"/>
        </w:rPr>
        <w:t>(</w:t>
      </w:r>
    </w:p>
    <w:p w14:paraId="778ABF8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lastRenderedPageBreak/>
        <w:t xml:space="preserve">    is.na(</w:t>
      </w:r>
      <w:proofErr w:type="spellStart"/>
      <w:r w:rsidRPr="00901AE4">
        <w:rPr>
          <w:rFonts w:asciiTheme="majorHAnsi" w:hAnsiTheme="majorHAnsi" w:cs="Times New Roman"/>
          <w:color w:val="000000" w:themeColor="text1"/>
        </w:rPr>
        <w:t>df$days_to_discharge</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df$days_to_discharge</w:t>
      </w:r>
      <w:proofErr w:type="spellEnd"/>
      <w:r w:rsidRPr="00901AE4">
        <w:rPr>
          <w:rFonts w:asciiTheme="majorHAnsi" w:hAnsiTheme="majorHAnsi" w:cs="Times New Roman"/>
          <w:color w:val="000000" w:themeColor="text1"/>
        </w:rPr>
        <w:t xml:space="preserve"> == 0, 0,</w:t>
      </w:r>
    </w:p>
    <w:p w14:paraId="20E2397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df</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cost_var</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df$days_to_discharge</w:t>
      </w:r>
      <w:proofErr w:type="spellEnd"/>
    </w:p>
    <w:p w14:paraId="21C3768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62A5F86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14372A1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235751D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67EB342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453D1CA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SECTION 3: ANALYSIS OF CLINICAL OUTCOMES (Table 2 &amp; Figure 2)</w:t>
      </w:r>
    </w:p>
    <w:p w14:paraId="5481140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76E91BF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cat("\n\n#################################################################")</w:t>
      </w:r>
    </w:p>
    <w:p w14:paraId="67E2B60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 SECTION 3: ANALYSIS OF CLINICAL OUTCOMES (Table 2 &amp; Fig 2) ###")</w:t>
      </w:r>
    </w:p>
    <w:p w14:paraId="7F6D5E7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w:t>
      </w:r>
    </w:p>
    <w:p w14:paraId="21CED39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16988DE5" w14:textId="3B389444"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--- 3.1: Baseline </w:t>
      </w:r>
      <w:r w:rsidR="007B0512" w:rsidRPr="00901AE4">
        <w:rPr>
          <w:rFonts w:asciiTheme="majorHAnsi" w:hAnsiTheme="majorHAnsi" w:cs="Times New Roman"/>
          <w:color w:val="000000" w:themeColor="text1"/>
        </w:rPr>
        <w:t>Analysis</w:t>
      </w:r>
      <w:r w:rsidRPr="00901AE4">
        <w:rPr>
          <w:rFonts w:asciiTheme="majorHAnsi" w:hAnsiTheme="majorHAnsi" w:cs="Times New Roman"/>
          <w:color w:val="000000" w:themeColor="text1"/>
        </w:rPr>
        <w:t xml:space="preserve"> (Table 2) ---</w:t>
      </w:r>
    </w:p>
    <w:p w14:paraId="7588409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Compares outcomes between Non-large (0) and Large (1) hospitals</w:t>
      </w:r>
    </w:p>
    <w:p w14:paraId="0722B5C1" w14:textId="10028CC8"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cat("\n\n========== 3.1: Baseline </w:t>
      </w:r>
      <w:r w:rsidR="007B0512" w:rsidRPr="00901AE4">
        <w:rPr>
          <w:rFonts w:asciiTheme="majorHAnsi" w:hAnsiTheme="majorHAnsi" w:cs="Times New Roman"/>
          <w:color w:val="000000" w:themeColor="text1"/>
        </w:rPr>
        <w:t>Analysis</w:t>
      </w:r>
      <w:r w:rsidRPr="00901AE4">
        <w:rPr>
          <w:rFonts w:asciiTheme="majorHAnsi" w:hAnsiTheme="majorHAnsi" w:cs="Times New Roman"/>
          <w:color w:val="000000" w:themeColor="text1"/>
        </w:rPr>
        <w:t xml:space="preserve"> (for Table 2) ==========\n")</w:t>
      </w:r>
    </w:p>
    <w:p w14:paraId="59A358F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6A981FB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--- 3.1.1: Time to Discharge Alive (Table 2) ---</w:t>
      </w:r>
    </w:p>
    <w:p w14:paraId="6905AD9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 Analyzing: Time to Discharge Alive (Baseline) ---\n")</w:t>
      </w:r>
    </w:p>
    <w:p w14:paraId="19E121D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baseline_cox</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coxph</w:t>
      </w:r>
      <w:proofErr w:type="spellEnd"/>
      <w:r w:rsidRPr="00901AE4">
        <w:rPr>
          <w:rFonts w:asciiTheme="majorHAnsi" w:hAnsiTheme="majorHAnsi" w:cs="Times New Roman"/>
          <w:color w:val="000000" w:themeColor="text1"/>
        </w:rPr>
        <w:t>(</w:t>
      </w:r>
    </w:p>
    <w:p w14:paraId="6CDD1B5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Surv</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days_to_discharge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discharged_alive_indicator</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strata(</w:t>
      </w:r>
      <w:proofErr w:type="spellStart"/>
      <w:r w:rsidRPr="00901AE4">
        <w:rPr>
          <w:rFonts w:asciiTheme="majorHAnsi" w:hAnsiTheme="majorHAnsi" w:cs="Times New Roman"/>
          <w:color w:val="000000" w:themeColor="text1"/>
        </w:rPr>
        <w:t>matched_pair_id</w:t>
      </w:r>
      <w:proofErr w:type="spellEnd"/>
      <w:r w:rsidRPr="00901AE4">
        <w:rPr>
          <w:rFonts w:asciiTheme="majorHAnsi" w:hAnsiTheme="majorHAnsi" w:cs="Times New Roman"/>
          <w:color w:val="000000" w:themeColor="text1"/>
        </w:rPr>
        <w:t>),</w:t>
      </w:r>
    </w:p>
    <w:p w14:paraId="796E9C5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data = df</w:t>
      </w:r>
    </w:p>
    <w:p w14:paraId="2370973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3166CCB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print(summary(</w:t>
      </w:r>
      <w:proofErr w:type="spellStart"/>
      <w:r w:rsidRPr="00901AE4">
        <w:rPr>
          <w:rFonts w:asciiTheme="majorHAnsi" w:hAnsiTheme="majorHAnsi" w:cs="Times New Roman"/>
          <w:color w:val="000000" w:themeColor="text1"/>
        </w:rPr>
        <w:t>baseline_cox</w:t>
      </w:r>
      <w:proofErr w:type="spellEnd"/>
      <w:r w:rsidRPr="00901AE4">
        <w:rPr>
          <w:rFonts w:asciiTheme="majorHAnsi" w:hAnsiTheme="majorHAnsi" w:cs="Times New Roman"/>
          <w:color w:val="000000" w:themeColor="text1"/>
        </w:rPr>
        <w:t>))</w:t>
      </w:r>
    </w:p>
    <w:p w14:paraId="4FC83BE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4FAE17C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--- 3.1.2: 30-Day Mortality (Table 2) ---</w:t>
      </w:r>
    </w:p>
    <w:p w14:paraId="64D4175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 Analyzing: 30-Day All-Cause Mortality (Baseline) ---\n")</w:t>
      </w:r>
    </w:p>
    <w:p w14:paraId="37907F2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tryCatch</w:t>
      </w:r>
      <w:proofErr w:type="spellEnd"/>
      <w:r w:rsidRPr="00901AE4">
        <w:rPr>
          <w:rFonts w:asciiTheme="majorHAnsi" w:hAnsiTheme="majorHAnsi" w:cs="Times New Roman"/>
          <w:color w:val="000000" w:themeColor="text1"/>
        </w:rPr>
        <w:t>({</w:t>
      </w:r>
    </w:p>
    <w:p w14:paraId="3D6BFD5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baseline_mortality_clogit</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clogit</w:t>
      </w:r>
      <w:proofErr w:type="spellEnd"/>
      <w:r w:rsidRPr="00901AE4">
        <w:rPr>
          <w:rFonts w:asciiTheme="majorHAnsi" w:hAnsiTheme="majorHAnsi" w:cs="Times New Roman"/>
          <w:color w:val="000000" w:themeColor="text1"/>
        </w:rPr>
        <w:t>(</w:t>
      </w:r>
    </w:p>
    <w:p w14:paraId="72E31FE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mortality_30d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strata(</w:t>
      </w:r>
      <w:proofErr w:type="spellStart"/>
      <w:r w:rsidRPr="00901AE4">
        <w:rPr>
          <w:rFonts w:asciiTheme="majorHAnsi" w:hAnsiTheme="majorHAnsi" w:cs="Times New Roman"/>
          <w:color w:val="000000" w:themeColor="text1"/>
        </w:rPr>
        <w:t>matched_pair_id</w:t>
      </w:r>
      <w:proofErr w:type="spellEnd"/>
      <w:r w:rsidRPr="00901AE4">
        <w:rPr>
          <w:rFonts w:asciiTheme="majorHAnsi" w:hAnsiTheme="majorHAnsi" w:cs="Times New Roman"/>
          <w:color w:val="000000" w:themeColor="text1"/>
        </w:rPr>
        <w:t>),</w:t>
      </w:r>
    </w:p>
    <w:p w14:paraId="0E4C330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data = df</w:t>
      </w:r>
    </w:p>
    <w:p w14:paraId="1C4E069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785F4BB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print(summary(</w:t>
      </w:r>
      <w:proofErr w:type="spellStart"/>
      <w:r w:rsidRPr="00901AE4">
        <w:rPr>
          <w:rFonts w:asciiTheme="majorHAnsi" w:hAnsiTheme="majorHAnsi" w:cs="Times New Roman"/>
          <w:color w:val="000000" w:themeColor="text1"/>
        </w:rPr>
        <w:t>baseline_mortality_clogit</w:t>
      </w:r>
      <w:proofErr w:type="spellEnd"/>
      <w:r w:rsidRPr="00901AE4">
        <w:rPr>
          <w:rFonts w:asciiTheme="majorHAnsi" w:hAnsiTheme="majorHAnsi" w:cs="Times New Roman"/>
          <w:color w:val="000000" w:themeColor="text1"/>
        </w:rPr>
        <w:t>))</w:t>
      </w:r>
    </w:p>
    <w:p w14:paraId="7AE846D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error = function(e) {</w:t>
      </w:r>
    </w:p>
    <w:p w14:paraId="3BF2186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cat("ERROR in baseline mortality model:", </w:t>
      </w:r>
      <w:proofErr w:type="spellStart"/>
      <w:r w:rsidRPr="00901AE4">
        <w:rPr>
          <w:rFonts w:asciiTheme="majorHAnsi" w:hAnsiTheme="majorHAnsi" w:cs="Times New Roman"/>
          <w:color w:val="000000" w:themeColor="text1"/>
        </w:rPr>
        <w:t>e$message</w:t>
      </w:r>
      <w:proofErr w:type="spellEnd"/>
      <w:r w:rsidRPr="00901AE4">
        <w:rPr>
          <w:rFonts w:asciiTheme="majorHAnsi" w:hAnsiTheme="majorHAnsi" w:cs="Times New Roman"/>
          <w:color w:val="000000" w:themeColor="text1"/>
        </w:rPr>
        <w:t>, "\n")</w:t>
      </w:r>
    </w:p>
    <w:p w14:paraId="519EAB6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4F21E6D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62A23CF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--- 3.1.3: 30-Day Readmission (Table 2) ---</w:t>
      </w:r>
    </w:p>
    <w:p w14:paraId="050AC98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 Analyzing: 30-Day Unplanned Readmission (Baseline) ---\n")</w:t>
      </w:r>
    </w:p>
    <w:p w14:paraId="09E1C6B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lastRenderedPageBreak/>
        <w:t>tryCatch</w:t>
      </w:r>
      <w:proofErr w:type="spellEnd"/>
      <w:r w:rsidRPr="00901AE4">
        <w:rPr>
          <w:rFonts w:asciiTheme="majorHAnsi" w:hAnsiTheme="majorHAnsi" w:cs="Times New Roman"/>
          <w:color w:val="000000" w:themeColor="text1"/>
        </w:rPr>
        <w:t>({</w:t>
      </w:r>
    </w:p>
    <w:p w14:paraId="3591145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baseline_readmission_clogit</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clogit</w:t>
      </w:r>
      <w:proofErr w:type="spellEnd"/>
      <w:r w:rsidRPr="00901AE4">
        <w:rPr>
          <w:rFonts w:asciiTheme="majorHAnsi" w:hAnsiTheme="majorHAnsi" w:cs="Times New Roman"/>
          <w:color w:val="000000" w:themeColor="text1"/>
        </w:rPr>
        <w:t>(</w:t>
      </w:r>
    </w:p>
    <w:p w14:paraId="19C596B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readmission_30d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strata(</w:t>
      </w:r>
      <w:proofErr w:type="spellStart"/>
      <w:r w:rsidRPr="00901AE4">
        <w:rPr>
          <w:rFonts w:asciiTheme="majorHAnsi" w:hAnsiTheme="majorHAnsi" w:cs="Times New Roman"/>
          <w:color w:val="000000" w:themeColor="text1"/>
        </w:rPr>
        <w:t>matched_pair_id</w:t>
      </w:r>
      <w:proofErr w:type="spellEnd"/>
      <w:r w:rsidRPr="00901AE4">
        <w:rPr>
          <w:rFonts w:asciiTheme="majorHAnsi" w:hAnsiTheme="majorHAnsi" w:cs="Times New Roman"/>
          <w:color w:val="000000" w:themeColor="text1"/>
        </w:rPr>
        <w:t>),</w:t>
      </w:r>
    </w:p>
    <w:p w14:paraId="4C328BF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data = subset(</w:t>
      </w:r>
      <w:proofErr w:type="spellStart"/>
      <w:r w:rsidRPr="00901AE4">
        <w:rPr>
          <w:rFonts w:asciiTheme="majorHAnsi" w:hAnsiTheme="majorHAnsi" w:cs="Times New Roman"/>
          <w:color w:val="000000" w:themeColor="text1"/>
        </w:rPr>
        <w:t>df</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discharged_alive_indicator</w:t>
      </w:r>
      <w:proofErr w:type="spellEnd"/>
      <w:r w:rsidRPr="00901AE4">
        <w:rPr>
          <w:rFonts w:asciiTheme="majorHAnsi" w:hAnsiTheme="majorHAnsi" w:cs="Times New Roman"/>
          <w:color w:val="000000" w:themeColor="text1"/>
        </w:rPr>
        <w:t xml:space="preserve"> == 1) # Per protocol</w:t>
      </w:r>
    </w:p>
    <w:p w14:paraId="4A2F8A9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1CE5C91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print(summary(</w:t>
      </w:r>
      <w:proofErr w:type="spellStart"/>
      <w:r w:rsidRPr="00901AE4">
        <w:rPr>
          <w:rFonts w:asciiTheme="majorHAnsi" w:hAnsiTheme="majorHAnsi" w:cs="Times New Roman"/>
          <w:color w:val="000000" w:themeColor="text1"/>
        </w:rPr>
        <w:t>baseline_readmission_clogit</w:t>
      </w:r>
      <w:proofErr w:type="spellEnd"/>
      <w:r w:rsidRPr="00901AE4">
        <w:rPr>
          <w:rFonts w:asciiTheme="majorHAnsi" w:hAnsiTheme="majorHAnsi" w:cs="Times New Roman"/>
          <w:color w:val="000000" w:themeColor="text1"/>
        </w:rPr>
        <w:t>))</w:t>
      </w:r>
    </w:p>
    <w:p w14:paraId="366003D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error = function(e) {</w:t>
      </w:r>
    </w:p>
    <w:p w14:paraId="1C81424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cat("ERROR in baseline readmission model:", </w:t>
      </w:r>
      <w:proofErr w:type="spellStart"/>
      <w:r w:rsidRPr="00901AE4">
        <w:rPr>
          <w:rFonts w:asciiTheme="majorHAnsi" w:hAnsiTheme="majorHAnsi" w:cs="Times New Roman"/>
          <w:color w:val="000000" w:themeColor="text1"/>
        </w:rPr>
        <w:t>e$message</w:t>
      </w:r>
      <w:proofErr w:type="spellEnd"/>
      <w:r w:rsidRPr="00901AE4">
        <w:rPr>
          <w:rFonts w:asciiTheme="majorHAnsi" w:hAnsiTheme="majorHAnsi" w:cs="Times New Roman"/>
          <w:color w:val="000000" w:themeColor="text1"/>
        </w:rPr>
        <w:t>, "\n")</w:t>
      </w:r>
    </w:p>
    <w:p w14:paraId="25D957F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1E10905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7C7D81B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75E620D8" w14:textId="37A42472"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--- 3.2: Effect Modification </w:t>
      </w:r>
      <w:r w:rsidR="007B0512" w:rsidRPr="00901AE4">
        <w:rPr>
          <w:rFonts w:asciiTheme="majorHAnsi" w:hAnsiTheme="majorHAnsi" w:cs="Times New Roman"/>
          <w:color w:val="000000" w:themeColor="text1"/>
        </w:rPr>
        <w:t>Analysis</w:t>
      </w:r>
      <w:r w:rsidRPr="00901AE4">
        <w:rPr>
          <w:rFonts w:asciiTheme="majorHAnsi" w:hAnsiTheme="majorHAnsi" w:cs="Times New Roman"/>
          <w:color w:val="000000" w:themeColor="text1"/>
        </w:rPr>
        <w:t xml:space="preserve"> (Figure 2) ---</w:t>
      </w:r>
    </w:p>
    <w:p w14:paraId="1886F6BB" w14:textId="1F38598F"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cat("\n\n========== 3.2: Effect Modification </w:t>
      </w:r>
      <w:r w:rsidR="007B0512" w:rsidRPr="00901AE4">
        <w:rPr>
          <w:rFonts w:asciiTheme="majorHAnsi" w:hAnsiTheme="majorHAnsi" w:cs="Times New Roman"/>
          <w:color w:val="000000" w:themeColor="text1"/>
        </w:rPr>
        <w:t>Analysis</w:t>
      </w:r>
      <w:r w:rsidRPr="00901AE4">
        <w:rPr>
          <w:rFonts w:asciiTheme="majorHAnsi" w:hAnsiTheme="majorHAnsi" w:cs="Times New Roman"/>
          <w:color w:val="000000" w:themeColor="text1"/>
        </w:rPr>
        <w:t xml:space="preserve"> (for Figure 2) ==========\n")</w:t>
      </w:r>
    </w:p>
    <w:p w14:paraId="0CB42BF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7706856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--- 3.2.1: Helper function to get stratum-specific HR/OR ---</w:t>
      </w:r>
    </w:p>
    <w:p w14:paraId="5037C95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get_stratum_specific_cox_or_clogit</w:t>
      </w:r>
      <w:proofErr w:type="spellEnd"/>
      <w:r w:rsidRPr="00901AE4">
        <w:rPr>
          <w:rFonts w:asciiTheme="majorHAnsi" w:hAnsiTheme="majorHAnsi" w:cs="Times New Roman"/>
          <w:color w:val="000000" w:themeColor="text1"/>
        </w:rPr>
        <w:t xml:space="preserve"> &lt;- function(model, </w:t>
      </w:r>
      <w:proofErr w:type="spellStart"/>
      <w:r w:rsidRPr="00901AE4">
        <w:rPr>
          <w:rFonts w:asciiTheme="majorHAnsi" w:hAnsiTheme="majorHAnsi" w:cs="Times New Roman"/>
          <w:color w:val="000000" w:themeColor="text1"/>
        </w:rPr>
        <w:t>effect_type</w:t>
      </w:r>
      <w:proofErr w:type="spellEnd"/>
      <w:r w:rsidRPr="00901AE4">
        <w:rPr>
          <w:rFonts w:asciiTheme="majorHAnsi" w:hAnsiTheme="majorHAnsi" w:cs="Times New Roman"/>
          <w:color w:val="000000" w:themeColor="text1"/>
        </w:rPr>
        <w:t xml:space="preserve"> = "OR") {</w:t>
      </w:r>
    </w:p>
    <w:p w14:paraId="0734904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(Function code remains the same as previous version)</w:t>
      </w:r>
    </w:p>
    <w:p w14:paraId="06900D6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coefs</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coef</w:t>
      </w:r>
      <w:proofErr w:type="spellEnd"/>
      <w:r w:rsidRPr="00901AE4">
        <w:rPr>
          <w:rFonts w:asciiTheme="majorHAnsi" w:hAnsiTheme="majorHAnsi" w:cs="Times New Roman"/>
          <w:color w:val="000000" w:themeColor="text1"/>
        </w:rPr>
        <w:t>(model)</w:t>
      </w:r>
    </w:p>
    <w:p w14:paraId="5F5EC37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vcov</w:t>
      </w:r>
      <w:proofErr w:type="spellEnd"/>
      <w:r w:rsidRPr="00901AE4">
        <w:rPr>
          <w:rFonts w:asciiTheme="majorHAnsi" w:hAnsiTheme="majorHAnsi" w:cs="Times New Roman"/>
          <w:color w:val="000000" w:themeColor="text1"/>
        </w:rPr>
        <w:t>(model)</w:t>
      </w:r>
    </w:p>
    <w:p w14:paraId="517D9C0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hospital_size_large:asp_fee_status</w:t>
      </w:r>
      <w:proofErr w:type="spellEnd"/>
      <w:r w:rsidRPr="00901AE4">
        <w:rPr>
          <w:rFonts w:asciiTheme="majorHAnsi" w:hAnsiTheme="majorHAnsi" w:cs="Times New Roman"/>
          <w:color w:val="000000" w:themeColor="text1"/>
        </w:rPr>
        <w:t>"</w:t>
      </w:r>
    </w:p>
    <w:p w14:paraId="5AD76C5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b_non_large</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coefs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w:t>
      </w:r>
    </w:p>
    <w:p w14:paraId="15634CF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se_non_large</w:t>
      </w:r>
      <w:proofErr w:type="spellEnd"/>
      <w:r w:rsidRPr="00901AE4">
        <w:rPr>
          <w:rFonts w:asciiTheme="majorHAnsi" w:hAnsiTheme="majorHAnsi" w:cs="Times New Roman"/>
          <w:color w:val="000000" w:themeColor="text1"/>
        </w:rPr>
        <w:t xml:space="preserve"> &lt;- sqrt(</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w:t>
      </w:r>
    </w:p>
    <w:p w14:paraId="1D8CB55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b_large</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coefs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coefs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w:t>
      </w:r>
    </w:p>
    <w:p w14:paraId="3A16808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se_large</w:t>
      </w:r>
      <w:proofErr w:type="spellEnd"/>
      <w:r w:rsidRPr="00901AE4">
        <w:rPr>
          <w:rFonts w:asciiTheme="majorHAnsi" w:hAnsiTheme="majorHAnsi" w:cs="Times New Roman"/>
          <w:color w:val="000000" w:themeColor="text1"/>
        </w:rPr>
        <w:t xml:space="preserve"> &lt;- sqrt(</w:t>
      </w:r>
    </w:p>
    <w:p w14:paraId="0C4CDF4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w:t>
      </w:r>
    </w:p>
    <w:p w14:paraId="7C1DAD4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 +</w:t>
      </w:r>
    </w:p>
    <w:p w14:paraId="198CA55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2 * </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w:t>
      </w:r>
    </w:p>
    <w:p w14:paraId="43B0489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5CDD62A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non_large_effect</w:t>
      </w:r>
      <w:proofErr w:type="spellEnd"/>
      <w:r w:rsidRPr="00901AE4">
        <w:rPr>
          <w:rFonts w:asciiTheme="majorHAnsi" w:hAnsiTheme="majorHAnsi" w:cs="Times New Roman"/>
          <w:color w:val="000000" w:themeColor="text1"/>
        </w:rPr>
        <w:t xml:space="preserve"> &lt;- exp(c(</w:t>
      </w:r>
      <w:proofErr w:type="spellStart"/>
      <w:r w:rsidRPr="00901AE4">
        <w:rPr>
          <w:rFonts w:asciiTheme="majorHAnsi" w:hAnsiTheme="majorHAnsi" w:cs="Times New Roman"/>
          <w:color w:val="000000" w:themeColor="text1"/>
        </w:rPr>
        <w:t>b_non_large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b_non_large</w:t>
      </w:r>
      <w:proofErr w:type="spellEnd"/>
      <w:r w:rsidRPr="00901AE4">
        <w:rPr>
          <w:rFonts w:asciiTheme="majorHAnsi" w:hAnsiTheme="majorHAnsi" w:cs="Times New Roman"/>
          <w:color w:val="000000" w:themeColor="text1"/>
        </w:rPr>
        <w:t xml:space="preserve"> - 1.96 * </w:t>
      </w:r>
      <w:proofErr w:type="spellStart"/>
      <w:r w:rsidRPr="00901AE4">
        <w:rPr>
          <w:rFonts w:asciiTheme="majorHAnsi" w:hAnsiTheme="majorHAnsi" w:cs="Times New Roman"/>
          <w:color w:val="000000" w:themeColor="text1"/>
        </w:rPr>
        <w:t>se_non_large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b_non_large</w:t>
      </w:r>
      <w:proofErr w:type="spellEnd"/>
      <w:r w:rsidRPr="00901AE4">
        <w:rPr>
          <w:rFonts w:asciiTheme="majorHAnsi" w:hAnsiTheme="majorHAnsi" w:cs="Times New Roman"/>
          <w:color w:val="000000" w:themeColor="text1"/>
        </w:rPr>
        <w:t xml:space="preserve"> + 1.96 * </w:t>
      </w:r>
      <w:proofErr w:type="spellStart"/>
      <w:r w:rsidRPr="00901AE4">
        <w:rPr>
          <w:rFonts w:asciiTheme="majorHAnsi" w:hAnsiTheme="majorHAnsi" w:cs="Times New Roman"/>
          <w:color w:val="000000" w:themeColor="text1"/>
        </w:rPr>
        <w:t>se_non_large</w:t>
      </w:r>
      <w:proofErr w:type="spellEnd"/>
      <w:r w:rsidRPr="00901AE4">
        <w:rPr>
          <w:rFonts w:asciiTheme="majorHAnsi" w:hAnsiTheme="majorHAnsi" w:cs="Times New Roman"/>
          <w:color w:val="000000" w:themeColor="text1"/>
        </w:rPr>
        <w:t>))</w:t>
      </w:r>
    </w:p>
    <w:p w14:paraId="341DA6E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large_effect</w:t>
      </w:r>
      <w:proofErr w:type="spellEnd"/>
      <w:r w:rsidRPr="00901AE4">
        <w:rPr>
          <w:rFonts w:asciiTheme="majorHAnsi" w:hAnsiTheme="majorHAnsi" w:cs="Times New Roman"/>
          <w:color w:val="000000" w:themeColor="text1"/>
        </w:rPr>
        <w:t xml:space="preserve"> &lt;- exp(c(</w:t>
      </w:r>
      <w:proofErr w:type="spellStart"/>
      <w:r w:rsidRPr="00901AE4">
        <w:rPr>
          <w:rFonts w:asciiTheme="majorHAnsi" w:hAnsiTheme="majorHAnsi" w:cs="Times New Roman"/>
          <w:color w:val="000000" w:themeColor="text1"/>
        </w:rPr>
        <w:t>b_large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b_large</w:t>
      </w:r>
      <w:proofErr w:type="spellEnd"/>
      <w:r w:rsidRPr="00901AE4">
        <w:rPr>
          <w:rFonts w:asciiTheme="majorHAnsi" w:hAnsiTheme="majorHAnsi" w:cs="Times New Roman"/>
          <w:color w:val="000000" w:themeColor="text1"/>
        </w:rPr>
        <w:t xml:space="preserve"> - 1.96 * </w:t>
      </w:r>
      <w:proofErr w:type="spellStart"/>
      <w:r w:rsidRPr="00901AE4">
        <w:rPr>
          <w:rFonts w:asciiTheme="majorHAnsi" w:hAnsiTheme="majorHAnsi" w:cs="Times New Roman"/>
          <w:color w:val="000000" w:themeColor="text1"/>
        </w:rPr>
        <w:t>se_large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b_large</w:t>
      </w:r>
      <w:proofErr w:type="spellEnd"/>
      <w:r w:rsidRPr="00901AE4">
        <w:rPr>
          <w:rFonts w:asciiTheme="majorHAnsi" w:hAnsiTheme="majorHAnsi" w:cs="Times New Roman"/>
          <w:color w:val="000000" w:themeColor="text1"/>
        </w:rPr>
        <w:t xml:space="preserve"> + 1.96 * </w:t>
      </w:r>
      <w:proofErr w:type="spellStart"/>
      <w:r w:rsidRPr="00901AE4">
        <w:rPr>
          <w:rFonts w:asciiTheme="majorHAnsi" w:hAnsiTheme="majorHAnsi" w:cs="Times New Roman"/>
          <w:color w:val="000000" w:themeColor="text1"/>
        </w:rPr>
        <w:t>se_large</w:t>
      </w:r>
      <w:proofErr w:type="spellEnd"/>
      <w:r w:rsidRPr="00901AE4">
        <w:rPr>
          <w:rFonts w:asciiTheme="majorHAnsi" w:hAnsiTheme="majorHAnsi" w:cs="Times New Roman"/>
          <w:color w:val="000000" w:themeColor="text1"/>
        </w:rPr>
        <w:t>))</w:t>
      </w:r>
    </w:p>
    <w:p w14:paraId="70990C1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results &lt;- </w:t>
      </w:r>
      <w:proofErr w:type="spellStart"/>
      <w:r w:rsidRPr="00901AE4">
        <w:rPr>
          <w:rFonts w:asciiTheme="majorHAnsi" w:hAnsiTheme="majorHAnsi" w:cs="Times New Roman"/>
          <w:color w:val="000000" w:themeColor="text1"/>
        </w:rPr>
        <w:t>rbind</w:t>
      </w:r>
      <w:proofErr w:type="spellEnd"/>
      <w:r w:rsidRPr="00901AE4">
        <w:rPr>
          <w:rFonts w:asciiTheme="majorHAnsi" w:hAnsiTheme="majorHAnsi" w:cs="Times New Roman"/>
          <w:color w:val="000000" w:themeColor="text1"/>
        </w:rPr>
        <w:t xml:space="preserve">(`Non-large Hospitals` = </w:t>
      </w:r>
      <w:proofErr w:type="spellStart"/>
      <w:r w:rsidRPr="00901AE4">
        <w:rPr>
          <w:rFonts w:asciiTheme="majorHAnsi" w:hAnsiTheme="majorHAnsi" w:cs="Times New Roman"/>
          <w:color w:val="000000" w:themeColor="text1"/>
        </w:rPr>
        <w:t>non_large_effect</w:t>
      </w:r>
      <w:proofErr w:type="spellEnd"/>
      <w:r w:rsidRPr="00901AE4">
        <w:rPr>
          <w:rFonts w:asciiTheme="majorHAnsi" w:hAnsiTheme="majorHAnsi" w:cs="Times New Roman"/>
          <w:color w:val="000000" w:themeColor="text1"/>
        </w:rPr>
        <w:t xml:space="preserve">, `Large Hospitals` = </w:t>
      </w:r>
      <w:proofErr w:type="spellStart"/>
      <w:r w:rsidRPr="00901AE4">
        <w:rPr>
          <w:rFonts w:asciiTheme="majorHAnsi" w:hAnsiTheme="majorHAnsi" w:cs="Times New Roman"/>
          <w:color w:val="000000" w:themeColor="text1"/>
        </w:rPr>
        <w:t>large_effect</w:t>
      </w:r>
      <w:proofErr w:type="spellEnd"/>
      <w:r w:rsidRPr="00901AE4">
        <w:rPr>
          <w:rFonts w:asciiTheme="majorHAnsi" w:hAnsiTheme="majorHAnsi" w:cs="Times New Roman"/>
          <w:color w:val="000000" w:themeColor="text1"/>
        </w:rPr>
        <w:t>)</w:t>
      </w:r>
    </w:p>
    <w:p w14:paraId="3A729BB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colnames</w:t>
      </w:r>
      <w:proofErr w:type="spellEnd"/>
      <w:r w:rsidRPr="00901AE4">
        <w:rPr>
          <w:rFonts w:asciiTheme="majorHAnsi" w:hAnsiTheme="majorHAnsi" w:cs="Times New Roman"/>
          <w:color w:val="000000" w:themeColor="text1"/>
        </w:rPr>
        <w:t>(results) &lt;- c(</w:t>
      </w:r>
      <w:proofErr w:type="spellStart"/>
      <w:r w:rsidRPr="00901AE4">
        <w:rPr>
          <w:rFonts w:asciiTheme="majorHAnsi" w:hAnsiTheme="majorHAnsi" w:cs="Times New Roman"/>
          <w:color w:val="000000" w:themeColor="text1"/>
        </w:rPr>
        <w:t>effect_type</w:t>
      </w:r>
      <w:proofErr w:type="spellEnd"/>
      <w:r w:rsidRPr="00901AE4">
        <w:rPr>
          <w:rFonts w:asciiTheme="majorHAnsi" w:hAnsiTheme="majorHAnsi" w:cs="Times New Roman"/>
          <w:color w:val="000000" w:themeColor="text1"/>
        </w:rPr>
        <w:t>, "Lower 95% CI", "Upper 95% CI")</w:t>
      </w:r>
    </w:p>
    <w:p w14:paraId="59CC739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cat(paste("\n--- Stratum-Specific Effects of ASP Status ---\n"))</w:t>
      </w:r>
    </w:p>
    <w:p w14:paraId="137BB6A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print(round(results, 3))</w:t>
      </w:r>
    </w:p>
    <w:p w14:paraId="0C1B317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0A453AF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1CF3A09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--- 3.2.2: Time to Discharge Alive (Interaction) ---</w:t>
      </w:r>
    </w:p>
    <w:p w14:paraId="4964CE0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cat("\n\n========== Analyzing: Time to Discharge Alive (Interaction) ==========\n")</w:t>
      </w:r>
    </w:p>
    <w:p w14:paraId="3B4077C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interaction_cox</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coxph</w:t>
      </w:r>
      <w:proofErr w:type="spellEnd"/>
      <w:r w:rsidRPr="00901AE4">
        <w:rPr>
          <w:rFonts w:asciiTheme="majorHAnsi" w:hAnsiTheme="majorHAnsi" w:cs="Times New Roman"/>
          <w:color w:val="000000" w:themeColor="text1"/>
        </w:rPr>
        <w:t>(</w:t>
      </w:r>
    </w:p>
    <w:p w14:paraId="333EC3B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Surv</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days_to_discharge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discharged_alive_indicator</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 strata(</w:t>
      </w:r>
      <w:proofErr w:type="spellStart"/>
      <w:r w:rsidRPr="00901AE4">
        <w:rPr>
          <w:rFonts w:asciiTheme="majorHAnsi" w:hAnsiTheme="majorHAnsi" w:cs="Times New Roman"/>
          <w:color w:val="000000" w:themeColor="text1"/>
        </w:rPr>
        <w:t>matched_pair_id</w:t>
      </w:r>
      <w:proofErr w:type="spellEnd"/>
      <w:r w:rsidRPr="00901AE4">
        <w:rPr>
          <w:rFonts w:asciiTheme="majorHAnsi" w:hAnsiTheme="majorHAnsi" w:cs="Times New Roman"/>
          <w:color w:val="000000" w:themeColor="text1"/>
        </w:rPr>
        <w:t>),</w:t>
      </w:r>
    </w:p>
    <w:p w14:paraId="09E7EBF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data = df</w:t>
      </w:r>
    </w:p>
    <w:p w14:paraId="21547FC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41B6EAB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print(summary(</w:t>
      </w:r>
      <w:proofErr w:type="spellStart"/>
      <w:r w:rsidRPr="00901AE4">
        <w:rPr>
          <w:rFonts w:asciiTheme="majorHAnsi" w:hAnsiTheme="majorHAnsi" w:cs="Times New Roman"/>
          <w:color w:val="000000" w:themeColor="text1"/>
        </w:rPr>
        <w:t>interaction_cox</w:t>
      </w:r>
      <w:proofErr w:type="spellEnd"/>
      <w:r w:rsidRPr="00901AE4">
        <w:rPr>
          <w:rFonts w:asciiTheme="majorHAnsi" w:hAnsiTheme="majorHAnsi" w:cs="Times New Roman"/>
          <w:color w:val="000000" w:themeColor="text1"/>
        </w:rPr>
        <w:t>))</w:t>
      </w:r>
    </w:p>
    <w:p w14:paraId="2156ED6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get_stratum_specific_cox_or_clogit</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interaction_cox</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effect_type</w:t>
      </w:r>
      <w:proofErr w:type="spellEnd"/>
      <w:r w:rsidRPr="00901AE4">
        <w:rPr>
          <w:rFonts w:asciiTheme="majorHAnsi" w:hAnsiTheme="majorHAnsi" w:cs="Times New Roman"/>
          <w:color w:val="000000" w:themeColor="text1"/>
        </w:rPr>
        <w:t xml:space="preserve"> = "HR")</w:t>
      </w:r>
    </w:p>
    <w:p w14:paraId="1EDF805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7F4B21E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--- 3.2.3 &amp; 3.2.4: Mortality and Readmission (Interaction) ---</w:t>
      </w:r>
    </w:p>
    <w:p w14:paraId="005FAF4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clinical_outcomes</w:t>
      </w:r>
      <w:proofErr w:type="spellEnd"/>
      <w:r w:rsidRPr="00901AE4">
        <w:rPr>
          <w:rFonts w:asciiTheme="majorHAnsi" w:hAnsiTheme="majorHAnsi" w:cs="Times New Roman"/>
          <w:color w:val="000000" w:themeColor="text1"/>
        </w:rPr>
        <w:t xml:space="preserve"> &lt;- list("30-Day All-Cause Mortality" = "mortality_30d",</w:t>
      </w:r>
    </w:p>
    <w:p w14:paraId="71D2DD2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"30-Day Unplanned Readmission" = "readmission_30d")</w:t>
      </w:r>
    </w:p>
    <w:p w14:paraId="4179FB4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7FA9B52C"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for (</w:t>
      </w:r>
      <w:proofErr w:type="spellStart"/>
      <w:r w:rsidRPr="00901AE4">
        <w:rPr>
          <w:rFonts w:asciiTheme="majorHAnsi" w:hAnsiTheme="majorHAnsi" w:cs="Times New Roman"/>
          <w:color w:val="000000" w:themeColor="text1"/>
        </w:rPr>
        <w:t>outcome_name</w:t>
      </w:r>
      <w:proofErr w:type="spellEnd"/>
      <w:r w:rsidRPr="00901AE4">
        <w:rPr>
          <w:rFonts w:asciiTheme="majorHAnsi" w:hAnsiTheme="majorHAnsi" w:cs="Times New Roman"/>
          <w:color w:val="000000" w:themeColor="text1"/>
        </w:rPr>
        <w:t xml:space="preserve"> in names(</w:t>
      </w:r>
      <w:proofErr w:type="spellStart"/>
      <w:r w:rsidRPr="00901AE4">
        <w:rPr>
          <w:rFonts w:asciiTheme="majorHAnsi" w:hAnsiTheme="majorHAnsi" w:cs="Times New Roman"/>
          <w:color w:val="000000" w:themeColor="text1"/>
        </w:rPr>
        <w:t>clinical_outcomes</w:t>
      </w:r>
      <w:proofErr w:type="spellEnd"/>
      <w:r w:rsidRPr="00901AE4">
        <w:rPr>
          <w:rFonts w:asciiTheme="majorHAnsi" w:hAnsiTheme="majorHAnsi" w:cs="Times New Roman"/>
          <w:color w:val="000000" w:themeColor="text1"/>
        </w:rPr>
        <w:t>)) {</w:t>
      </w:r>
    </w:p>
    <w:p w14:paraId="2C9845C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cat(paste("\n\n========== Analyzing:", </w:t>
      </w:r>
      <w:proofErr w:type="spellStart"/>
      <w:r w:rsidRPr="00901AE4">
        <w:rPr>
          <w:rFonts w:asciiTheme="majorHAnsi" w:hAnsiTheme="majorHAnsi" w:cs="Times New Roman"/>
          <w:color w:val="000000" w:themeColor="text1"/>
        </w:rPr>
        <w:t>outcome_name</w:t>
      </w:r>
      <w:proofErr w:type="spellEnd"/>
      <w:r w:rsidRPr="00901AE4">
        <w:rPr>
          <w:rFonts w:asciiTheme="majorHAnsi" w:hAnsiTheme="majorHAnsi" w:cs="Times New Roman"/>
          <w:color w:val="000000" w:themeColor="text1"/>
        </w:rPr>
        <w:t>, "(Interaction) ==========\n"))</w:t>
      </w:r>
    </w:p>
    <w:p w14:paraId="68B9D99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3CDDE1E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outcome_var</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clinical_outcomes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outcome_name</w:t>
      </w:r>
      <w:proofErr w:type="spellEnd"/>
      <w:r w:rsidRPr="00901AE4">
        <w:rPr>
          <w:rFonts w:asciiTheme="majorHAnsi" w:hAnsiTheme="majorHAnsi" w:cs="Times New Roman"/>
          <w:color w:val="000000" w:themeColor="text1"/>
        </w:rPr>
        <w:t>]]</w:t>
      </w:r>
    </w:p>
    <w:p w14:paraId="272F550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5DDD8A5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Use subset for readmission analysis</w:t>
      </w:r>
    </w:p>
    <w:p w14:paraId="171015A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analysis_data</w:t>
      </w:r>
      <w:proofErr w:type="spellEnd"/>
      <w:r w:rsidRPr="00901AE4">
        <w:rPr>
          <w:rFonts w:asciiTheme="majorHAnsi" w:hAnsiTheme="majorHAnsi" w:cs="Times New Roman"/>
          <w:color w:val="000000" w:themeColor="text1"/>
        </w:rPr>
        <w:t xml:space="preserve"> &lt;- if (</w:t>
      </w:r>
      <w:proofErr w:type="spellStart"/>
      <w:r w:rsidRPr="00901AE4">
        <w:rPr>
          <w:rFonts w:asciiTheme="majorHAnsi" w:hAnsiTheme="majorHAnsi" w:cs="Times New Roman"/>
          <w:color w:val="000000" w:themeColor="text1"/>
        </w:rPr>
        <w:t>outcome_var</w:t>
      </w:r>
      <w:proofErr w:type="spellEnd"/>
      <w:r w:rsidRPr="00901AE4">
        <w:rPr>
          <w:rFonts w:asciiTheme="majorHAnsi" w:hAnsiTheme="majorHAnsi" w:cs="Times New Roman"/>
          <w:color w:val="000000" w:themeColor="text1"/>
        </w:rPr>
        <w:t xml:space="preserve"> == "readmission_30d") subset(</w:t>
      </w:r>
      <w:proofErr w:type="spellStart"/>
      <w:r w:rsidRPr="00901AE4">
        <w:rPr>
          <w:rFonts w:asciiTheme="majorHAnsi" w:hAnsiTheme="majorHAnsi" w:cs="Times New Roman"/>
          <w:color w:val="000000" w:themeColor="text1"/>
        </w:rPr>
        <w:t>df</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discharged_alive_indicator</w:t>
      </w:r>
      <w:proofErr w:type="spellEnd"/>
      <w:r w:rsidRPr="00901AE4">
        <w:rPr>
          <w:rFonts w:asciiTheme="majorHAnsi" w:hAnsiTheme="majorHAnsi" w:cs="Times New Roman"/>
          <w:color w:val="000000" w:themeColor="text1"/>
        </w:rPr>
        <w:t xml:space="preserve"> == 1) else df</w:t>
      </w:r>
    </w:p>
    <w:p w14:paraId="5F1C55E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5D195B4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formula &lt;- </w:t>
      </w:r>
      <w:proofErr w:type="spellStart"/>
      <w:r w:rsidRPr="00901AE4">
        <w:rPr>
          <w:rFonts w:asciiTheme="majorHAnsi" w:hAnsiTheme="majorHAnsi" w:cs="Times New Roman"/>
          <w:color w:val="000000" w:themeColor="text1"/>
        </w:rPr>
        <w:t>as.formula</w:t>
      </w:r>
      <w:proofErr w:type="spellEnd"/>
      <w:r w:rsidRPr="00901AE4">
        <w:rPr>
          <w:rFonts w:asciiTheme="majorHAnsi" w:hAnsiTheme="majorHAnsi" w:cs="Times New Roman"/>
          <w:color w:val="000000" w:themeColor="text1"/>
        </w:rPr>
        <w:t>(paste(</w:t>
      </w:r>
      <w:proofErr w:type="spellStart"/>
      <w:r w:rsidRPr="00901AE4">
        <w:rPr>
          <w:rFonts w:asciiTheme="majorHAnsi" w:hAnsiTheme="majorHAnsi" w:cs="Times New Roman"/>
          <w:color w:val="000000" w:themeColor="text1"/>
        </w:rPr>
        <w:t>outcome_var</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 strata(</w:t>
      </w:r>
      <w:proofErr w:type="spellStart"/>
      <w:r w:rsidRPr="00901AE4">
        <w:rPr>
          <w:rFonts w:asciiTheme="majorHAnsi" w:hAnsiTheme="majorHAnsi" w:cs="Times New Roman"/>
          <w:color w:val="000000" w:themeColor="text1"/>
        </w:rPr>
        <w:t>matched_pair_id</w:t>
      </w:r>
      <w:proofErr w:type="spellEnd"/>
      <w:r w:rsidRPr="00901AE4">
        <w:rPr>
          <w:rFonts w:asciiTheme="majorHAnsi" w:hAnsiTheme="majorHAnsi" w:cs="Times New Roman"/>
          <w:color w:val="000000" w:themeColor="text1"/>
        </w:rPr>
        <w:t>)"))</w:t>
      </w:r>
    </w:p>
    <w:p w14:paraId="30CEDDF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0B2681FC"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tryCatch</w:t>
      </w:r>
      <w:proofErr w:type="spellEnd"/>
      <w:r w:rsidRPr="00901AE4">
        <w:rPr>
          <w:rFonts w:asciiTheme="majorHAnsi" w:hAnsiTheme="majorHAnsi" w:cs="Times New Roman"/>
          <w:color w:val="000000" w:themeColor="text1"/>
        </w:rPr>
        <w:t>({</w:t>
      </w:r>
    </w:p>
    <w:p w14:paraId="5F5562E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model &lt;- </w:t>
      </w:r>
      <w:proofErr w:type="spellStart"/>
      <w:r w:rsidRPr="00901AE4">
        <w:rPr>
          <w:rFonts w:asciiTheme="majorHAnsi" w:hAnsiTheme="majorHAnsi" w:cs="Times New Roman"/>
          <w:color w:val="000000" w:themeColor="text1"/>
        </w:rPr>
        <w:t>clogit</w:t>
      </w:r>
      <w:proofErr w:type="spellEnd"/>
      <w:r w:rsidRPr="00901AE4">
        <w:rPr>
          <w:rFonts w:asciiTheme="majorHAnsi" w:hAnsiTheme="majorHAnsi" w:cs="Times New Roman"/>
          <w:color w:val="000000" w:themeColor="text1"/>
        </w:rPr>
        <w:t xml:space="preserve">(formula, data = </w:t>
      </w:r>
      <w:proofErr w:type="spellStart"/>
      <w:r w:rsidRPr="00901AE4">
        <w:rPr>
          <w:rFonts w:asciiTheme="majorHAnsi" w:hAnsiTheme="majorHAnsi" w:cs="Times New Roman"/>
          <w:color w:val="000000" w:themeColor="text1"/>
        </w:rPr>
        <w:t>analysis_data</w:t>
      </w:r>
      <w:proofErr w:type="spellEnd"/>
      <w:r w:rsidRPr="00901AE4">
        <w:rPr>
          <w:rFonts w:asciiTheme="majorHAnsi" w:hAnsiTheme="majorHAnsi" w:cs="Times New Roman"/>
          <w:color w:val="000000" w:themeColor="text1"/>
        </w:rPr>
        <w:t>)</w:t>
      </w:r>
    </w:p>
    <w:p w14:paraId="69C1421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Check for infinite coefficients, a sign of complete separation</w:t>
      </w:r>
    </w:p>
    <w:p w14:paraId="361243D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if (any(</w:t>
      </w:r>
      <w:proofErr w:type="spellStart"/>
      <w:r w:rsidRPr="00901AE4">
        <w:rPr>
          <w:rFonts w:asciiTheme="majorHAnsi" w:hAnsiTheme="majorHAnsi" w:cs="Times New Roman"/>
          <w:color w:val="000000" w:themeColor="text1"/>
        </w:rPr>
        <w:t>is.infinite</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coef</w:t>
      </w:r>
      <w:proofErr w:type="spellEnd"/>
      <w:r w:rsidRPr="00901AE4">
        <w:rPr>
          <w:rFonts w:asciiTheme="majorHAnsi" w:hAnsiTheme="majorHAnsi" w:cs="Times New Roman"/>
          <w:color w:val="000000" w:themeColor="text1"/>
        </w:rPr>
        <w:t>(model))) || any(is.na(</w:t>
      </w:r>
      <w:proofErr w:type="spellStart"/>
      <w:r w:rsidRPr="00901AE4">
        <w:rPr>
          <w:rFonts w:asciiTheme="majorHAnsi" w:hAnsiTheme="majorHAnsi" w:cs="Times New Roman"/>
          <w:color w:val="000000" w:themeColor="text1"/>
        </w:rPr>
        <w:t>coef</w:t>
      </w:r>
      <w:proofErr w:type="spellEnd"/>
      <w:r w:rsidRPr="00901AE4">
        <w:rPr>
          <w:rFonts w:asciiTheme="majorHAnsi" w:hAnsiTheme="majorHAnsi" w:cs="Times New Roman"/>
          <w:color w:val="000000" w:themeColor="text1"/>
        </w:rPr>
        <w:t>(model)))) {</w:t>
      </w:r>
    </w:p>
    <w:p w14:paraId="75C0E81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stop("Complete separation detected.")</w:t>
      </w:r>
    </w:p>
    <w:p w14:paraId="0493BC0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32A128F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print(summary(model))</w:t>
      </w:r>
    </w:p>
    <w:p w14:paraId="6BAC7B9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get_stratum_specific_cox_or_clogit</w:t>
      </w:r>
      <w:proofErr w:type="spellEnd"/>
      <w:r w:rsidRPr="00901AE4">
        <w:rPr>
          <w:rFonts w:asciiTheme="majorHAnsi" w:hAnsiTheme="majorHAnsi" w:cs="Times New Roman"/>
          <w:color w:val="000000" w:themeColor="text1"/>
        </w:rPr>
        <w:t xml:space="preserve">(model, </w:t>
      </w:r>
      <w:proofErr w:type="spellStart"/>
      <w:r w:rsidRPr="00901AE4">
        <w:rPr>
          <w:rFonts w:asciiTheme="majorHAnsi" w:hAnsiTheme="majorHAnsi" w:cs="Times New Roman"/>
          <w:color w:val="000000" w:themeColor="text1"/>
        </w:rPr>
        <w:t>effect_type</w:t>
      </w:r>
      <w:proofErr w:type="spellEnd"/>
      <w:r w:rsidRPr="00901AE4">
        <w:rPr>
          <w:rFonts w:asciiTheme="majorHAnsi" w:hAnsiTheme="majorHAnsi" w:cs="Times New Roman"/>
          <w:color w:val="000000" w:themeColor="text1"/>
        </w:rPr>
        <w:t xml:space="preserve"> = "OR")</w:t>
      </w:r>
    </w:p>
    <w:p w14:paraId="530D579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warning = function(w){</w:t>
      </w:r>
    </w:p>
    <w:p w14:paraId="41E64E0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cat("WARNING in model:", </w:t>
      </w:r>
      <w:proofErr w:type="spellStart"/>
      <w:r w:rsidRPr="00901AE4">
        <w:rPr>
          <w:rFonts w:asciiTheme="majorHAnsi" w:hAnsiTheme="majorHAnsi" w:cs="Times New Roman"/>
          <w:color w:val="000000" w:themeColor="text1"/>
        </w:rPr>
        <w:t>w$message</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nThis</w:t>
      </w:r>
      <w:proofErr w:type="spellEnd"/>
      <w:r w:rsidRPr="00901AE4">
        <w:rPr>
          <w:rFonts w:asciiTheme="majorHAnsi" w:hAnsiTheme="majorHAnsi" w:cs="Times New Roman"/>
          <w:color w:val="000000" w:themeColor="text1"/>
        </w:rPr>
        <w:t xml:space="preserve"> may indicate model instability.\n")</w:t>
      </w:r>
    </w:p>
    <w:p w14:paraId="3B4CBE1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error = function(e) {</w:t>
      </w:r>
    </w:p>
    <w:p w14:paraId="0A250D6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cat("ERROR:", </w:t>
      </w:r>
      <w:proofErr w:type="spellStart"/>
      <w:r w:rsidRPr="00901AE4">
        <w:rPr>
          <w:rFonts w:asciiTheme="majorHAnsi" w:hAnsiTheme="majorHAnsi" w:cs="Times New Roman"/>
          <w:color w:val="000000" w:themeColor="text1"/>
        </w:rPr>
        <w:t>e$message</w:t>
      </w:r>
      <w:proofErr w:type="spellEnd"/>
      <w:r w:rsidRPr="00901AE4">
        <w:rPr>
          <w:rFonts w:asciiTheme="majorHAnsi" w:hAnsiTheme="majorHAnsi" w:cs="Times New Roman"/>
          <w:color w:val="000000" w:themeColor="text1"/>
        </w:rPr>
        <w:t>, "\n")</w:t>
      </w:r>
    </w:p>
    <w:p w14:paraId="4A80508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cat("This is likely due to 'complete separation' (zero events in a subgroup).\n")</w:t>
      </w:r>
    </w:p>
    <w:p w14:paraId="379F488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cat("Cross-tabulation of events:\n")</w:t>
      </w:r>
    </w:p>
    <w:p w14:paraId="74AD4C6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w:t>
      </w:r>
      <w:proofErr w:type="spellStart"/>
      <w:r w:rsidRPr="00901AE4">
        <w:rPr>
          <w:rFonts w:asciiTheme="majorHAnsi" w:hAnsiTheme="majorHAnsi" w:cs="Times New Roman"/>
          <w:color w:val="000000" w:themeColor="text1"/>
        </w:rPr>
        <w:t>xtabs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as.formula</w:t>
      </w:r>
      <w:proofErr w:type="spellEnd"/>
      <w:r w:rsidRPr="00901AE4">
        <w:rPr>
          <w:rFonts w:asciiTheme="majorHAnsi" w:hAnsiTheme="majorHAnsi" w:cs="Times New Roman"/>
          <w:color w:val="000000" w:themeColor="text1"/>
        </w:rPr>
        <w:t xml:space="preserve">(paste("~", </w:t>
      </w:r>
      <w:proofErr w:type="spellStart"/>
      <w:r w:rsidRPr="00901AE4">
        <w:rPr>
          <w:rFonts w:asciiTheme="majorHAnsi" w:hAnsiTheme="majorHAnsi" w:cs="Times New Roman"/>
          <w:color w:val="000000" w:themeColor="text1"/>
        </w:rPr>
        <w:t>outcome_var</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data = </w:t>
      </w:r>
      <w:proofErr w:type="spellStart"/>
      <w:r w:rsidRPr="00901AE4">
        <w:rPr>
          <w:rFonts w:asciiTheme="majorHAnsi" w:hAnsiTheme="majorHAnsi" w:cs="Times New Roman"/>
          <w:color w:val="000000" w:themeColor="text1"/>
        </w:rPr>
        <w:t>analysis_data</w:t>
      </w:r>
      <w:proofErr w:type="spellEnd"/>
      <w:r w:rsidRPr="00901AE4">
        <w:rPr>
          <w:rFonts w:asciiTheme="majorHAnsi" w:hAnsiTheme="majorHAnsi" w:cs="Times New Roman"/>
          <w:color w:val="000000" w:themeColor="text1"/>
        </w:rPr>
        <w:t>))</w:t>
      </w:r>
    </w:p>
    <w:p w14:paraId="375A3AC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1B8DD94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2BD4813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126DABF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146BEBA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0B3CC20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SECTION 4: ANALYSIS OF ECONOMIC &amp; PROCESS OUTCOMES (Table 3 &amp; Figures 3, 4)</w:t>
      </w:r>
    </w:p>
    <w:p w14:paraId="34EC8E9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7227F17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cat("\n\n##############################################################################")</w:t>
      </w:r>
    </w:p>
    <w:p w14:paraId="0167CA5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lastRenderedPageBreak/>
        <w:t>cat("\n### SECTION 4: ANALYSIS OF ECONOMIC &amp; PROCESS OUTCOMES (Table 3 &amp; Figs 3, 4) ###")</w:t>
      </w:r>
    </w:p>
    <w:p w14:paraId="05CAFAA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w:t>
      </w:r>
    </w:p>
    <w:p w14:paraId="56FD7F6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560C7481" w14:textId="0B5365A9"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--- 4.1: Baseline </w:t>
      </w:r>
      <w:r w:rsidR="007B0512" w:rsidRPr="00901AE4">
        <w:rPr>
          <w:rFonts w:asciiTheme="majorHAnsi" w:hAnsiTheme="majorHAnsi" w:cs="Times New Roman"/>
          <w:color w:val="000000" w:themeColor="text1"/>
        </w:rPr>
        <w:t>Analysis</w:t>
      </w:r>
      <w:r w:rsidRPr="00901AE4">
        <w:rPr>
          <w:rFonts w:asciiTheme="majorHAnsi" w:hAnsiTheme="majorHAnsi" w:cs="Times New Roman"/>
          <w:color w:val="000000" w:themeColor="text1"/>
        </w:rPr>
        <w:t xml:space="preserve"> (Table 3) ---</w:t>
      </w:r>
    </w:p>
    <w:p w14:paraId="36DE6D4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Compares outcomes between Non-large (0) and Large (1) hospitals</w:t>
      </w:r>
    </w:p>
    <w:p w14:paraId="0E140728" w14:textId="6FB6C31E"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cat("\n\n========== 4.1: Baseline </w:t>
      </w:r>
      <w:r w:rsidR="007B0512" w:rsidRPr="00901AE4">
        <w:rPr>
          <w:rFonts w:asciiTheme="majorHAnsi" w:hAnsiTheme="majorHAnsi" w:cs="Times New Roman"/>
          <w:color w:val="000000" w:themeColor="text1"/>
        </w:rPr>
        <w:t>Analysis</w:t>
      </w:r>
      <w:r w:rsidRPr="00901AE4">
        <w:rPr>
          <w:rFonts w:asciiTheme="majorHAnsi" w:hAnsiTheme="majorHAnsi" w:cs="Times New Roman"/>
          <w:color w:val="000000" w:themeColor="text1"/>
        </w:rPr>
        <w:t xml:space="preserve"> (for Table 3) ==========\n")</w:t>
      </w:r>
    </w:p>
    <w:p w14:paraId="31633763"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4650B11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--- 4.1.1: Analyze Duration of Antimicrobial Therapy (Baseline) ---</w:t>
      </w:r>
    </w:p>
    <w:p w14:paraId="20A6E7A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cat("\n\n--- Analysis: Antimicrobial Duration (Baseline) ---\n")</w:t>
      </w:r>
    </w:p>
    <w:p w14:paraId="3E117D6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duration_outcomes</w:t>
      </w:r>
      <w:proofErr w:type="spellEnd"/>
      <w:r w:rsidRPr="00901AE4">
        <w:rPr>
          <w:rFonts w:asciiTheme="majorHAnsi" w:hAnsiTheme="majorHAnsi" w:cs="Times New Roman"/>
          <w:color w:val="000000" w:themeColor="text1"/>
        </w:rPr>
        <w:t xml:space="preserve"> &lt;- c("</w:t>
      </w:r>
      <w:proofErr w:type="spellStart"/>
      <w:r w:rsidRPr="00901AE4">
        <w:rPr>
          <w:rFonts w:asciiTheme="majorHAnsi" w:hAnsiTheme="majorHAnsi" w:cs="Times New Roman"/>
          <w:color w:val="000000" w:themeColor="text1"/>
        </w:rPr>
        <w:t>duration_total</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duration_anti_mrsa</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duration_injectable</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duration_oral</w:t>
      </w:r>
      <w:proofErr w:type="spellEnd"/>
      <w:r w:rsidRPr="00901AE4">
        <w:rPr>
          <w:rFonts w:asciiTheme="majorHAnsi" w:hAnsiTheme="majorHAnsi" w:cs="Times New Roman"/>
          <w:color w:val="000000" w:themeColor="text1"/>
        </w:rPr>
        <w:t>")</w:t>
      </w:r>
    </w:p>
    <w:p w14:paraId="4005D2A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for (outcome in </w:t>
      </w:r>
      <w:proofErr w:type="spellStart"/>
      <w:r w:rsidRPr="00901AE4">
        <w:rPr>
          <w:rFonts w:asciiTheme="majorHAnsi" w:hAnsiTheme="majorHAnsi" w:cs="Times New Roman"/>
          <w:color w:val="000000" w:themeColor="text1"/>
        </w:rPr>
        <w:t>duration_outcomes</w:t>
      </w:r>
      <w:proofErr w:type="spellEnd"/>
      <w:r w:rsidRPr="00901AE4">
        <w:rPr>
          <w:rFonts w:asciiTheme="majorHAnsi" w:hAnsiTheme="majorHAnsi" w:cs="Times New Roman"/>
          <w:color w:val="000000" w:themeColor="text1"/>
        </w:rPr>
        <w:t>) {</w:t>
      </w:r>
    </w:p>
    <w:p w14:paraId="3A6F4DE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cat(paste("\n--- Outcome:", outcome, "---\n"))</w:t>
      </w:r>
    </w:p>
    <w:p w14:paraId="5B0B51D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formula &lt;- </w:t>
      </w:r>
      <w:proofErr w:type="spellStart"/>
      <w:r w:rsidRPr="00901AE4">
        <w:rPr>
          <w:rFonts w:asciiTheme="majorHAnsi" w:hAnsiTheme="majorHAnsi" w:cs="Times New Roman"/>
          <w:color w:val="000000" w:themeColor="text1"/>
        </w:rPr>
        <w:t>as.formula</w:t>
      </w:r>
      <w:proofErr w:type="spellEnd"/>
      <w:r w:rsidRPr="00901AE4">
        <w:rPr>
          <w:rFonts w:asciiTheme="majorHAnsi" w:hAnsiTheme="majorHAnsi" w:cs="Times New Roman"/>
          <w:color w:val="000000" w:themeColor="text1"/>
        </w:rPr>
        <w:t xml:space="preserve">(paste(outcome,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(1|matched_pair_id)"))</w:t>
      </w:r>
    </w:p>
    <w:p w14:paraId="5C50235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model &lt;- glmmTMB(formula, data = df, family = nbinom2(link = "log"))</w:t>
      </w:r>
    </w:p>
    <w:p w14:paraId="09687FD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print(summary(model))</w:t>
      </w:r>
    </w:p>
    <w:p w14:paraId="08FD670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7C65233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4F0417D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--- 4.1.2: Analyze Average Daily Antimicrobial Costs (Baseline) ---</w:t>
      </w:r>
    </w:p>
    <w:p w14:paraId="6B139BD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cat("\n\n--- Analysis: Average Daily Antimicrobial Costs (Baseline) ---\n")</w:t>
      </w:r>
    </w:p>
    <w:p w14:paraId="6A4EC0A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cost_outcomes</w:t>
      </w:r>
      <w:proofErr w:type="spellEnd"/>
      <w:r w:rsidRPr="00901AE4">
        <w:rPr>
          <w:rFonts w:asciiTheme="majorHAnsi" w:hAnsiTheme="majorHAnsi" w:cs="Times New Roman"/>
          <w:color w:val="000000" w:themeColor="text1"/>
        </w:rPr>
        <w:t xml:space="preserve"> &lt;- c("</w:t>
      </w:r>
      <w:proofErr w:type="spellStart"/>
      <w:r w:rsidRPr="00901AE4">
        <w:rPr>
          <w:rFonts w:asciiTheme="majorHAnsi" w:hAnsiTheme="majorHAnsi" w:cs="Times New Roman"/>
          <w:color w:val="000000" w:themeColor="text1"/>
        </w:rPr>
        <w:t>avg_daily_cost_total_jpy</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avg_daily_cost_anti_mrsa_jpy</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avg_daily_cost_antipseudomonal_jpy</w:t>
      </w:r>
      <w:proofErr w:type="spellEnd"/>
      <w:r w:rsidRPr="00901AE4">
        <w:rPr>
          <w:rFonts w:asciiTheme="majorHAnsi" w:hAnsiTheme="majorHAnsi" w:cs="Times New Roman"/>
          <w:color w:val="000000" w:themeColor="text1"/>
        </w:rPr>
        <w:t>",</w:t>
      </w:r>
    </w:p>
    <w:p w14:paraId="6A40B06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avg_daily_cost_other_jpy</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avg_daily_cost_antifungal_jpy</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avg_daily_cost_antiviral_jpy</w:t>
      </w:r>
      <w:proofErr w:type="spellEnd"/>
      <w:r w:rsidRPr="00901AE4">
        <w:rPr>
          <w:rFonts w:asciiTheme="majorHAnsi" w:hAnsiTheme="majorHAnsi" w:cs="Times New Roman"/>
          <w:color w:val="000000" w:themeColor="text1"/>
        </w:rPr>
        <w:t>")</w:t>
      </w:r>
    </w:p>
    <w:p w14:paraId="4EBD8B4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for (outcome in </w:t>
      </w:r>
      <w:proofErr w:type="spellStart"/>
      <w:r w:rsidRPr="00901AE4">
        <w:rPr>
          <w:rFonts w:asciiTheme="majorHAnsi" w:hAnsiTheme="majorHAnsi" w:cs="Times New Roman"/>
          <w:color w:val="000000" w:themeColor="text1"/>
        </w:rPr>
        <w:t>cost_outcomes</w:t>
      </w:r>
      <w:proofErr w:type="spellEnd"/>
      <w:r w:rsidRPr="00901AE4">
        <w:rPr>
          <w:rFonts w:asciiTheme="majorHAnsi" w:hAnsiTheme="majorHAnsi" w:cs="Times New Roman"/>
          <w:color w:val="000000" w:themeColor="text1"/>
        </w:rPr>
        <w:t>) {</w:t>
      </w:r>
    </w:p>
    <w:p w14:paraId="5894434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cat(paste("\n--- Outcome:", outcome, "---\n"))</w:t>
      </w:r>
    </w:p>
    <w:p w14:paraId="4AE5247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formula &lt;- </w:t>
      </w:r>
      <w:proofErr w:type="spellStart"/>
      <w:r w:rsidRPr="00901AE4">
        <w:rPr>
          <w:rFonts w:asciiTheme="majorHAnsi" w:hAnsiTheme="majorHAnsi" w:cs="Times New Roman"/>
          <w:color w:val="000000" w:themeColor="text1"/>
        </w:rPr>
        <w:t>as.formula</w:t>
      </w:r>
      <w:proofErr w:type="spellEnd"/>
      <w:r w:rsidRPr="00901AE4">
        <w:rPr>
          <w:rFonts w:asciiTheme="majorHAnsi" w:hAnsiTheme="majorHAnsi" w:cs="Times New Roman"/>
          <w:color w:val="000000" w:themeColor="text1"/>
        </w:rPr>
        <w:t xml:space="preserve">(paste(outcome,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(1|matched_pair_id)"))</w:t>
      </w:r>
    </w:p>
    <w:p w14:paraId="53B52C9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tryCatch</w:t>
      </w:r>
      <w:proofErr w:type="spellEnd"/>
      <w:r w:rsidRPr="00901AE4">
        <w:rPr>
          <w:rFonts w:asciiTheme="majorHAnsi" w:hAnsiTheme="majorHAnsi" w:cs="Times New Roman"/>
          <w:color w:val="000000" w:themeColor="text1"/>
        </w:rPr>
        <w:t>({</w:t>
      </w:r>
    </w:p>
    <w:p w14:paraId="687BA51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model &lt;- </w:t>
      </w:r>
      <w:proofErr w:type="spellStart"/>
      <w:r w:rsidRPr="00901AE4">
        <w:rPr>
          <w:rFonts w:asciiTheme="majorHAnsi" w:hAnsiTheme="majorHAnsi" w:cs="Times New Roman"/>
          <w:color w:val="000000" w:themeColor="text1"/>
        </w:rPr>
        <w:t>glmmTMB</w:t>
      </w:r>
      <w:proofErr w:type="spellEnd"/>
      <w:r w:rsidRPr="00901AE4">
        <w:rPr>
          <w:rFonts w:asciiTheme="majorHAnsi" w:hAnsiTheme="majorHAnsi" w:cs="Times New Roman"/>
          <w:color w:val="000000" w:themeColor="text1"/>
        </w:rPr>
        <w:t xml:space="preserve">(formula, data = </w:t>
      </w:r>
      <w:proofErr w:type="spellStart"/>
      <w:r w:rsidRPr="00901AE4">
        <w:rPr>
          <w:rFonts w:asciiTheme="majorHAnsi" w:hAnsiTheme="majorHAnsi" w:cs="Times New Roman"/>
          <w:color w:val="000000" w:themeColor="text1"/>
        </w:rPr>
        <w:t>df</w:t>
      </w:r>
      <w:proofErr w:type="spellEnd"/>
      <w:r w:rsidRPr="00901AE4">
        <w:rPr>
          <w:rFonts w:asciiTheme="majorHAnsi" w:hAnsiTheme="majorHAnsi" w:cs="Times New Roman"/>
          <w:color w:val="000000" w:themeColor="text1"/>
        </w:rPr>
        <w:t xml:space="preserve">, family = </w:t>
      </w:r>
      <w:proofErr w:type="spellStart"/>
      <w:r w:rsidRPr="00901AE4">
        <w:rPr>
          <w:rFonts w:asciiTheme="majorHAnsi" w:hAnsiTheme="majorHAnsi" w:cs="Times New Roman"/>
          <w:color w:val="000000" w:themeColor="text1"/>
        </w:rPr>
        <w:t>tweedie</w:t>
      </w:r>
      <w:proofErr w:type="spellEnd"/>
      <w:r w:rsidRPr="00901AE4">
        <w:rPr>
          <w:rFonts w:asciiTheme="majorHAnsi" w:hAnsiTheme="majorHAnsi" w:cs="Times New Roman"/>
          <w:color w:val="000000" w:themeColor="text1"/>
        </w:rPr>
        <w:t xml:space="preserve">(link = "log"), </w:t>
      </w:r>
      <w:proofErr w:type="spellStart"/>
      <w:r w:rsidRPr="00901AE4">
        <w:rPr>
          <w:rFonts w:asciiTheme="majorHAnsi" w:hAnsiTheme="majorHAnsi" w:cs="Times New Roman"/>
          <w:color w:val="000000" w:themeColor="text1"/>
        </w:rPr>
        <w:t>ziformula</w:t>
      </w:r>
      <w:proofErr w:type="spellEnd"/>
      <w:r w:rsidRPr="00901AE4">
        <w:rPr>
          <w:rFonts w:asciiTheme="majorHAnsi" w:hAnsiTheme="majorHAnsi" w:cs="Times New Roman"/>
          <w:color w:val="000000" w:themeColor="text1"/>
        </w:rPr>
        <w:t xml:space="preserve"> = ~0)</w:t>
      </w:r>
    </w:p>
    <w:p w14:paraId="6A7A660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print(summary(model))</w:t>
      </w:r>
    </w:p>
    <w:p w14:paraId="74AA387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error = function(e) {</w:t>
      </w:r>
    </w:p>
    <w:p w14:paraId="414455F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cat("ERROR in Tweedie model for", outcome, ":", </w:t>
      </w:r>
      <w:proofErr w:type="spellStart"/>
      <w:r w:rsidRPr="00901AE4">
        <w:rPr>
          <w:rFonts w:asciiTheme="majorHAnsi" w:hAnsiTheme="majorHAnsi" w:cs="Times New Roman"/>
          <w:color w:val="000000" w:themeColor="text1"/>
        </w:rPr>
        <w:t>e$message</w:t>
      </w:r>
      <w:proofErr w:type="spellEnd"/>
      <w:r w:rsidRPr="00901AE4">
        <w:rPr>
          <w:rFonts w:asciiTheme="majorHAnsi" w:hAnsiTheme="majorHAnsi" w:cs="Times New Roman"/>
          <w:color w:val="000000" w:themeColor="text1"/>
        </w:rPr>
        <w:t>, "\n")</w:t>
      </w:r>
    </w:p>
    <w:p w14:paraId="75A1C10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59766E5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2F74398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18CED64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51FFB936" w14:textId="2A34DB32"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--- 4.2: Effect Modification </w:t>
      </w:r>
      <w:r w:rsidR="007B0512" w:rsidRPr="00901AE4">
        <w:rPr>
          <w:rFonts w:asciiTheme="majorHAnsi" w:hAnsiTheme="majorHAnsi" w:cs="Times New Roman"/>
          <w:color w:val="000000" w:themeColor="text1"/>
        </w:rPr>
        <w:t>Analysis</w:t>
      </w:r>
      <w:r w:rsidRPr="00901AE4">
        <w:rPr>
          <w:rFonts w:asciiTheme="majorHAnsi" w:hAnsiTheme="majorHAnsi" w:cs="Times New Roman"/>
          <w:color w:val="000000" w:themeColor="text1"/>
        </w:rPr>
        <w:t xml:space="preserve"> (Figures 3 &amp; 4) ---</w:t>
      </w:r>
    </w:p>
    <w:p w14:paraId="5A712EC6" w14:textId="04E68095"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cat("\n\n========== 4.2: Effect Modification </w:t>
      </w:r>
      <w:r w:rsidR="007B0512" w:rsidRPr="00901AE4">
        <w:rPr>
          <w:rFonts w:asciiTheme="majorHAnsi" w:hAnsiTheme="majorHAnsi" w:cs="Times New Roman"/>
          <w:color w:val="000000" w:themeColor="text1"/>
        </w:rPr>
        <w:t>Analysis</w:t>
      </w:r>
      <w:r w:rsidRPr="00901AE4">
        <w:rPr>
          <w:rFonts w:asciiTheme="majorHAnsi" w:hAnsiTheme="majorHAnsi" w:cs="Times New Roman"/>
          <w:color w:val="000000" w:themeColor="text1"/>
        </w:rPr>
        <w:t xml:space="preserve"> (for Figures 3 &amp; 4) ==========\n")</w:t>
      </w:r>
    </w:p>
    <w:p w14:paraId="431C39D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2CE3099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--- 4.2.1: Helper function to get stratum-specific Rate Ratios ---</w:t>
      </w:r>
    </w:p>
    <w:p w14:paraId="1CF42A6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roofErr w:type="spellStart"/>
      <w:r w:rsidRPr="00901AE4">
        <w:rPr>
          <w:rFonts w:asciiTheme="majorHAnsi" w:hAnsiTheme="majorHAnsi" w:cs="Times New Roman"/>
          <w:color w:val="000000" w:themeColor="text1"/>
        </w:rPr>
        <w:t>get_stratum_specific_rrs</w:t>
      </w:r>
      <w:proofErr w:type="spellEnd"/>
      <w:r w:rsidRPr="00901AE4">
        <w:rPr>
          <w:rFonts w:asciiTheme="majorHAnsi" w:hAnsiTheme="majorHAnsi" w:cs="Times New Roman"/>
          <w:color w:val="000000" w:themeColor="text1"/>
        </w:rPr>
        <w:t xml:space="preserve"> &lt;- function(model) {</w:t>
      </w:r>
    </w:p>
    <w:p w14:paraId="5E0B292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(Function code remains the same as previous version)</w:t>
      </w:r>
    </w:p>
    <w:p w14:paraId="6D377DE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coefs</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fixef</w:t>
      </w:r>
      <w:proofErr w:type="spellEnd"/>
      <w:r w:rsidRPr="00901AE4">
        <w:rPr>
          <w:rFonts w:asciiTheme="majorHAnsi" w:hAnsiTheme="majorHAnsi" w:cs="Times New Roman"/>
          <w:color w:val="000000" w:themeColor="text1"/>
        </w:rPr>
        <w:t>(model)$</w:t>
      </w:r>
      <w:proofErr w:type="spellStart"/>
      <w:r w:rsidRPr="00901AE4">
        <w:rPr>
          <w:rFonts w:asciiTheme="majorHAnsi" w:hAnsiTheme="majorHAnsi" w:cs="Times New Roman"/>
          <w:color w:val="000000" w:themeColor="text1"/>
        </w:rPr>
        <w:t>cond</w:t>
      </w:r>
      <w:proofErr w:type="spellEnd"/>
    </w:p>
    <w:p w14:paraId="04E72AD2"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vcov</w:t>
      </w:r>
      <w:proofErr w:type="spellEnd"/>
      <w:r w:rsidRPr="00901AE4">
        <w:rPr>
          <w:rFonts w:asciiTheme="majorHAnsi" w:hAnsiTheme="majorHAnsi" w:cs="Times New Roman"/>
          <w:color w:val="000000" w:themeColor="text1"/>
        </w:rPr>
        <w:t>(model)$</w:t>
      </w:r>
      <w:proofErr w:type="spellStart"/>
      <w:r w:rsidRPr="00901AE4">
        <w:rPr>
          <w:rFonts w:asciiTheme="majorHAnsi" w:hAnsiTheme="majorHAnsi" w:cs="Times New Roman"/>
          <w:color w:val="000000" w:themeColor="text1"/>
        </w:rPr>
        <w:t>cond</w:t>
      </w:r>
      <w:proofErr w:type="spellEnd"/>
    </w:p>
    <w:p w14:paraId="33626A7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lastRenderedPageBreak/>
        <w:t xml:space="preserve">  </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hospital_size_large:asp_fee_status</w:t>
      </w:r>
      <w:proofErr w:type="spellEnd"/>
      <w:r w:rsidRPr="00901AE4">
        <w:rPr>
          <w:rFonts w:asciiTheme="majorHAnsi" w:hAnsiTheme="majorHAnsi" w:cs="Times New Roman"/>
          <w:color w:val="000000" w:themeColor="text1"/>
        </w:rPr>
        <w:t>"</w:t>
      </w:r>
    </w:p>
    <w:p w14:paraId="619B4F9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b_non_large</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coefs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w:t>
      </w:r>
    </w:p>
    <w:p w14:paraId="1E483C9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se_non_large</w:t>
      </w:r>
      <w:proofErr w:type="spellEnd"/>
      <w:r w:rsidRPr="00901AE4">
        <w:rPr>
          <w:rFonts w:asciiTheme="majorHAnsi" w:hAnsiTheme="majorHAnsi" w:cs="Times New Roman"/>
          <w:color w:val="000000" w:themeColor="text1"/>
        </w:rPr>
        <w:t xml:space="preserve"> &lt;- sqrt(</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w:t>
      </w:r>
    </w:p>
    <w:p w14:paraId="5448B78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b_large</w:t>
      </w:r>
      <w:proofErr w:type="spellEnd"/>
      <w:r w:rsidRPr="00901AE4">
        <w:rPr>
          <w:rFonts w:asciiTheme="majorHAnsi" w:hAnsiTheme="majorHAnsi" w:cs="Times New Roman"/>
          <w:color w:val="000000" w:themeColor="text1"/>
        </w:rPr>
        <w:t xml:space="preserve"> &lt;- </w:t>
      </w:r>
      <w:proofErr w:type="spellStart"/>
      <w:r w:rsidRPr="00901AE4">
        <w:rPr>
          <w:rFonts w:asciiTheme="majorHAnsi" w:hAnsiTheme="majorHAnsi" w:cs="Times New Roman"/>
          <w:color w:val="000000" w:themeColor="text1"/>
        </w:rPr>
        <w:t>coefs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coefs</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w:t>
      </w:r>
    </w:p>
    <w:p w14:paraId="04B4C37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se_large</w:t>
      </w:r>
      <w:proofErr w:type="spellEnd"/>
      <w:r w:rsidRPr="00901AE4">
        <w:rPr>
          <w:rFonts w:asciiTheme="majorHAnsi" w:hAnsiTheme="majorHAnsi" w:cs="Times New Roman"/>
          <w:color w:val="000000" w:themeColor="text1"/>
        </w:rPr>
        <w:t xml:space="preserve"> &lt;- sqrt(</w:t>
      </w:r>
    </w:p>
    <w:p w14:paraId="25BC039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w:t>
      </w:r>
    </w:p>
    <w:p w14:paraId="38E1F99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 +</w:t>
      </w:r>
    </w:p>
    <w:p w14:paraId="5030F1D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2 * </w:t>
      </w:r>
      <w:proofErr w:type="spellStart"/>
      <w:r w:rsidRPr="00901AE4">
        <w:rPr>
          <w:rFonts w:asciiTheme="majorHAnsi" w:hAnsiTheme="majorHAnsi" w:cs="Times New Roman"/>
          <w:color w:val="000000" w:themeColor="text1"/>
        </w:rPr>
        <w:t>vcov_matrix</w:t>
      </w:r>
      <w:proofErr w:type="spellEnd"/>
      <w:r w:rsidRPr="00901AE4">
        <w:rPr>
          <w:rFonts w:asciiTheme="majorHAnsi" w:hAnsiTheme="majorHAnsi" w:cs="Times New Roman"/>
          <w:color w:val="000000" w:themeColor="text1"/>
        </w:rPr>
        <w:t>["</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interaction_term_name</w:t>
      </w:r>
      <w:proofErr w:type="spellEnd"/>
      <w:r w:rsidRPr="00901AE4">
        <w:rPr>
          <w:rFonts w:asciiTheme="majorHAnsi" w:hAnsiTheme="majorHAnsi" w:cs="Times New Roman"/>
          <w:color w:val="000000" w:themeColor="text1"/>
        </w:rPr>
        <w:t>]</w:t>
      </w:r>
    </w:p>
    <w:p w14:paraId="00BBAD9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3AFF287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non_large_effect</w:t>
      </w:r>
      <w:proofErr w:type="spellEnd"/>
      <w:r w:rsidRPr="00901AE4">
        <w:rPr>
          <w:rFonts w:asciiTheme="majorHAnsi" w:hAnsiTheme="majorHAnsi" w:cs="Times New Roman"/>
          <w:color w:val="000000" w:themeColor="text1"/>
        </w:rPr>
        <w:t xml:space="preserve"> &lt;- exp(c(</w:t>
      </w:r>
      <w:proofErr w:type="spellStart"/>
      <w:r w:rsidRPr="00901AE4">
        <w:rPr>
          <w:rFonts w:asciiTheme="majorHAnsi" w:hAnsiTheme="majorHAnsi" w:cs="Times New Roman"/>
          <w:color w:val="000000" w:themeColor="text1"/>
        </w:rPr>
        <w:t>b_non_large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b_non_large</w:t>
      </w:r>
      <w:proofErr w:type="spellEnd"/>
      <w:r w:rsidRPr="00901AE4">
        <w:rPr>
          <w:rFonts w:asciiTheme="majorHAnsi" w:hAnsiTheme="majorHAnsi" w:cs="Times New Roman"/>
          <w:color w:val="000000" w:themeColor="text1"/>
        </w:rPr>
        <w:t xml:space="preserve"> - 1.96 * </w:t>
      </w:r>
      <w:proofErr w:type="spellStart"/>
      <w:r w:rsidRPr="00901AE4">
        <w:rPr>
          <w:rFonts w:asciiTheme="majorHAnsi" w:hAnsiTheme="majorHAnsi" w:cs="Times New Roman"/>
          <w:color w:val="000000" w:themeColor="text1"/>
        </w:rPr>
        <w:t>se_non_large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b_non_large</w:t>
      </w:r>
      <w:proofErr w:type="spellEnd"/>
      <w:r w:rsidRPr="00901AE4">
        <w:rPr>
          <w:rFonts w:asciiTheme="majorHAnsi" w:hAnsiTheme="majorHAnsi" w:cs="Times New Roman"/>
          <w:color w:val="000000" w:themeColor="text1"/>
        </w:rPr>
        <w:t xml:space="preserve"> + 1.96 * </w:t>
      </w:r>
      <w:proofErr w:type="spellStart"/>
      <w:r w:rsidRPr="00901AE4">
        <w:rPr>
          <w:rFonts w:asciiTheme="majorHAnsi" w:hAnsiTheme="majorHAnsi" w:cs="Times New Roman"/>
          <w:color w:val="000000" w:themeColor="text1"/>
        </w:rPr>
        <w:t>se_non_large</w:t>
      </w:r>
      <w:proofErr w:type="spellEnd"/>
      <w:r w:rsidRPr="00901AE4">
        <w:rPr>
          <w:rFonts w:asciiTheme="majorHAnsi" w:hAnsiTheme="majorHAnsi" w:cs="Times New Roman"/>
          <w:color w:val="000000" w:themeColor="text1"/>
        </w:rPr>
        <w:t>))</w:t>
      </w:r>
    </w:p>
    <w:p w14:paraId="69C00FF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large_effect</w:t>
      </w:r>
      <w:proofErr w:type="spellEnd"/>
      <w:r w:rsidRPr="00901AE4">
        <w:rPr>
          <w:rFonts w:asciiTheme="majorHAnsi" w:hAnsiTheme="majorHAnsi" w:cs="Times New Roman"/>
          <w:color w:val="000000" w:themeColor="text1"/>
        </w:rPr>
        <w:t xml:space="preserve"> &lt;- exp(c(</w:t>
      </w:r>
      <w:proofErr w:type="spellStart"/>
      <w:r w:rsidRPr="00901AE4">
        <w:rPr>
          <w:rFonts w:asciiTheme="majorHAnsi" w:hAnsiTheme="majorHAnsi" w:cs="Times New Roman"/>
          <w:color w:val="000000" w:themeColor="text1"/>
        </w:rPr>
        <w:t>b_large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b_large</w:t>
      </w:r>
      <w:proofErr w:type="spellEnd"/>
      <w:r w:rsidRPr="00901AE4">
        <w:rPr>
          <w:rFonts w:asciiTheme="majorHAnsi" w:hAnsiTheme="majorHAnsi" w:cs="Times New Roman"/>
          <w:color w:val="000000" w:themeColor="text1"/>
        </w:rPr>
        <w:t xml:space="preserve"> - 1.96 * </w:t>
      </w:r>
      <w:proofErr w:type="spellStart"/>
      <w:r w:rsidRPr="00901AE4">
        <w:rPr>
          <w:rFonts w:asciiTheme="majorHAnsi" w:hAnsiTheme="majorHAnsi" w:cs="Times New Roman"/>
          <w:color w:val="000000" w:themeColor="text1"/>
        </w:rPr>
        <w:t>se_large</w:t>
      </w:r>
      <w:proofErr w:type="spellEnd"/>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b_large</w:t>
      </w:r>
      <w:proofErr w:type="spellEnd"/>
      <w:r w:rsidRPr="00901AE4">
        <w:rPr>
          <w:rFonts w:asciiTheme="majorHAnsi" w:hAnsiTheme="majorHAnsi" w:cs="Times New Roman"/>
          <w:color w:val="000000" w:themeColor="text1"/>
        </w:rPr>
        <w:t xml:space="preserve"> + 1.96 * </w:t>
      </w:r>
      <w:proofErr w:type="spellStart"/>
      <w:r w:rsidRPr="00901AE4">
        <w:rPr>
          <w:rFonts w:asciiTheme="majorHAnsi" w:hAnsiTheme="majorHAnsi" w:cs="Times New Roman"/>
          <w:color w:val="000000" w:themeColor="text1"/>
        </w:rPr>
        <w:t>se_large</w:t>
      </w:r>
      <w:proofErr w:type="spellEnd"/>
      <w:r w:rsidRPr="00901AE4">
        <w:rPr>
          <w:rFonts w:asciiTheme="majorHAnsi" w:hAnsiTheme="majorHAnsi" w:cs="Times New Roman"/>
          <w:color w:val="000000" w:themeColor="text1"/>
        </w:rPr>
        <w:t>))</w:t>
      </w:r>
    </w:p>
    <w:p w14:paraId="08310E3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results &lt;- </w:t>
      </w:r>
      <w:proofErr w:type="spellStart"/>
      <w:r w:rsidRPr="00901AE4">
        <w:rPr>
          <w:rFonts w:asciiTheme="majorHAnsi" w:hAnsiTheme="majorHAnsi" w:cs="Times New Roman"/>
          <w:color w:val="000000" w:themeColor="text1"/>
        </w:rPr>
        <w:t>rbind</w:t>
      </w:r>
      <w:proofErr w:type="spellEnd"/>
      <w:r w:rsidRPr="00901AE4">
        <w:rPr>
          <w:rFonts w:asciiTheme="majorHAnsi" w:hAnsiTheme="majorHAnsi" w:cs="Times New Roman"/>
          <w:color w:val="000000" w:themeColor="text1"/>
        </w:rPr>
        <w:t xml:space="preserve">(`Non-large Hospitals` = </w:t>
      </w:r>
      <w:proofErr w:type="spellStart"/>
      <w:r w:rsidRPr="00901AE4">
        <w:rPr>
          <w:rFonts w:asciiTheme="majorHAnsi" w:hAnsiTheme="majorHAnsi" w:cs="Times New Roman"/>
          <w:color w:val="000000" w:themeColor="text1"/>
        </w:rPr>
        <w:t>non_large_effect</w:t>
      </w:r>
      <w:proofErr w:type="spellEnd"/>
      <w:r w:rsidRPr="00901AE4">
        <w:rPr>
          <w:rFonts w:asciiTheme="majorHAnsi" w:hAnsiTheme="majorHAnsi" w:cs="Times New Roman"/>
          <w:color w:val="000000" w:themeColor="text1"/>
        </w:rPr>
        <w:t xml:space="preserve">, `Large Hospitals` = </w:t>
      </w:r>
      <w:proofErr w:type="spellStart"/>
      <w:r w:rsidRPr="00901AE4">
        <w:rPr>
          <w:rFonts w:asciiTheme="majorHAnsi" w:hAnsiTheme="majorHAnsi" w:cs="Times New Roman"/>
          <w:color w:val="000000" w:themeColor="text1"/>
        </w:rPr>
        <w:t>large_effect</w:t>
      </w:r>
      <w:proofErr w:type="spellEnd"/>
      <w:r w:rsidRPr="00901AE4">
        <w:rPr>
          <w:rFonts w:asciiTheme="majorHAnsi" w:hAnsiTheme="majorHAnsi" w:cs="Times New Roman"/>
          <w:color w:val="000000" w:themeColor="text1"/>
        </w:rPr>
        <w:t>)</w:t>
      </w:r>
    </w:p>
    <w:p w14:paraId="5CF9F54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colnames</w:t>
      </w:r>
      <w:proofErr w:type="spellEnd"/>
      <w:r w:rsidRPr="00901AE4">
        <w:rPr>
          <w:rFonts w:asciiTheme="majorHAnsi" w:hAnsiTheme="majorHAnsi" w:cs="Times New Roman"/>
          <w:color w:val="000000" w:themeColor="text1"/>
        </w:rPr>
        <w:t>(results) &lt;- c("Rate Ratio", "Lower 95% CI", "Upper 95% CI")</w:t>
      </w:r>
    </w:p>
    <w:p w14:paraId="7C441E6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cat(paste("\n--- Stratum-Specific Effects of ASP Status ---\n"))</w:t>
      </w:r>
    </w:p>
    <w:p w14:paraId="5C4E4AC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print(round(results, 3))</w:t>
      </w:r>
    </w:p>
    <w:p w14:paraId="429872F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6D7F350F"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44237DA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--- 4.2.2: Analyze Duration of Antimicrobial Therapy (Interaction) ---</w:t>
      </w:r>
    </w:p>
    <w:p w14:paraId="20985D9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cat("\n\n--- Analysis: Antimicrobial Duration (Interaction) ---\n")</w:t>
      </w:r>
    </w:p>
    <w:p w14:paraId="104B2F3E"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duration_outcomes</w:t>
      </w:r>
      <w:proofErr w:type="spellEnd"/>
      <w:r w:rsidRPr="00901AE4">
        <w:rPr>
          <w:rFonts w:asciiTheme="majorHAnsi" w:hAnsiTheme="majorHAnsi" w:cs="Times New Roman"/>
          <w:color w:val="000000" w:themeColor="text1"/>
        </w:rPr>
        <w:t xml:space="preserve"> is already defined in 4.1.1</w:t>
      </w:r>
    </w:p>
    <w:p w14:paraId="2F6018A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for (outcome in </w:t>
      </w:r>
      <w:proofErr w:type="spellStart"/>
      <w:r w:rsidRPr="00901AE4">
        <w:rPr>
          <w:rFonts w:asciiTheme="majorHAnsi" w:hAnsiTheme="majorHAnsi" w:cs="Times New Roman"/>
          <w:color w:val="000000" w:themeColor="text1"/>
        </w:rPr>
        <w:t>duration_outcomes</w:t>
      </w:r>
      <w:proofErr w:type="spellEnd"/>
      <w:r w:rsidRPr="00901AE4">
        <w:rPr>
          <w:rFonts w:asciiTheme="majorHAnsi" w:hAnsiTheme="majorHAnsi" w:cs="Times New Roman"/>
          <w:color w:val="000000" w:themeColor="text1"/>
        </w:rPr>
        <w:t>) {</w:t>
      </w:r>
    </w:p>
    <w:p w14:paraId="149E317C"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cat(paste("\n--- Outcome:", outcome, "---\n"))</w:t>
      </w:r>
    </w:p>
    <w:p w14:paraId="13DD16B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formula &lt;- </w:t>
      </w:r>
      <w:proofErr w:type="spellStart"/>
      <w:r w:rsidRPr="00901AE4">
        <w:rPr>
          <w:rFonts w:asciiTheme="majorHAnsi" w:hAnsiTheme="majorHAnsi" w:cs="Times New Roman"/>
          <w:color w:val="000000" w:themeColor="text1"/>
        </w:rPr>
        <w:t>as.formula</w:t>
      </w:r>
      <w:proofErr w:type="spellEnd"/>
      <w:r w:rsidRPr="00901AE4">
        <w:rPr>
          <w:rFonts w:asciiTheme="majorHAnsi" w:hAnsiTheme="majorHAnsi" w:cs="Times New Roman"/>
          <w:color w:val="000000" w:themeColor="text1"/>
        </w:rPr>
        <w:t xml:space="preserve">(paste(outcome,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 (1|matched_pair_id)"))</w:t>
      </w:r>
    </w:p>
    <w:p w14:paraId="23BD854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model &lt;- glmmTMB(formula, data = df, family = nbinom2(link = "log"))</w:t>
      </w:r>
    </w:p>
    <w:p w14:paraId="38AEFF5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print(summary(model))</w:t>
      </w:r>
    </w:p>
    <w:p w14:paraId="2C865A7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get_stratum_specific_rrs</w:t>
      </w:r>
      <w:proofErr w:type="spellEnd"/>
      <w:r w:rsidRPr="00901AE4">
        <w:rPr>
          <w:rFonts w:asciiTheme="majorHAnsi" w:hAnsiTheme="majorHAnsi" w:cs="Times New Roman"/>
          <w:color w:val="000000" w:themeColor="text1"/>
        </w:rPr>
        <w:t>(model)</w:t>
      </w:r>
    </w:p>
    <w:p w14:paraId="3949410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4A4F7890"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65D104C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--- 4.2.3: Analyze Average Daily Antimicrobial Costs (Interaction) ---</w:t>
      </w:r>
    </w:p>
    <w:p w14:paraId="1EB21A2C"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cat("\n\n--- Analysis: Average Daily Antimicrobial Costs (Interaction) ---\n")</w:t>
      </w:r>
    </w:p>
    <w:p w14:paraId="31A2BA7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cost_outcomes</w:t>
      </w:r>
      <w:proofErr w:type="spellEnd"/>
      <w:r w:rsidRPr="00901AE4">
        <w:rPr>
          <w:rFonts w:asciiTheme="majorHAnsi" w:hAnsiTheme="majorHAnsi" w:cs="Times New Roman"/>
          <w:color w:val="000000" w:themeColor="text1"/>
        </w:rPr>
        <w:t xml:space="preserve"> is already defined in 4.1.2</w:t>
      </w:r>
    </w:p>
    <w:p w14:paraId="4AD82EB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for (outcome in </w:t>
      </w:r>
      <w:proofErr w:type="spellStart"/>
      <w:r w:rsidRPr="00901AE4">
        <w:rPr>
          <w:rFonts w:asciiTheme="majorHAnsi" w:hAnsiTheme="majorHAnsi" w:cs="Times New Roman"/>
          <w:color w:val="000000" w:themeColor="text1"/>
        </w:rPr>
        <w:t>cost_outcomes</w:t>
      </w:r>
      <w:proofErr w:type="spellEnd"/>
      <w:r w:rsidRPr="00901AE4">
        <w:rPr>
          <w:rFonts w:asciiTheme="majorHAnsi" w:hAnsiTheme="majorHAnsi" w:cs="Times New Roman"/>
          <w:color w:val="000000" w:themeColor="text1"/>
        </w:rPr>
        <w:t>) {</w:t>
      </w:r>
    </w:p>
    <w:p w14:paraId="6284E0E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cat(paste("\n--- Outcome:", outcome, "---\n"))</w:t>
      </w:r>
    </w:p>
    <w:p w14:paraId="1EB496CC"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formula &lt;- </w:t>
      </w:r>
      <w:proofErr w:type="spellStart"/>
      <w:r w:rsidRPr="00901AE4">
        <w:rPr>
          <w:rFonts w:asciiTheme="majorHAnsi" w:hAnsiTheme="majorHAnsi" w:cs="Times New Roman"/>
          <w:color w:val="000000" w:themeColor="text1"/>
        </w:rPr>
        <w:t>as.formula</w:t>
      </w:r>
      <w:proofErr w:type="spellEnd"/>
      <w:r w:rsidRPr="00901AE4">
        <w:rPr>
          <w:rFonts w:asciiTheme="majorHAnsi" w:hAnsiTheme="majorHAnsi" w:cs="Times New Roman"/>
          <w:color w:val="000000" w:themeColor="text1"/>
        </w:rPr>
        <w:t xml:space="preserve">(paste(outcome, "~ </w:t>
      </w:r>
      <w:proofErr w:type="spellStart"/>
      <w:r w:rsidRPr="00901AE4">
        <w:rPr>
          <w:rFonts w:asciiTheme="majorHAnsi" w:hAnsiTheme="majorHAnsi" w:cs="Times New Roman"/>
          <w:color w:val="000000" w:themeColor="text1"/>
        </w:rPr>
        <w:t>hospital_size_large</w:t>
      </w:r>
      <w:proofErr w:type="spellEnd"/>
      <w:r w:rsidRPr="00901AE4">
        <w:rPr>
          <w:rFonts w:asciiTheme="majorHAnsi" w:hAnsiTheme="majorHAnsi" w:cs="Times New Roman"/>
          <w:color w:val="000000" w:themeColor="text1"/>
        </w:rPr>
        <w:t xml:space="preserve"> * </w:t>
      </w:r>
      <w:proofErr w:type="spellStart"/>
      <w:r w:rsidRPr="00901AE4">
        <w:rPr>
          <w:rFonts w:asciiTheme="majorHAnsi" w:hAnsiTheme="majorHAnsi" w:cs="Times New Roman"/>
          <w:color w:val="000000" w:themeColor="text1"/>
        </w:rPr>
        <w:t>asp_fee_status</w:t>
      </w:r>
      <w:proofErr w:type="spellEnd"/>
      <w:r w:rsidRPr="00901AE4">
        <w:rPr>
          <w:rFonts w:asciiTheme="majorHAnsi" w:hAnsiTheme="majorHAnsi" w:cs="Times New Roman"/>
          <w:color w:val="000000" w:themeColor="text1"/>
        </w:rPr>
        <w:t xml:space="preserve"> + (1|matched_pair_id)"))</w:t>
      </w:r>
    </w:p>
    <w:p w14:paraId="1109CF4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tryCatch</w:t>
      </w:r>
      <w:proofErr w:type="spellEnd"/>
      <w:r w:rsidRPr="00901AE4">
        <w:rPr>
          <w:rFonts w:asciiTheme="majorHAnsi" w:hAnsiTheme="majorHAnsi" w:cs="Times New Roman"/>
          <w:color w:val="000000" w:themeColor="text1"/>
        </w:rPr>
        <w:t>({</w:t>
      </w:r>
    </w:p>
    <w:p w14:paraId="40618EF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model &lt;- </w:t>
      </w:r>
      <w:proofErr w:type="spellStart"/>
      <w:r w:rsidRPr="00901AE4">
        <w:rPr>
          <w:rFonts w:asciiTheme="majorHAnsi" w:hAnsiTheme="majorHAnsi" w:cs="Times New Roman"/>
          <w:color w:val="000000" w:themeColor="text1"/>
        </w:rPr>
        <w:t>glmmTMB</w:t>
      </w:r>
      <w:proofErr w:type="spellEnd"/>
      <w:r w:rsidRPr="00901AE4">
        <w:rPr>
          <w:rFonts w:asciiTheme="majorHAnsi" w:hAnsiTheme="majorHAnsi" w:cs="Times New Roman"/>
          <w:color w:val="000000" w:themeColor="text1"/>
        </w:rPr>
        <w:t xml:space="preserve">(formula, data = </w:t>
      </w:r>
      <w:proofErr w:type="spellStart"/>
      <w:r w:rsidRPr="00901AE4">
        <w:rPr>
          <w:rFonts w:asciiTheme="majorHAnsi" w:hAnsiTheme="majorHAnsi" w:cs="Times New Roman"/>
          <w:color w:val="000000" w:themeColor="text1"/>
        </w:rPr>
        <w:t>df</w:t>
      </w:r>
      <w:proofErr w:type="spellEnd"/>
      <w:r w:rsidRPr="00901AE4">
        <w:rPr>
          <w:rFonts w:asciiTheme="majorHAnsi" w:hAnsiTheme="majorHAnsi" w:cs="Times New Roman"/>
          <w:color w:val="000000" w:themeColor="text1"/>
        </w:rPr>
        <w:t xml:space="preserve">, family = </w:t>
      </w:r>
      <w:proofErr w:type="spellStart"/>
      <w:r w:rsidRPr="00901AE4">
        <w:rPr>
          <w:rFonts w:asciiTheme="majorHAnsi" w:hAnsiTheme="majorHAnsi" w:cs="Times New Roman"/>
          <w:color w:val="000000" w:themeColor="text1"/>
        </w:rPr>
        <w:t>tweedie</w:t>
      </w:r>
      <w:proofErr w:type="spellEnd"/>
      <w:r w:rsidRPr="00901AE4">
        <w:rPr>
          <w:rFonts w:asciiTheme="majorHAnsi" w:hAnsiTheme="majorHAnsi" w:cs="Times New Roman"/>
          <w:color w:val="000000" w:themeColor="text1"/>
        </w:rPr>
        <w:t xml:space="preserve">(link = "log"), </w:t>
      </w:r>
      <w:proofErr w:type="spellStart"/>
      <w:r w:rsidRPr="00901AE4">
        <w:rPr>
          <w:rFonts w:asciiTheme="majorHAnsi" w:hAnsiTheme="majorHAnsi" w:cs="Times New Roman"/>
          <w:color w:val="000000" w:themeColor="text1"/>
        </w:rPr>
        <w:t>ziformula</w:t>
      </w:r>
      <w:proofErr w:type="spellEnd"/>
      <w:r w:rsidRPr="00901AE4">
        <w:rPr>
          <w:rFonts w:asciiTheme="majorHAnsi" w:hAnsiTheme="majorHAnsi" w:cs="Times New Roman"/>
          <w:color w:val="000000" w:themeColor="text1"/>
        </w:rPr>
        <w:t xml:space="preserve"> = ~0)</w:t>
      </w:r>
    </w:p>
    <w:p w14:paraId="79B7629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print(summary(model))</w:t>
      </w:r>
    </w:p>
    <w:p w14:paraId="0B4E1D2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roofErr w:type="spellStart"/>
      <w:r w:rsidRPr="00901AE4">
        <w:rPr>
          <w:rFonts w:asciiTheme="majorHAnsi" w:hAnsiTheme="majorHAnsi" w:cs="Times New Roman"/>
          <w:color w:val="000000" w:themeColor="text1"/>
        </w:rPr>
        <w:t>get_stratum_specific_rrs</w:t>
      </w:r>
      <w:proofErr w:type="spellEnd"/>
      <w:r w:rsidRPr="00901AE4">
        <w:rPr>
          <w:rFonts w:asciiTheme="majorHAnsi" w:hAnsiTheme="majorHAnsi" w:cs="Times New Roman"/>
          <w:color w:val="000000" w:themeColor="text1"/>
        </w:rPr>
        <w:t>(model)</w:t>
      </w:r>
    </w:p>
    <w:p w14:paraId="4EC193B9"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 error = function(e) {</w:t>
      </w:r>
    </w:p>
    <w:p w14:paraId="734CF44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cat("ERROR in Tweedie model for", outcome, ":", </w:t>
      </w:r>
      <w:proofErr w:type="spellStart"/>
      <w:r w:rsidRPr="00901AE4">
        <w:rPr>
          <w:rFonts w:asciiTheme="majorHAnsi" w:hAnsiTheme="majorHAnsi" w:cs="Times New Roman"/>
          <w:color w:val="000000" w:themeColor="text1"/>
        </w:rPr>
        <w:t>e$message</w:t>
      </w:r>
      <w:proofErr w:type="spellEnd"/>
      <w:r w:rsidRPr="00901AE4">
        <w:rPr>
          <w:rFonts w:asciiTheme="majorHAnsi" w:hAnsiTheme="majorHAnsi" w:cs="Times New Roman"/>
          <w:color w:val="000000" w:themeColor="text1"/>
        </w:rPr>
        <w:t>, "\n")</w:t>
      </w:r>
    </w:p>
    <w:p w14:paraId="6A4419FD"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xml:space="preserve">  })</w:t>
      </w:r>
    </w:p>
    <w:p w14:paraId="51A5E2C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w:t>
      </w:r>
    </w:p>
    <w:p w14:paraId="63FA3E17"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122CE8FA"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p>
    <w:p w14:paraId="5FF27285"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73203EE4"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SECTION 5: COMPUTATIONAL ENVIRONMENT</w:t>
      </w:r>
    </w:p>
    <w:p w14:paraId="3719A438"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w:t>
      </w:r>
    </w:p>
    <w:p w14:paraId="6DBDC7B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cat("\n\n##############################################")</w:t>
      </w:r>
    </w:p>
    <w:p w14:paraId="24A2B8DB"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 SECTION 5: COMPUTATIONAL ENVIRONMENT ###")</w:t>
      </w:r>
    </w:p>
    <w:p w14:paraId="119A5E16"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cat("\n##############################################\n")</w:t>
      </w:r>
    </w:p>
    <w:p w14:paraId="6A183221" w14:textId="77777777"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print(</w:t>
      </w:r>
      <w:proofErr w:type="spellStart"/>
      <w:r w:rsidRPr="00901AE4">
        <w:rPr>
          <w:rFonts w:asciiTheme="majorHAnsi" w:hAnsiTheme="majorHAnsi" w:cs="Times New Roman"/>
          <w:color w:val="000000" w:themeColor="text1"/>
        </w:rPr>
        <w:t>sessionInfo</w:t>
      </w:r>
      <w:proofErr w:type="spellEnd"/>
      <w:r w:rsidRPr="00901AE4">
        <w:rPr>
          <w:rFonts w:asciiTheme="majorHAnsi" w:hAnsiTheme="majorHAnsi" w:cs="Times New Roman"/>
          <w:color w:val="000000" w:themeColor="text1"/>
        </w:rPr>
        <w:t>())</w:t>
      </w:r>
    </w:p>
    <w:p w14:paraId="7534A935" w14:textId="4F9A495C" w:rsidR="006B1D54" w:rsidRPr="00901AE4" w:rsidRDefault="006B1D54" w:rsidP="00E17BDC">
      <w:pPr>
        <w:pBdr>
          <w:top w:val="single" w:sz="4" w:space="1" w:color="auto"/>
          <w:left w:val="single" w:sz="4" w:space="1" w:color="auto"/>
          <w:bottom w:val="single" w:sz="4" w:space="1" w:color="auto"/>
          <w:right w:val="single" w:sz="4" w:space="1" w:color="auto"/>
        </w:pBdr>
        <w:jc w:val="both"/>
        <w:rPr>
          <w:rFonts w:asciiTheme="majorHAnsi" w:hAnsiTheme="majorHAnsi" w:cs="Times New Roman"/>
          <w:color w:val="000000" w:themeColor="text1"/>
        </w:rPr>
      </w:pPr>
      <w:r w:rsidRPr="00901AE4">
        <w:rPr>
          <w:rFonts w:asciiTheme="majorHAnsi" w:hAnsiTheme="majorHAnsi" w:cs="Times New Roman"/>
          <w:color w:val="000000" w:themeColor="text1"/>
        </w:rPr>
        <w:t># --- END OF SCRIPT ---</w:t>
      </w:r>
    </w:p>
    <w:sectPr w:rsidR="006B1D54" w:rsidRPr="00901AE4" w:rsidSect="0064357D">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A3205" w14:textId="77777777" w:rsidR="00203FE2" w:rsidRDefault="00203FE2">
      <w:r>
        <w:separator/>
      </w:r>
    </w:p>
  </w:endnote>
  <w:endnote w:type="continuationSeparator" w:id="0">
    <w:p w14:paraId="55A6B796" w14:textId="77777777" w:rsidR="00203FE2" w:rsidRDefault="00203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ÉqÉâÉMÉmäpÉS ProN W3">
    <w:altName w:val="Times New Roman"/>
    <w:panose1 w:val="020B0604020202020204"/>
    <w:charset w:val="00"/>
    <w:family w:val="roman"/>
    <w:notTrueType/>
    <w:pitch w:val="default"/>
  </w:font>
  <w:font w:name="Times New Roman (本文のフォント - コンプレ">
    <w:altName w:val="MS Gothic"/>
    <w:panose1 w:val="020B0604020202020204"/>
    <w:charset w:val="8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8CD8" w14:textId="77777777" w:rsidR="0041179F" w:rsidRDefault="0041179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BF354" w14:textId="77777777" w:rsidR="00203FE2" w:rsidRDefault="00203FE2">
      <w:r>
        <w:separator/>
      </w:r>
    </w:p>
  </w:footnote>
  <w:footnote w:type="continuationSeparator" w:id="0">
    <w:p w14:paraId="083B7C9C" w14:textId="77777777" w:rsidR="00203FE2" w:rsidRDefault="00203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ACDEB" w14:textId="77777777" w:rsidR="0041179F" w:rsidRDefault="0041179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CCE87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DB184B"/>
    <w:multiLevelType w:val="hybridMultilevel"/>
    <w:tmpl w:val="3FDE8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B61FD"/>
    <w:multiLevelType w:val="hybridMultilevel"/>
    <w:tmpl w:val="F4EE0C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E55898"/>
    <w:multiLevelType w:val="hybridMultilevel"/>
    <w:tmpl w:val="C8D4F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C224F"/>
    <w:multiLevelType w:val="hybridMultilevel"/>
    <w:tmpl w:val="A978E3F0"/>
    <w:lvl w:ilvl="0" w:tplc="5FF21ED2">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0F903D39"/>
    <w:multiLevelType w:val="hybridMultilevel"/>
    <w:tmpl w:val="77F21C50"/>
    <w:lvl w:ilvl="0" w:tplc="6E46FC94">
      <w:start w:val="1"/>
      <w:numFmt w:val="decimal"/>
      <w:lvlText w:val="%1)"/>
      <w:lvlJc w:val="left"/>
      <w:pPr>
        <w:ind w:left="360" w:hanging="360"/>
      </w:pPr>
      <w:rPr>
        <w:rFonts w:hint="default"/>
        <w:b w:val="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194A6DF4"/>
    <w:multiLevelType w:val="hybridMultilevel"/>
    <w:tmpl w:val="DEA4CD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BC0975"/>
    <w:multiLevelType w:val="hybridMultilevel"/>
    <w:tmpl w:val="50CABB72"/>
    <w:lvl w:ilvl="0" w:tplc="0ABC103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A8934C8"/>
    <w:multiLevelType w:val="hybridMultilevel"/>
    <w:tmpl w:val="4CDC2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C2352E"/>
    <w:multiLevelType w:val="hybridMultilevel"/>
    <w:tmpl w:val="E6002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F0E72"/>
    <w:multiLevelType w:val="hybridMultilevel"/>
    <w:tmpl w:val="AA4E05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102BEE"/>
    <w:multiLevelType w:val="hybridMultilevel"/>
    <w:tmpl w:val="8DC43546"/>
    <w:lvl w:ilvl="0" w:tplc="88B4DE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D12504"/>
    <w:multiLevelType w:val="hybridMultilevel"/>
    <w:tmpl w:val="36221C62"/>
    <w:lvl w:ilvl="0" w:tplc="1EA858B2">
      <w:numFmt w:val="bullet"/>
      <w:lvlText w:val="-"/>
      <w:lvlJc w:val="left"/>
      <w:pPr>
        <w:ind w:left="720" w:hanging="360"/>
      </w:pPr>
      <w:rPr>
        <w:rFonts w:ascii="Cambria" w:eastAsia="ＭＳ 明朝"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63CD8"/>
    <w:multiLevelType w:val="multilevel"/>
    <w:tmpl w:val="6F56D8AE"/>
    <w:lvl w:ilvl="0">
      <w:start w:val="1"/>
      <w:numFmt w:val="decimal"/>
      <w:pStyle w:val="1"/>
      <w:lvlText w:val="%1"/>
      <w:lvlJc w:val="left"/>
      <w:pPr>
        <w:tabs>
          <w:tab w:val="num" w:pos="1008"/>
        </w:tabs>
        <w:ind w:left="1008" w:hanging="1008"/>
      </w:pPr>
      <w:rPr>
        <w:rFonts w:cs="Times New Roman" w:hint="default"/>
      </w:rPr>
    </w:lvl>
    <w:lvl w:ilvl="1">
      <w:start w:val="1"/>
      <w:numFmt w:val="decimal"/>
      <w:pStyle w:val="2"/>
      <w:lvlText w:val="%1.%2"/>
      <w:lvlJc w:val="left"/>
      <w:pPr>
        <w:tabs>
          <w:tab w:val="num" w:pos="1008"/>
        </w:tabs>
        <w:ind w:left="1008" w:hanging="1008"/>
      </w:pPr>
      <w:rPr>
        <w:rFonts w:cs="Times New Roman" w:hint="default"/>
      </w:rPr>
    </w:lvl>
    <w:lvl w:ilvl="2">
      <w:start w:val="1"/>
      <w:numFmt w:val="decimal"/>
      <w:pStyle w:val="3"/>
      <w:lvlText w:val="%1.%2.%3"/>
      <w:lvlJc w:val="left"/>
      <w:pPr>
        <w:tabs>
          <w:tab w:val="num" w:pos="1008"/>
        </w:tabs>
        <w:ind w:left="1008" w:hanging="1008"/>
      </w:pPr>
      <w:rPr>
        <w:rFonts w:cs="Times New Roman" w:hint="default"/>
      </w:rPr>
    </w:lvl>
    <w:lvl w:ilvl="3">
      <w:start w:val="1"/>
      <w:numFmt w:val="decimal"/>
      <w:pStyle w:val="4"/>
      <w:lvlText w:val="%1.%2.%3.%4"/>
      <w:lvlJc w:val="left"/>
      <w:pPr>
        <w:tabs>
          <w:tab w:val="num" w:pos="1008"/>
        </w:tabs>
        <w:ind w:left="1008" w:hanging="1008"/>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29E61576"/>
    <w:multiLevelType w:val="hybridMultilevel"/>
    <w:tmpl w:val="C9BE166A"/>
    <w:lvl w:ilvl="0" w:tplc="A768B540">
      <w:start w:val="1"/>
      <w:numFmt w:val="decimal"/>
      <w:lvlText w:val="%1)"/>
      <w:lvlJc w:val="left"/>
      <w:pPr>
        <w:ind w:left="1560" w:hanging="360"/>
      </w:pPr>
      <w:rPr>
        <w:rFonts w:hint="default"/>
      </w:rPr>
    </w:lvl>
    <w:lvl w:ilvl="1" w:tplc="04090017" w:tentative="1">
      <w:start w:val="1"/>
      <w:numFmt w:val="aiueoFullWidth"/>
      <w:lvlText w:val="(%2)"/>
      <w:lvlJc w:val="left"/>
      <w:pPr>
        <w:ind w:left="2160" w:hanging="480"/>
      </w:pPr>
    </w:lvl>
    <w:lvl w:ilvl="2" w:tplc="04090011" w:tentative="1">
      <w:start w:val="1"/>
      <w:numFmt w:val="decimalEnclosedCircle"/>
      <w:lvlText w:val="%3"/>
      <w:lvlJc w:val="left"/>
      <w:pPr>
        <w:ind w:left="2640" w:hanging="480"/>
      </w:pPr>
    </w:lvl>
    <w:lvl w:ilvl="3" w:tplc="0409000F" w:tentative="1">
      <w:start w:val="1"/>
      <w:numFmt w:val="decimal"/>
      <w:lvlText w:val="%4."/>
      <w:lvlJc w:val="left"/>
      <w:pPr>
        <w:ind w:left="3120" w:hanging="480"/>
      </w:pPr>
    </w:lvl>
    <w:lvl w:ilvl="4" w:tplc="04090017" w:tentative="1">
      <w:start w:val="1"/>
      <w:numFmt w:val="aiueoFullWidth"/>
      <w:lvlText w:val="(%5)"/>
      <w:lvlJc w:val="left"/>
      <w:pPr>
        <w:ind w:left="3600" w:hanging="480"/>
      </w:pPr>
    </w:lvl>
    <w:lvl w:ilvl="5" w:tplc="04090011" w:tentative="1">
      <w:start w:val="1"/>
      <w:numFmt w:val="decimalEnclosedCircle"/>
      <w:lvlText w:val="%6"/>
      <w:lvlJc w:val="left"/>
      <w:pPr>
        <w:ind w:left="4080" w:hanging="480"/>
      </w:pPr>
    </w:lvl>
    <w:lvl w:ilvl="6" w:tplc="0409000F" w:tentative="1">
      <w:start w:val="1"/>
      <w:numFmt w:val="decimal"/>
      <w:lvlText w:val="%7."/>
      <w:lvlJc w:val="left"/>
      <w:pPr>
        <w:ind w:left="4560" w:hanging="480"/>
      </w:pPr>
    </w:lvl>
    <w:lvl w:ilvl="7" w:tplc="04090017" w:tentative="1">
      <w:start w:val="1"/>
      <w:numFmt w:val="aiueoFullWidth"/>
      <w:lvlText w:val="(%8)"/>
      <w:lvlJc w:val="left"/>
      <w:pPr>
        <w:ind w:left="5040" w:hanging="480"/>
      </w:pPr>
    </w:lvl>
    <w:lvl w:ilvl="8" w:tplc="04090011" w:tentative="1">
      <w:start w:val="1"/>
      <w:numFmt w:val="decimalEnclosedCircle"/>
      <w:lvlText w:val="%9"/>
      <w:lvlJc w:val="left"/>
      <w:pPr>
        <w:ind w:left="5520" w:hanging="480"/>
      </w:pPr>
    </w:lvl>
  </w:abstractNum>
  <w:abstractNum w:abstractNumId="16" w15:restartNumberingAfterBreak="0">
    <w:nsid w:val="30270C84"/>
    <w:multiLevelType w:val="hybridMultilevel"/>
    <w:tmpl w:val="C3A2AF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C06EF0"/>
    <w:multiLevelType w:val="hybridMultilevel"/>
    <w:tmpl w:val="76D41C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27440"/>
    <w:multiLevelType w:val="hybridMultilevel"/>
    <w:tmpl w:val="0A9A27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320547"/>
    <w:multiLevelType w:val="hybridMultilevel"/>
    <w:tmpl w:val="6CEC0004"/>
    <w:lvl w:ilvl="0" w:tplc="F74828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FA6F65"/>
    <w:multiLevelType w:val="hybridMultilevel"/>
    <w:tmpl w:val="83967BCE"/>
    <w:lvl w:ilvl="0" w:tplc="00000001">
      <w:start w:val="1"/>
      <w:numFmt w:val="bullet"/>
      <w:lvlText w:val="•"/>
      <w:lvlJc w:val="left"/>
      <w:pPr>
        <w:ind w:left="480" w:hanging="480"/>
      </w:p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1" w15:restartNumberingAfterBreak="0">
    <w:nsid w:val="3ABA29C6"/>
    <w:multiLevelType w:val="hybridMultilevel"/>
    <w:tmpl w:val="5C2C5F64"/>
    <w:lvl w:ilvl="0" w:tplc="EE7802DE">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2" w15:restartNumberingAfterBreak="0">
    <w:nsid w:val="3B4E553A"/>
    <w:multiLevelType w:val="hybridMultilevel"/>
    <w:tmpl w:val="A94A086A"/>
    <w:lvl w:ilvl="0" w:tplc="0ABC103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8D0071"/>
    <w:multiLevelType w:val="hybridMultilevel"/>
    <w:tmpl w:val="AA4E05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1751E"/>
    <w:multiLevelType w:val="hybridMultilevel"/>
    <w:tmpl w:val="9730917A"/>
    <w:lvl w:ilvl="0" w:tplc="20DCF200">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23352EA"/>
    <w:multiLevelType w:val="hybridMultilevel"/>
    <w:tmpl w:val="576674C2"/>
    <w:lvl w:ilvl="0" w:tplc="F74828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3A591A"/>
    <w:multiLevelType w:val="multilevel"/>
    <w:tmpl w:val="0E76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0000CC"/>
    <w:multiLevelType w:val="hybridMultilevel"/>
    <w:tmpl w:val="6DE0C9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B2246"/>
    <w:multiLevelType w:val="hybridMultilevel"/>
    <w:tmpl w:val="DF9AB8FE"/>
    <w:lvl w:ilvl="0" w:tplc="E2DEFB5E">
      <w:start w:val="1"/>
      <w:numFmt w:val="decimal"/>
      <w:lvlText w:val="%1)"/>
      <w:lvlJc w:val="left"/>
      <w:pPr>
        <w:ind w:left="720" w:hanging="7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9" w15:restartNumberingAfterBreak="0">
    <w:nsid w:val="487D3982"/>
    <w:multiLevelType w:val="hybridMultilevel"/>
    <w:tmpl w:val="97D8E1F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30" w15:restartNumberingAfterBreak="0">
    <w:nsid w:val="4C3B337D"/>
    <w:multiLevelType w:val="hybridMultilevel"/>
    <w:tmpl w:val="8BA24F50"/>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1" w15:restartNumberingAfterBreak="0">
    <w:nsid w:val="4D7A0E5C"/>
    <w:multiLevelType w:val="hybridMultilevel"/>
    <w:tmpl w:val="92BCDD90"/>
    <w:lvl w:ilvl="0" w:tplc="91DE6080">
      <w:start w:val="1"/>
      <w:numFmt w:val="decimal"/>
      <w:lvlText w:val="%1)"/>
      <w:lvlJc w:val="left"/>
      <w:pPr>
        <w:ind w:left="1080" w:hanging="360"/>
      </w:pPr>
      <w:rPr>
        <w:rFonts w:hint="default"/>
      </w:rPr>
    </w:lvl>
    <w:lvl w:ilvl="1" w:tplc="04090017" w:tentative="1">
      <w:start w:val="1"/>
      <w:numFmt w:val="aiueoFullWidth"/>
      <w:lvlText w:val="(%2)"/>
      <w:lvlJc w:val="left"/>
      <w:pPr>
        <w:ind w:left="1680" w:hanging="480"/>
      </w:pPr>
    </w:lvl>
    <w:lvl w:ilvl="2" w:tplc="04090011" w:tentative="1">
      <w:start w:val="1"/>
      <w:numFmt w:val="decimalEnclosedCircle"/>
      <w:lvlText w:val="%3"/>
      <w:lvlJc w:val="left"/>
      <w:pPr>
        <w:ind w:left="2160" w:hanging="480"/>
      </w:pPr>
    </w:lvl>
    <w:lvl w:ilvl="3" w:tplc="0409000F" w:tentative="1">
      <w:start w:val="1"/>
      <w:numFmt w:val="decimal"/>
      <w:lvlText w:val="%4."/>
      <w:lvlJc w:val="left"/>
      <w:pPr>
        <w:ind w:left="2640" w:hanging="480"/>
      </w:pPr>
    </w:lvl>
    <w:lvl w:ilvl="4" w:tplc="04090017" w:tentative="1">
      <w:start w:val="1"/>
      <w:numFmt w:val="aiueoFullWidth"/>
      <w:lvlText w:val="(%5)"/>
      <w:lvlJc w:val="left"/>
      <w:pPr>
        <w:ind w:left="3120" w:hanging="480"/>
      </w:pPr>
    </w:lvl>
    <w:lvl w:ilvl="5" w:tplc="04090011" w:tentative="1">
      <w:start w:val="1"/>
      <w:numFmt w:val="decimalEnclosedCircle"/>
      <w:lvlText w:val="%6"/>
      <w:lvlJc w:val="left"/>
      <w:pPr>
        <w:ind w:left="3600" w:hanging="480"/>
      </w:pPr>
    </w:lvl>
    <w:lvl w:ilvl="6" w:tplc="0409000F" w:tentative="1">
      <w:start w:val="1"/>
      <w:numFmt w:val="decimal"/>
      <w:lvlText w:val="%7."/>
      <w:lvlJc w:val="left"/>
      <w:pPr>
        <w:ind w:left="4080" w:hanging="480"/>
      </w:pPr>
    </w:lvl>
    <w:lvl w:ilvl="7" w:tplc="04090017" w:tentative="1">
      <w:start w:val="1"/>
      <w:numFmt w:val="aiueoFullWidth"/>
      <w:lvlText w:val="(%8)"/>
      <w:lvlJc w:val="left"/>
      <w:pPr>
        <w:ind w:left="4560" w:hanging="480"/>
      </w:pPr>
    </w:lvl>
    <w:lvl w:ilvl="8" w:tplc="04090011" w:tentative="1">
      <w:start w:val="1"/>
      <w:numFmt w:val="decimalEnclosedCircle"/>
      <w:lvlText w:val="%9"/>
      <w:lvlJc w:val="left"/>
      <w:pPr>
        <w:ind w:left="5040" w:hanging="480"/>
      </w:pPr>
    </w:lvl>
  </w:abstractNum>
  <w:abstractNum w:abstractNumId="32" w15:restartNumberingAfterBreak="0">
    <w:nsid w:val="4E4A2FCB"/>
    <w:multiLevelType w:val="hybridMultilevel"/>
    <w:tmpl w:val="091001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C327E3"/>
    <w:multiLevelType w:val="hybridMultilevel"/>
    <w:tmpl w:val="AFD86C32"/>
    <w:lvl w:ilvl="0" w:tplc="FF88B9C4">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553771B1"/>
    <w:multiLevelType w:val="hybridMultilevel"/>
    <w:tmpl w:val="767CF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81D08"/>
    <w:multiLevelType w:val="hybridMultilevel"/>
    <w:tmpl w:val="C78E49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182EF7"/>
    <w:multiLevelType w:val="hybridMultilevel"/>
    <w:tmpl w:val="E2BA9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F74B9"/>
    <w:multiLevelType w:val="hybridMultilevel"/>
    <w:tmpl w:val="82927BE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8" w15:restartNumberingAfterBreak="0">
    <w:nsid w:val="67975703"/>
    <w:multiLevelType w:val="hybridMultilevel"/>
    <w:tmpl w:val="B4140EC8"/>
    <w:lvl w:ilvl="0" w:tplc="0409000F">
      <w:start w:val="1"/>
      <w:numFmt w:val="decimal"/>
      <w:lvlText w:val="%1."/>
      <w:lvlJc w:val="left"/>
      <w:pPr>
        <w:ind w:left="1200" w:hanging="480"/>
      </w:pPr>
    </w:lvl>
    <w:lvl w:ilvl="1" w:tplc="04090017" w:tentative="1">
      <w:start w:val="1"/>
      <w:numFmt w:val="aiueoFullWidth"/>
      <w:lvlText w:val="(%2)"/>
      <w:lvlJc w:val="left"/>
      <w:pPr>
        <w:ind w:left="1680" w:hanging="480"/>
      </w:pPr>
    </w:lvl>
    <w:lvl w:ilvl="2" w:tplc="04090011" w:tentative="1">
      <w:start w:val="1"/>
      <w:numFmt w:val="decimalEnclosedCircle"/>
      <w:lvlText w:val="%3"/>
      <w:lvlJc w:val="left"/>
      <w:pPr>
        <w:ind w:left="2160" w:hanging="480"/>
      </w:pPr>
    </w:lvl>
    <w:lvl w:ilvl="3" w:tplc="0409000F" w:tentative="1">
      <w:start w:val="1"/>
      <w:numFmt w:val="decimal"/>
      <w:lvlText w:val="%4."/>
      <w:lvlJc w:val="left"/>
      <w:pPr>
        <w:ind w:left="2640" w:hanging="480"/>
      </w:pPr>
    </w:lvl>
    <w:lvl w:ilvl="4" w:tplc="04090017" w:tentative="1">
      <w:start w:val="1"/>
      <w:numFmt w:val="aiueoFullWidth"/>
      <w:lvlText w:val="(%5)"/>
      <w:lvlJc w:val="left"/>
      <w:pPr>
        <w:ind w:left="3120" w:hanging="480"/>
      </w:pPr>
    </w:lvl>
    <w:lvl w:ilvl="5" w:tplc="04090011" w:tentative="1">
      <w:start w:val="1"/>
      <w:numFmt w:val="decimalEnclosedCircle"/>
      <w:lvlText w:val="%6"/>
      <w:lvlJc w:val="left"/>
      <w:pPr>
        <w:ind w:left="3600" w:hanging="480"/>
      </w:pPr>
    </w:lvl>
    <w:lvl w:ilvl="6" w:tplc="0409000F" w:tentative="1">
      <w:start w:val="1"/>
      <w:numFmt w:val="decimal"/>
      <w:lvlText w:val="%7."/>
      <w:lvlJc w:val="left"/>
      <w:pPr>
        <w:ind w:left="4080" w:hanging="480"/>
      </w:pPr>
    </w:lvl>
    <w:lvl w:ilvl="7" w:tplc="04090017" w:tentative="1">
      <w:start w:val="1"/>
      <w:numFmt w:val="aiueoFullWidth"/>
      <w:lvlText w:val="(%8)"/>
      <w:lvlJc w:val="left"/>
      <w:pPr>
        <w:ind w:left="4560" w:hanging="480"/>
      </w:pPr>
    </w:lvl>
    <w:lvl w:ilvl="8" w:tplc="04090011" w:tentative="1">
      <w:start w:val="1"/>
      <w:numFmt w:val="decimalEnclosedCircle"/>
      <w:lvlText w:val="%9"/>
      <w:lvlJc w:val="left"/>
      <w:pPr>
        <w:ind w:left="5040" w:hanging="480"/>
      </w:pPr>
    </w:lvl>
  </w:abstractNum>
  <w:abstractNum w:abstractNumId="39" w15:restartNumberingAfterBreak="0">
    <w:nsid w:val="6F55717B"/>
    <w:multiLevelType w:val="hybridMultilevel"/>
    <w:tmpl w:val="F0C08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1E02B6"/>
    <w:multiLevelType w:val="hybridMultilevel"/>
    <w:tmpl w:val="53740900"/>
    <w:lvl w:ilvl="0" w:tplc="A56CBFE6">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1" w15:restartNumberingAfterBreak="0">
    <w:nsid w:val="74437CCC"/>
    <w:multiLevelType w:val="hybridMultilevel"/>
    <w:tmpl w:val="F730A134"/>
    <w:lvl w:ilvl="0" w:tplc="F74828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EE07B0"/>
    <w:multiLevelType w:val="hybridMultilevel"/>
    <w:tmpl w:val="508EA7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837384"/>
    <w:multiLevelType w:val="hybridMultilevel"/>
    <w:tmpl w:val="B8DC7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AFA08BB"/>
    <w:multiLevelType w:val="hybridMultilevel"/>
    <w:tmpl w:val="FD4031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891191761">
    <w:abstractNumId w:val="29"/>
  </w:num>
  <w:num w:numId="2" w16cid:durableId="1817988401">
    <w:abstractNumId w:val="16"/>
  </w:num>
  <w:num w:numId="3" w16cid:durableId="1876311982">
    <w:abstractNumId w:val="3"/>
  </w:num>
  <w:num w:numId="4" w16cid:durableId="1575621963">
    <w:abstractNumId w:val="44"/>
  </w:num>
  <w:num w:numId="5" w16cid:durableId="726606609">
    <w:abstractNumId w:val="25"/>
  </w:num>
  <w:num w:numId="6" w16cid:durableId="404767576">
    <w:abstractNumId w:val="43"/>
  </w:num>
  <w:num w:numId="7" w16cid:durableId="493452296">
    <w:abstractNumId w:val="0"/>
  </w:num>
  <w:num w:numId="8" w16cid:durableId="759108710">
    <w:abstractNumId w:val="8"/>
  </w:num>
  <w:num w:numId="9" w16cid:durableId="640890587">
    <w:abstractNumId w:val="22"/>
  </w:num>
  <w:num w:numId="10" w16cid:durableId="1008677189">
    <w:abstractNumId w:val="14"/>
  </w:num>
  <w:num w:numId="11" w16cid:durableId="1506048821">
    <w:abstractNumId w:val="2"/>
  </w:num>
  <w:num w:numId="12" w16cid:durableId="1032266992">
    <w:abstractNumId w:val="41"/>
  </w:num>
  <w:num w:numId="13" w16cid:durableId="16348013">
    <w:abstractNumId w:val="19"/>
  </w:num>
  <w:num w:numId="14" w16cid:durableId="118108176">
    <w:abstractNumId w:val="9"/>
  </w:num>
  <w:num w:numId="15" w16cid:durableId="1465662867">
    <w:abstractNumId w:val="42"/>
  </w:num>
  <w:num w:numId="16" w16cid:durableId="1965885849">
    <w:abstractNumId w:val="27"/>
  </w:num>
  <w:num w:numId="17" w16cid:durableId="454565589">
    <w:abstractNumId w:val="7"/>
  </w:num>
  <w:num w:numId="18" w16cid:durableId="622620514">
    <w:abstractNumId w:val="32"/>
  </w:num>
  <w:num w:numId="19" w16cid:durableId="490174183">
    <w:abstractNumId w:val="36"/>
  </w:num>
  <w:num w:numId="20" w16cid:durableId="379869152">
    <w:abstractNumId w:val="35"/>
  </w:num>
  <w:num w:numId="21" w16cid:durableId="1633247322">
    <w:abstractNumId w:val="17"/>
  </w:num>
  <w:num w:numId="22" w16cid:durableId="637997844">
    <w:abstractNumId w:val="18"/>
  </w:num>
  <w:num w:numId="23" w16cid:durableId="1403067790">
    <w:abstractNumId w:val="10"/>
  </w:num>
  <w:num w:numId="24" w16cid:durableId="1472674507">
    <w:abstractNumId w:val="11"/>
  </w:num>
  <w:num w:numId="25" w16cid:durableId="1367293644">
    <w:abstractNumId w:val="23"/>
  </w:num>
  <w:num w:numId="26" w16cid:durableId="577253375">
    <w:abstractNumId w:val="38"/>
  </w:num>
  <w:num w:numId="27" w16cid:durableId="268244883">
    <w:abstractNumId w:val="28"/>
  </w:num>
  <w:num w:numId="28" w16cid:durableId="1922643026">
    <w:abstractNumId w:val="15"/>
  </w:num>
  <w:num w:numId="29" w16cid:durableId="1719625581">
    <w:abstractNumId w:val="31"/>
  </w:num>
  <w:num w:numId="30" w16cid:durableId="1247887576">
    <w:abstractNumId w:val="1"/>
  </w:num>
  <w:num w:numId="31" w16cid:durableId="518465850">
    <w:abstractNumId w:val="20"/>
  </w:num>
  <w:num w:numId="32" w16cid:durableId="824274734">
    <w:abstractNumId w:val="30"/>
  </w:num>
  <w:num w:numId="33" w16cid:durableId="1128157457">
    <w:abstractNumId w:val="5"/>
  </w:num>
  <w:num w:numId="34" w16cid:durableId="687563009">
    <w:abstractNumId w:val="34"/>
  </w:num>
  <w:num w:numId="35" w16cid:durableId="1578587658">
    <w:abstractNumId w:val="6"/>
  </w:num>
  <w:num w:numId="36" w16cid:durableId="574321565">
    <w:abstractNumId w:val="37"/>
  </w:num>
  <w:num w:numId="37" w16cid:durableId="568928961">
    <w:abstractNumId w:val="13"/>
  </w:num>
  <w:num w:numId="38" w16cid:durableId="1169952102">
    <w:abstractNumId w:val="21"/>
  </w:num>
  <w:num w:numId="39" w16cid:durableId="1533573942">
    <w:abstractNumId w:val="40"/>
  </w:num>
  <w:num w:numId="40" w16cid:durableId="291592753">
    <w:abstractNumId w:val="39"/>
  </w:num>
  <w:num w:numId="41" w16cid:durableId="935093573">
    <w:abstractNumId w:val="4"/>
  </w:num>
  <w:num w:numId="42" w16cid:durableId="1487093319">
    <w:abstractNumId w:val="12"/>
  </w:num>
  <w:num w:numId="43" w16cid:durableId="891498094">
    <w:abstractNumId w:val="26"/>
  </w:num>
  <w:num w:numId="44" w16cid:durableId="2083025167">
    <w:abstractNumId w:val="33"/>
  </w:num>
  <w:num w:numId="45" w16cid:durableId="2350166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 w:name="paperpile-clusterType" w:val="normal"/>
    <w:docVar w:name="paperpile-doc-id" w:val="E946R396G786L497"/>
    <w:docVar w:name="paperpile-doc-name" w:val="20251002_sawada_JMDC_manuscript_draft.docx"/>
    <w:docVar w:name="paperpile-includeDoi" w:val="false"/>
    <w:docVar w:name="paperpile-styleFile" w:val="american-medical-association-no-url.csl"/>
    <w:docVar w:name="paperpile-styleId" w:val="infection-control-and-hospital-epidemiology"/>
    <w:docVar w:name="paperpile-styleLabel" w:val="Infection Control &amp;amp; Hospital Epidemiology"/>
    <w:docVar w:name="paperpile-styleLocale" w:val="en-US"/>
  </w:docVars>
  <w:rsids>
    <w:rsidRoot w:val="00793414"/>
    <w:rsid w:val="000003FC"/>
    <w:rsid w:val="000019B4"/>
    <w:rsid w:val="00003599"/>
    <w:rsid w:val="00004E4C"/>
    <w:rsid w:val="00004F52"/>
    <w:rsid w:val="00005287"/>
    <w:rsid w:val="00005309"/>
    <w:rsid w:val="00005327"/>
    <w:rsid w:val="00005366"/>
    <w:rsid w:val="00006443"/>
    <w:rsid w:val="00006954"/>
    <w:rsid w:val="00006ED7"/>
    <w:rsid w:val="00007C78"/>
    <w:rsid w:val="00007F24"/>
    <w:rsid w:val="00010121"/>
    <w:rsid w:val="00011056"/>
    <w:rsid w:val="00011532"/>
    <w:rsid w:val="00011899"/>
    <w:rsid w:val="0001231C"/>
    <w:rsid w:val="00012965"/>
    <w:rsid w:val="00012DA0"/>
    <w:rsid w:val="00013990"/>
    <w:rsid w:val="00013BA3"/>
    <w:rsid w:val="00013FEC"/>
    <w:rsid w:val="00014F8D"/>
    <w:rsid w:val="000151F0"/>
    <w:rsid w:val="00015AD0"/>
    <w:rsid w:val="00015CF7"/>
    <w:rsid w:val="0001642E"/>
    <w:rsid w:val="000173C2"/>
    <w:rsid w:val="000177E1"/>
    <w:rsid w:val="00017B63"/>
    <w:rsid w:val="00017E48"/>
    <w:rsid w:val="00020221"/>
    <w:rsid w:val="000211AD"/>
    <w:rsid w:val="000213C4"/>
    <w:rsid w:val="00021DDC"/>
    <w:rsid w:val="0002271D"/>
    <w:rsid w:val="000227EE"/>
    <w:rsid w:val="000228DD"/>
    <w:rsid w:val="00022A2B"/>
    <w:rsid w:val="00024296"/>
    <w:rsid w:val="000244F6"/>
    <w:rsid w:val="00024812"/>
    <w:rsid w:val="00024C00"/>
    <w:rsid w:val="00024C12"/>
    <w:rsid w:val="00025414"/>
    <w:rsid w:val="00025CC9"/>
    <w:rsid w:val="000272F1"/>
    <w:rsid w:val="000275E5"/>
    <w:rsid w:val="00030189"/>
    <w:rsid w:val="000302C3"/>
    <w:rsid w:val="000311AD"/>
    <w:rsid w:val="00032389"/>
    <w:rsid w:val="0003290D"/>
    <w:rsid w:val="00032D74"/>
    <w:rsid w:val="00033F3E"/>
    <w:rsid w:val="00034131"/>
    <w:rsid w:val="00034FBF"/>
    <w:rsid w:val="00035C2D"/>
    <w:rsid w:val="000361B7"/>
    <w:rsid w:val="0003696A"/>
    <w:rsid w:val="0003777F"/>
    <w:rsid w:val="00037A47"/>
    <w:rsid w:val="00040993"/>
    <w:rsid w:val="00040A6F"/>
    <w:rsid w:val="00040F1D"/>
    <w:rsid w:val="000412D0"/>
    <w:rsid w:val="000420BE"/>
    <w:rsid w:val="000420EA"/>
    <w:rsid w:val="00042158"/>
    <w:rsid w:val="0004297E"/>
    <w:rsid w:val="00042DA0"/>
    <w:rsid w:val="00043CEA"/>
    <w:rsid w:val="00043E03"/>
    <w:rsid w:val="000442CD"/>
    <w:rsid w:val="000442F0"/>
    <w:rsid w:val="000447CC"/>
    <w:rsid w:val="0004624A"/>
    <w:rsid w:val="00047370"/>
    <w:rsid w:val="000519C9"/>
    <w:rsid w:val="00051CD3"/>
    <w:rsid w:val="000527D8"/>
    <w:rsid w:val="000538E5"/>
    <w:rsid w:val="00053B5B"/>
    <w:rsid w:val="00053EA5"/>
    <w:rsid w:val="00054722"/>
    <w:rsid w:val="00054C5F"/>
    <w:rsid w:val="0005505B"/>
    <w:rsid w:val="00055963"/>
    <w:rsid w:val="0005598A"/>
    <w:rsid w:val="00055B81"/>
    <w:rsid w:val="00055C7C"/>
    <w:rsid w:val="00055DC2"/>
    <w:rsid w:val="00055F81"/>
    <w:rsid w:val="000563A0"/>
    <w:rsid w:val="00056577"/>
    <w:rsid w:val="00056879"/>
    <w:rsid w:val="00056F2F"/>
    <w:rsid w:val="00057558"/>
    <w:rsid w:val="000577B2"/>
    <w:rsid w:val="00057A52"/>
    <w:rsid w:val="000609BC"/>
    <w:rsid w:val="000619D0"/>
    <w:rsid w:val="000628C3"/>
    <w:rsid w:val="00062A21"/>
    <w:rsid w:val="00062FA0"/>
    <w:rsid w:val="000634CF"/>
    <w:rsid w:val="00063C7E"/>
    <w:rsid w:val="00063DE5"/>
    <w:rsid w:val="0006417E"/>
    <w:rsid w:val="000645DC"/>
    <w:rsid w:val="00064CEC"/>
    <w:rsid w:val="00064E70"/>
    <w:rsid w:val="000653D9"/>
    <w:rsid w:val="00065EF7"/>
    <w:rsid w:val="00066863"/>
    <w:rsid w:val="00067583"/>
    <w:rsid w:val="00067C42"/>
    <w:rsid w:val="00070789"/>
    <w:rsid w:val="00070AB7"/>
    <w:rsid w:val="00071397"/>
    <w:rsid w:val="000722C2"/>
    <w:rsid w:val="00072992"/>
    <w:rsid w:val="000737FC"/>
    <w:rsid w:val="00073CF6"/>
    <w:rsid w:val="00073EF4"/>
    <w:rsid w:val="00074010"/>
    <w:rsid w:val="00074935"/>
    <w:rsid w:val="00074C55"/>
    <w:rsid w:val="000753F1"/>
    <w:rsid w:val="0007544A"/>
    <w:rsid w:val="00075586"/>
    <w:rsid w:val="0007586E"/>
    <w:rsid w:val="000758FF"/>
    <w:rsid w:val="00075B0C"/>
    <w:rsid w:val="00075C70"/>
    <w:rsid w:val="00075D63"/>
    <w:rsid w:val="00076438"/>
    <w:rsid w:val="0007734F"/>
    <w:rsid w:val="00080068"/>
    <w:rsid w:val="000801E6"/>
    <w:rsid w:val="00080308"/>
    <w:rsid w:val="00080584"/>
    <w:rsid w:val="000809E2"/>
    <w:rsid w:val="00080ED7"/>
    <w:rsid w:val="000810BA"/>
    <w:rsid w:val="0008127A"/>
    <w:rsid w:val="0008141F"/>
    <w:rsid w:val="000814B0"/>
    <w:rsid w:val="00081DD1"/>
    <w:rsid w:val="00082CEB"/>
    <w:rsid w:val="00083FA1"/>
    <w:rsid w:val="00084286"/>
    <w:rsid w:val="0008461F"/>
    <w:rsid w:val="000847E1"/>
    <w:rsid w:val="0008493D"/>
    <w:rsid w:val="00084A0A"/>
    <w:rsid w:val="0008529D"/>
    <w:rsid w:val="000853D8"/>
    <w:rsid w:val="00085A4E"/>
    <w:rsid w:val="0008655C"/>
    <w:rsid w:val="00086637"/>
    <w:rsid w:val="00086938"/>
    <w:rsid w:val="00086B0C"/>
    <w:rsid w:val="00086CEF"/>
    <w:rsid w:val="00086DD8"/>
    <w:rsid w:val="00086E87"/>
    <w:rsid w:val="000875F3"/>
    <w:rsid w:val="00087820"/>
    <w:rsid w:val="00087A22"/>
    <w:rsid w:val="00087D7D"/>
    <w:rsid w:val="00087DD5"/>
    <w:rsid w:val="0009017F"/>
    <w:rsid w:val="00090748"/>
    <w:rsid w:val="00091B0A"/>
    <w:rsid w:val="0009228C"/>
    <w:rsid w:val="000933C2"/>
    <w:rsid w:val="00093787"/>
    <w:rsid w:val="0009396B"/>
    <w:rsid w:val="000939FF"/>
    <w:rsid w:val="00093CB2"/>
    <w:rsid w:val="00093EC8"/>
    <w:rsid w:val="0009491E"/>
    <w:rsid w:val="00094D2A"/>
    <w:rsid w:val="0009544A"/>
    <w:rsid w:val="00095AFA"/>
    <w:rsid w:val="0009655C"/>
    <w:rsid w:val="00096FCD"/>
    <w:rsid w:val="00097430"/>
    <w:rsid w:val="000978B2"/>
    <w:rsid w:val="000A014D"/>
    <w:rsid w:val="000A03C7"/>
    <w:rsid w:val="000A0A0B"/>
    <w:rsid w:val="000A1170"/>
    <w:rsid w:val="000A12EB"/>
    <w:rsid w:val="000A1601"/>
    <w:rsid w:val="000A1A6F"/>
    <w:rsid w:val="000A1C47"/>
    <w:rsid w:val="000A213D"/>
    <w:rsid w:val="000A2D9E"/>
    <w:rsid w:val="000A3A8F"/>
    <w:rsid w:val="000A4856"/>
    <w:rsid w:val="000A4B6C"/>
    <w:rsid w:val="000A4CD5"/>
    <w:rsid w:val="000A519E"/>
    <w:rsid w:val="000A6D1A"/>
    <w:rsid w:val="000A70BE"/>
    <w:rsid w:val="000A7352"/>
    <w:rsid w:val="000A739F"/>
    <w:rsid w:val="000A7461"/>
    <w:rsid w:val="000A7959"/>
    <w:rsid w:val="000A7EC2"/>
    <w:rsid w:val="000B03E1"/>
    <w:rsid w:val="000B0F2D"/>
    <w:rsid w:val="000B156A"/>
    <w:rsid w:val="000B16B7"/>
    <w:rsid w:val="000B181C"/>
    <w:rsid w:val="000B1DC2"/>
    <w:rsid w:val="000B2961"/>
    <w:rsid w:val="000B3F85"/>
    <w:rsid w:val="000B4959"/>
    <w:rsid w:val="000B49C4"/>
    <w:rsid w:val="000B61B5"/>
    <w:rsid w:val="000B6528"/>
    <w:rsid w:val="000B6620"/>
    <w:rsid w:val="000B6B6A"/>
    <w:rsid w:val="000B6B70"/>
    <w:rsid w:val="000B6F6B"/>
    <w:rsid w:val="000B6FC7"/>
    <w:rsid w:val="000B6FFA"/>
    <w:rsid w:val="000B77C0"/>
    <w:rsid w:val="000B798A"/>
    <w:rsid w:val="000B7F2C"/>
    <w:rsid w:val="000C02CB"/>
    <w:rsid w:val="000C038E"/>
    <w:rsid w:val="000C0AE8"/>
    <w:rsid w:val="000C0DF5"/>
    <w:rsid w:val="000C0FF7"/>
    <w:rsid w:val="000C2840"/>
    <w:rsid w:val="000C2AEA"/>
    <w:rsid w:val="000C3728"/>
    <w:rsid w:val="000C413D"/>
    <w:rsid w:val="000C4146"/>
    <w:rsid w:val="000C4B88"/>
    <w:rsid w:val="000C4C57"/>
    <w:rsid w:val="000C4FC8"/>
    <w:rsid w:val="000C5103"/>
    <w:rsid w:val="000C5253"/>
    <w:rsid w:val="000C56A4"/>
    <w:rsid w:val="000C5FC9"/>
    <w:rsid w:val="000C6777"/>
    <w:rsid w:val="000C7032"/>
    <w:rsid w:val="000C7295"/>
    <w:rsid w:val="000C7B7B"/>
    <w:rsid w:val="000D05BD"/>
    <w:rsid w:val="000D07D0"/>
    <w:rsid w:val="000D1479"/>
    <w:rsid w:val="000D1F5F"/>
    <w:rsid w:val="000D20FC"/>
    <w:rsid w:val="000D27BC"/>
    <w:rsid w:val="000D2CD2"/>
    <w:rsid w:val="000D3010"/>
    <w:rsid w:val="000D3626"/>
    <w:rsid w:val="000D3632"/>
    <w:rsid w:val="000D3F69"/>
    <w:rsid w:val="000D4714"/>
    <w:rsid w:val="000D4791"/>
    <w:rsid w:val="000D4BB7"/>
    <w:rsid w:val="000D4E43"/>
    <w:rsid w:val="000D4F36"/>
    <w:rsid w:val="000D56D3"/>
    <w:rsid w:val="000D5CA3"/>
    <w:rsid w:val="000D5CE8"/>
    <w:rsid w:val="000D6692"/>
    <w:rsid w:val="000D6C0A"/>
    <w:rsid w:val="000D6D30"/>
    <w:rsid w:val="000D6E4B"/>
    <w:rsid w:val="000D7691"/>
    <w:rsid w:val="000D7AF1"/>
    <w:rsid w:val="000D7CDC"/>
    <w:rsid w:val="000E04AE"/>
    <w:rsid w:val="000E0895"/>
    <w:rsid w:val="000E0D50"/>
    <w:rsid w:val="000E0F4A"/>
    <w:rsid w:val="000E3AF2"/>
    <w:rsid w:val="000E419A"/>
    <w:rsid w:val="000E4566"/>
    <w:rsid w:val="000E503B"/>
    <w:rsid w:val="000E5306"/>
    <w:rsid w:val="000E55C2"/>
    <w:rsid w:val="000E5BA1"/>
    <w:rsid w:val="000E5F83"/>
    <w:rsid w:val="000E636F"/>
    <w:rsid w:val="000E678A"/>
    <w:rsid w:val="000E6804"/>
    <w:rsid w:val="000E6BBF"/>
    <w:rsid w:val="000E6CB8"/>
    <w:rsid w:val="000E78B9"/>
    <w:rsid w:val="000F0231"/>
    <w:rsid w:val="000F06B1"/>
    <w:rsid w:val="000F0CDF"/>
    <w:rsid w:val="000F2146"/>
    <w:rsid w:val="000F21D7"/>
    <w:rsid w:val="000F2238"/>
    <w:rsid w:val="000F2A1A"/>
    <w:rsid w:val="000F32CA"/>
    <w:rsid w:val="000F4020"/>
    <w:rsid w:val="000F4330"/>
    <w:rsid w:val="000F51E6"/>
    <w:rsid w:val="000F5259"/>
    <w:rsid w:val="000F55E4"/>
    <w:rsid w:val="000F5811"/>
    <w:rsid w:val="000F5AA6"/>
    <w:rsid w:val="000F5C62"/>
    <w:rsid w:val="000F62FD"/>
    <w:rsid w:val="000F7A16"/>
    <w:rsid w:val="000F7A83"/>
    <w:rsid w:val="000F7C29"/>
    <w:rsid w:val="00100B08"/>
    <w:rsid w:val="0010115B"/>
    <w:rsid w:val="00101D86"/>
    <w:rsid w:val="00101F20"/>
    <w:rsid w:val="00102D20"/>
    <w:rsid w:val="00103D74"/>
    <w:rsid w:val="00103EED"/>
    <w:rsid w:val="00104C53"/>
    <w:rsid w:val="0010520A"/>
    <w:rsid w:val="0010558C"/>
    <w:rsid w:val="001057F7"/>
    <w:rsid w:val="00105BD9"/>
    <w:rsid w:val="00106096"/>
    <w:rsid w:val="001072DF"/>
    <w:rsid w:val="0010746E"/>
    <w:rsid w:val="00107630"/>
    <w:rsid w:val="001077AB"/>
    <w:rsid w:val="00107A50"/>
    <w:rsid w:val="00107DEC"/>
    <w:rsid w:val="00110A6B"/>
    <w:rsid w:val="00110BA4"/>
    <w:rsid w:val="00110EB8"/>
    <w:rsid w:val="0011107E"/>
    <w:rsid w:val="00112745"/>
    <w:rsid w:val="00112BB1"/>
    <w:rsid w:val="001132AE"/>
    <w:rsid w:val="00113553"/>
    <w:rsid w:val="00113708"/>
    <w:rsid w:val="00113A42"/>
    <w:rsid w:val="00113C5A"/>
    <w:rsid w:val="00114511"/>
    <w:rsid w:val="00114909"/>
    <w:rsid w:val="00114F91"/>
    <w:rsid w:val="001151B2"/>
    <w:rsid w:val="001155C8"/>
    <w:rsid w:val="001156F4"/>
    <w:rsid w:val="001159B4"/>
    <w:rsid w:val="00115ADF"/>
    <w:rsid w:val="001162C3"/>
    <w:rsid w:val="00116BAA"/>
    <w:rsid w:val="0011734A"/>
    <w:rsid w:val="00120071"/>
    <w:rsid w:val="0012091A"/>
    <w:rsid w:val="00120A64"/>
    <w:rsid w:val="00120D0D"/>
    <w:rsid w:val="00120E0A"/>
    <w:rsid w:val="001213AC"/>
    <w:rsid w:val="001213BD"/>
    <w:rsid w:val="00122316"/>
    <w:rsid w:val="0012282E"/>
    <w:rsid w:val="0012289D"/>
    <w:rsid w:val="00122F6A"/>
    <w:rsid w:val="00123267"/>
    <w:rsid w:val="0012389F"/>
    <w:rsid w:val="00123A4E"/>
    <w:rsid w:val="00123ADB"/>
    <w:rsid w:val="00123C48"/>
    <w:rsid w:val="00123C8A"/>
    <w:rsid w:val="0012441B"/>
    <w:rsid w:val="00125506"/>
    <w:rsid w:val="0012565F"/>
    <w:rsid w:val="001257F2"/>
    <w:rsid w:val="00125F54"/>
    <w:rsid w:val="00126B57"/>
    <w:rsid w:val="00127972"/>
    <w:rsid w:val="00127C7F"/>
    <w:rsid w:val="00130E05"/>
    <w:rsid w:val="00131197"/>
    <w:rsid w:val="0013155B"/>
    <w:rsid w:val="00131C3B"/>
    <w:rsid w:val="00132A48"/>
    <w:rsid w:val="00132D24"/>
    <w:rsid w:val="001337C1"/>
    <w:rsid w:val="00135752"/>
    <w:rsid w:val="0013578A"/>
    <w:rsid w:val="00135903"/>
    <w:rsid w:val="00135C0D"/>
    <w:rsid w:val="001366D3"/>
    <w:rsid w:val="00136A39"/>
    <w:rsid w:val="00137657"/>
    <w:rsid w:val="001378DB"/>
    <w:rsid w:val="00137A05"/>
    <w:rsid w:val="00137EB3"/>
    <w:rsid w:val="0014053C"/>
    <w:rsid w:val="001405FF"/>
    <w:rsid w:val="001414D7"/>
    <w:rsid w:val="001417CC"/>
    <w:rsid w:val="001417E4"/>
    <w:rsid w:val="00142138"/>
    <w:rsid w:val="00142702"/>
    <w:rsid w:val="0014280A"/>
    <w:rsid w:val="00142937"/>
    <w:rsid w:val="00142B7B"/>
    <w:rsid w:val="00143672"/>
    <w:rsid w:val="00143A8A"/>
    <w:rsid w:val="00143F3B"/>
    <w:rsid w:val="00144306"/>
    <w:rsid w:val="0014455F"/>
    <w:rsid w:val="00144D6A"/>
    <w:rsid w:val="00145271"/>
    <w:rsid w:val="0014551B"/>
    <w:rsid w:val="00145B13"/>
    <w:rsid w:val="00145D65"/>
    <w:rsid w:val="00146254"/>
    <w:rsid w:val="0014632D"/>
    <w:rsid w:val="00146B34"/>
    <w:rsid w:val="001476BD"/>
    <w:rsid w:val="00147CC2"/>
    <w:rsid w:val="00150727"/>
    <w:rsid w:val="00150782"/>
    <w:rsid w:val="001508C6"/>
    <w:rsid w:val="00150F3E"/>
    <w:rsid w:val="00151793"/>
    <w:rsid w:val="00151B3F"/>
    <w:rsid w:val="00151ECE"/>
    <w:rsid w:val="00152D29"/>
    <w:rsid w:val="00153303"/>
    <w:rsid w:val="0015354E"/>
    <w:rsid w:val="0015378F"/>
    <w:rsid w:val="00153BF2"/>
    <w:rsid w:val="001549F5"/>
    <w:rsid w:val="00154B4D"/>
    <w:rsid w:val="00154B6F"/>
    <w:rsid w:val="00155019"/>
    <w:rsid w:val="001550DE"/>
    <w:rsid w:val="00155417"/>
    <w:rsid w:val="001555DE"/>
    <w:rsid w:val="0015560D"/>
    <w:rsid w:val="00156328"/>
    <w:rsid w:val="0015694D"/>
    <w:rsid w:val="00156FE9"/>
    <w:rsid w:val="00160C74"/>
    <w:rsid w:val="001614BD"/>
    <w:rsid w:val="00161CE7"/>
    <w:rsid w:val="0016219E"/>
    <w:rsid w:val="00162343"/>
    <w:rsid w:val="00162B2D"/>
    <w:rsid w:val="00163291"/>
    <w:rsid w:val="001635AF"/>
    <w:rsid w:val="001639C2"/>
    <w:rsid w:val="00164939"/>
    <w:rsid w:val="00164D56"/>
    <w:rsid w:val="00164E4A"/>
    <w:rsid w:val="00165DE6"/>
    <w:rsid w:val="0016654D"/>
    <w:rsid w:val="00167B5A"/>
    <w:rsid w:val="00167E3F"/>
    <w:rsid w:val="0017092F"/>
    <w:rsid w:val="00170A1F"/>
    <w:rsid w:val="00170BA7"/>
    <w:rsid w:val="00170C16"/>
    <w:rsid w:val="00170C65"/>
    <w:rsid w:val="001721D2"/>
    <w:rsid w:val="00172D32"/>
    <w:rsid w:val="00173158"/>
    <w:rsid w:val="00173DD8"/>
    <w:rsid w:val="00174825"/>
    <w:rsid w:val="00174BBC"/>
    <w:rsid w:val="00175006"/>
    <w:rsid w:val="00175786"/>
    <w:rsid w:val="0017643A"/>
    <w:rsid w:val="00176494"/>
    <w:rsid w:val="00176573"/>
    <w:rsid w:val="00176E73"/>
    <w:rsid w:val="00177390"/>
    <w:rsid w:val="001777BE"/>
    <w:rsid w:val="00177C6E"/>
    <w:rsid w:val="00177D73"/>
    <w:rsid w:val="00177D89"/>
    <w:rsid w:val="00180A11"/>
    <w:rsid w:val="00181410"/>
    <w:rsid w:val="001814CA"/>
    <w:rsid w:val="0018185E"/>
    <w:rsid w:val="0018290E"/>
    <w:rsid w:val="00182B7A"/>
    <w:rsid w:val="0018307E"/>
    <w:rsid w:val="00184401"/>
    <w:rsid w:val="00184507"/>
    <w:rsid w:val="001858BD"/>
    <w:rsid w:val="00185C17"/>
    <w:rsid w:val="00185E31"/>
    <w:rsid w:val="00185FE1"/>
    <w:rsid w:val="00186666"/>
    <w:rsid w:val="0018673B"/>
    <w:rsid w:val="001867C3"/>
    <w:rsid w:val="0018767B"/>
    <w:rsid w:val="0019003A"/>
    <w:rsid w:val="00190334"/>
    <w:rsid w:val="00190412"/>
    <w:rsid w:val="001906A6"/>
    <w:rsid w:val="00190C0A"/>
    <w:rsid w:val="001915C3"/>
    <w:rsid w:val="00191E8B"/>
    <w:rsid w:val="001931BC"/>
    <w:rsid w:val="001931D4"/>
    <w:rsid w:val="001933EF"/>
    <w:rsid w:val="001935B5"/>
    <w:rsid w:val="00193F28"/>
    <w:rsid w:val="0019409B"/>
    <w:rsid w:val="00194813"/>
    <w:rsid w:val="00195076"/>
    <w:rsid w:val="001954C4"/>
    <w:rsid w:val="001958F1"/>
    <w:rsid w:val="00195C3C"/>
    <w:rsid w:val="00195D75"/>
    <w:rsid w:val="001965BC"/>
    <w:rsid w:val="00197108"/>
    <w:rsid w:val="001974AA"/>
    <w:rsid w:val="0019756D"/>
    <w:rsid w:val="00197D49"/>
    <w:rsid w:val="00197FDC"/>
    <w:rsid w:val="001A01D7"/>
    <w:rsid w:val="001A02A9"/>
    <w:rsid w:val="001A0852"/>
    <w:rsid w:val="001A0BDB"/>
    <w:rsid w:val="001A14D9"/>
    <w:rsid w:val="001A17DD"/>
    <w:rsid w:val="001A1E9F"/>
    <w:rsid w:val="001A29F5"/>
    <w:rsid w:val="001A35DB"/>
    <w:rsid w:val="001A3705"/>
    <w:rsid w:val="001A3A14"/>
    <w:rsid w:val="001A3E7D"/>
    <w:rsid w:val="001A4834"/>
    <w:rsid w:val="001A4BA1"/>
    <w:rsid w:val="001A4EEC"/>
    <w:rsid w:val="001A4F2C"/>
    <w:rsid w:val="001A4F87"/>
    <w:rsid w:val="001A52CC"/>
    <w:rsid w:val="001A5376"/>
    <w:rsid w:val="001A56BF"/>
    <w:rsid w:val="001A62A7"/>
    <w:rsid w:val="001A66F3"/>
    <w:rsid w:val="001B08A2"/>
    <w:rsid w:val="001B0BA5"/>
    <w:rsid w:val="001B243D"/>
    <w:rsid w:val="001B271F"/>
    <w:rsid w:val="001B2A93"/>
    <w:rsid w:val="001B337D"/>
    <w:rsid w:val="001B36BB"/>
    <w:rsid w:val="001B4C4C"/>
    <w:rsid w:val="001B55CB"/>
    <w:rsid w:val="001B584E"/>
    <w:rsid w:val="001B59D2"/>
    <w:rsid w:val="001B5EC8"/>
    <w:rsid w:val="001B622A"/>
    <w:rsid w:val="001B644F"/>
    <w:rsid w:val="001B661F"/>
    <w:rsid w:val="001B73CA"/>
    <w:rsid w:val="001B7F08"/>
    <w:rsid w:val="001C0476"/>
    <w:rsid w:val="001C04E3"/>
    <w:rsid w:val="001C080B"/>
    <w:rsid w:val="001C17B5"/>
    <w:rsid w:val="001C1B94"/>
    <w:rsid w:val="001C2087"/>
    <w:rsid w:val="001C22B2"/>
    <w:rsid w:val="001C23A6"/>
    <w:rsid w:val="001C27CF"/>
    <w:rsid w:val="001C299A"/>
    <w:rsid w:val="001C2C16"/>
    <w:rsid w:val="001C300B"/>
    <w:rsid w:val="001C349A"/>
    <w:rsid w:val="001C34BD"/>
    <w:rsid w:val="001C3719"/>
    <w:rsid w:val="001C37C9"/>
    <w:rsid w:val="001C42E9"/>
    <w:rsid w:val="001C49BB"/>
    <w:rsid w:val="001C4C6C"/>
    <w:rsid w:val="001C5189"/>
    <w:rsid w:val="001C67A4"/>
    <w:rsid w:val="001C6E04"/>
    <w:rsid w:val="001C7298"/>
    <w:rsid w:val="001C7EC8"/>
    <w:rsid w:val="001D010C"/>
    <w:rsid w:val="001D028C"/>
    <w:rsid w:val="001D0468"/>
    <w:rsid w:val="001D0754"/>
    <w:rsid w:val="001D1483"/>
    <w:rsid w:val="001D14F1"/>
    <w:rsid w:val="001D17ED"/>
    <w:rsid w:val="001D1F85"/>
    <w:rsid w:val="001D201F"/>
    <w:rsid w:val="001D26C3"/>
    <w:rsid w:val="001D2BE7"/>
    <w:rsid w:val="001D31BD"/>
    <w:rsid w:val="001D3671"/>
    <w:rsid w:val="001D3CE8"/>
    <w:rsid w:val="001D471E"/>
    <w:rsid w:val="001D4901"/>
    <w:rsid w:val="001D5395"/>
    <w:rsid w:val="001D54B9"/>
    <w:rsid w:val="001D610A"/>
    <w:rsid w:val="001D69E8"/>
    <w:rsid w:val="001D6B45"/>
    <w:rsid w:val="001D6E99"/>
    <w:rsid w:val="001D7B3D"/>
    <w:rsid w:val="001D7D44"/>
    <w:rsid w:val="001D7FDD"/>
    <w:rsid w:val="001E020D"/>
    <w:rsid w:val="001E0619"/>
    <w:rsid w:val="001E0F36"/>
    <w:rsid w:val="001E1A2D"/>
    <w:rsid w:val="001E212F"/>
    <w:rsid w:val="001E21FF"/>
    <w:rsid w:val="001E2F84"/>
    <w:rsid w:val="001E33AD"/>
    <w:rsid w:val="001E390C"/>
    <w:rsid w:val="001E4D87"/>
    <w:rsid w:val="001E4DD4"/>
    <w:rsid w:val="001E4EBE"/>
    <w:rsid w:val="001E50A7"/>
    <w:rsid w:val="001E50F7"/>
    <w:rsid w:val="001E5592"/>
    <w:rsid w:val="001F00EF"/>
    <w:rsid w:val="001F062C"/>
    <w:rsid w:val="001F0EE7"/>
    <w:rsid w:val="001F1A48"/>
    <w:rsid w:val="001F1B68"/>
    <w:rsid w:val="001F1BD0"/>
    <w:rsid w:val="001F2085"/>
    <w:rsid w:val="001F274F"/>
    <w:rsid w:val="001F2A55"/>
    <w:rsid w:val="001F2D3D"/>
    <w:rsid w:val="001F448A"/>
    <w:rsid w:val="001F5696"/>
    <w:rsid w:val="001F5A7C"/>
    <w:rsid w:val="001F7271"/>
    <w:rsid w:val="001F7CBC"/>
    <w:rsid w:val="001F7FF0"/>
    <w:rsid w:val="002008BC"/>
    <w:rsid w:val="002012F0"/>
    <w:rsid w:val="00201938"/>
    <w:rsid w:val="00201D53"/>
    <w:rsid w:val="00202000"/>
    <w:rsid w:val="00202754"/>
    <w:rsid w:val="00202D3D"/>
    <w:rsid w:val="00202D80"/>
    <w:rsid w:val="00202E27"/>
    <w:rsid w:val="0020384A"/>
    <w:rsid w:val="00203FE2"/>
    <w:rsid w:val="00204F1D"/>
    <w:rsid w:val="00205421"/>
    <w:rsid w:val="002068BC"/>
    <w:rsid w:val="00206B32"/>
    <w:rsid w:val="00206C3D"/>
    <w:rsid w:val="002073FC"/>
    <w:rsid w:val="00210042"/>
    <w:rsid w:val="00210AF3"/>
    <w:rsid w:val="00210E30"/>
    <w:rsid w:val="00210F4F"/>
    <w:rsid w:val="002118D3"/>
    <w:rsid w:val="00211C69"/>
    <w:rsid w:val="00211E2F"/>
    <w:rsid w:val="00211F0C"/>
    <w:rsid w:val="0021256B"/>
    <w:rsid w:val="002129CD"/>
    <w:rsid w:val="00213666"/>
    <w:rsid w:val="00213B84"/>
    <w:rsid w:val="00214A74"/>
    <w:rsid w:val="00214F5A"/>
    <w:rsid w:val="0021532C"/>
    <w:rsid w:val="00215369"/>
    <w:rsid w:val="00215556"/>
    <w:rsid w:val="002156AE"/>
    <w:rsid w:val="002158D0"/>
    <w:rsid w:val="00215EBB"/>
    <w:rsid w:val="00215F78"/>
    <w:rsid w:val="0021698B"/>
    <w:rsid w:val="00216B81"/>
    <w:rsid w:val="00216FEC"/>
    <w:rsid w:val="00217285"/>
    <w:rsid w:val="00217488"/>
    <w:rsid w:val="00217AF8"/>
    <w:rsid w:val="00217B63"/>
    <w:rsid w:val="00220773"/>
    <w:rsid w:val="002209B1"/>
    <w:rsid w:val="0022121D"/>
    <w:rsid w:val="0022182D"/>
    <w:rsid w:val="00222211"/>
    <w:rsid w:val="0022252A"/>
    <w:rsid w:val="00222566"/>
    <w:rsid w:val="00222747"/>
    <w:rsid w:val="00222C55"/>
    <w:rsid w:val="00223739"/>
    <w:rsid w:val="00224903"/>
    <w:rsid w:val="002249EB"/>
    <w:rsid w:val="0022598C"/>
    <w:rsid w:val="00225A85"/>
    <w:rsid w:val="00226206"/>
    <w:rsid w:val="00226245"/>
    <w:rsid w:val="0022692A"/>
    <w:rsid w:val="00227C39"/>
    <w:rsid w:val="00227D37"/>
    <w:rsid w:val="002327BC"/>
    <w:rsid w:val="00233263"/>
    <w:rsid w:val="002337DC"/>
    <w:rsid w:val="00233AF6"/>
    <w:rsid w:val="00234230"/>
    <w:rsid w:val="00234996"/>
    <w:rsid w:val="00235882"/>
    <w:rsid w:val="00235A7A"/>
    <w:rsid w:val="00235B74"/>
    <w:rsid w:val="00235DB5"/>
    <w:rsid w:val="002362F3"/>
    <w:rsid w:val="002369E5"/>
    <w:rsid w:val="002374B0"/>
    <w:rsid w:val="002379B1"/>
    <w:rsid w:val="00237EC5"/>
    <w:rsid w:val="00240D53"/>
    <w:rsid w:val="00241313"/>
    <w:rsid w:val="00241773"/>
    <w:rsid w:val="00242B8D"/>
    <w:rsid w:val="00243ABF"/>
    <w:rsid w:val="00243C45"/>
    <w:rsid w:val="00243E4E"/>
    <w:rsid w:val="00243F4B"/>
    <w:rsid w:val="002449EF"/>
    <w:rsid w:val="00244C47"/>
    <w:rsid w:val="00244FD4"/>
    <w:rsid w:val="00245CEC"/>
    <w:rsid w:val="00245E4C"/>
    <w:rsid w:val="00245FCA"/>
    <w:rsid w:val="002460BD"/>
    <w:rsid w:val="00246256"/>
    <w:rsid w:val="00247055"/>
    <w:rsid w:val="002472E2"/>
    <w:rsid w:val="002475B8"/>
    <w:rsid w:val="00250599"/>
    <w:rsid w:val="00250BA3"/>
    <w:rsid w:val="002513E9"/>
    <w:rsid w:val="00252477"/>
    <w:rsid w:val="00252C83"/>
    <w:rsid w:val="002532D8"/>
    <w:rsid w:val="00253390"/>
    <w:rsid w:val="002534A0"/>
    <w:rsid w:val="002534DD"/>
    <w:rsid w:val="00253592"/>
    <w:rsid w:val="002539B1"/>
    <w:rsid w:val="00254A57"/>
    <w:rsid w:val="002557A4"/>
    <w:rsid w:val="00255CCC"/>
    <w:rsid w:val="00255E0F"/>
    <w:rsid w:val="00256136"/>
    <w:rsid w:val="00256BC8"/>
    <w:rsid w:val="00256C64"/>
    <w:rsid w:val="00257020"/>
    <w:rsid w:val="00257332"/>
    <w:rsid w:val="00257AE9"/>
    <w:rsid w:val="00257ED4"/>
    <w:rsid w:val="00261D25"/>
    <w:rsid w:val="00262586"/>
    <w:rsid w:val="002629AB"/>
    <w:rsid w:val="00262BD6"/>
    <w:rsid w:val="00262E1B"/>
    <w:rsid w:val="00262FFE"/>
    <w:rsid w:val="00263E48"/>
    <w:rsid w:val="00264C47"/>
    <w:rsid w:val="00264DF2"/>
    <w:rsid w:val="00264F49"/>
    <w:rsid w:val="002650F4"/>
    <w:rsid w:val="00265174"/>
    <w:rsid w:val="00265A52"/>
    <w:rsid w:val="00265ADE"/>
    <w:rsid w:val="002663BC"/>
    <w:rsid w:val="0026696F"/>
    <w:rsid w:val="002669B5"/>
    <w:rsid w:val="00266DCF"/>
    <w:rsid w:val="002675F0"/>
    <w:rsid w:val="00267D03"/>
    <w:rsid w:val="0027051B"/>
    <w:rsid w:val="00270D8A"/>
    <w:rsid w:val="00270EE9"/>
    <w:rsid w:val="0027132A"/>
    <w:rsid w:val="00271584"/>
    <w:rsid w:val="00271656"/>
    <w:rsid w:val="00271740"/>
    <w:rsid w:val="00271D42"/>
    <w:rsid w:val="002721F3"/>
    <w:rsid w:val="00272EBE"/>
    <w:rsid w:val="00273A0A"/>
    <w:rsid w:val="00273BA9"/>
    <w:rsid w:val="002741F5"/>
    <w:rsid w:val="00274906"/>
    <w:rsid w:val="00274D87"/>
    <w:rsid w:val="00274F80"/>
    <w:rsid w:val="0027506A"/>
    <w:rsid w:val="00275176"/>
    <w:rsid w:val="00275887"/>
    <w:rsid w:val="00275FC5"/>
    <w:rsid w:val="00276790"/>
    <w:rsid w:val="002775B3"/>
    <w:rsid w:val="0028145B"/>
    <w:rsid w:val="002820EA"/>
    <w:rsid w:val="00282310"/>
    <w:rsid w:val="002825A1"/>
    <w:rsid w:val="00282686"/>
    <w:rsid w:val="00283258"/>
    <w:rsid w:val="002837D8"/>
    <w:rsid w:val="00283AB0"/>
    <w:rsid w:val="00283D58"/>
    <w:rsid w:val="00284566"/>
    <w:rsid w:val="002853E8"/>
    <w:rsid w:val="002853F3"/>
    <w:rsid w:val="00285AD0"/>
    <w:rsid w:val="00285B89"/>
    <w:rsid w:val="00285EEE"/>
    <w:rsid w:val="00286117"/>
    <w:rsid w:val="002863C4"/>
    <w:rsid w:val="00286C40"/>
    <w:rsid w:val="00286E35"/>
    <w:rsid w:val="00286F77"/>
    <w:rsid w:val="002871B8"/>
    <w:rsid w:val="00287665"/>
    <w:rsid w:val="00287797"/>
    <w:rsid w:val="00287F15"/>
    <w:rsid w:val="002901F8"/>
    <w:rsid w:val="00290223"/>
    <w:rsid w:val="002903E0"/>
    <w:rsid w:val="002904F1"/>
    <w:rsid w:val="002907D4"/>
    <w:rsid w:val="00290A44"/>
    <w:rsid w:val="00290AF6"/>
    <w:rsid w:val="002916CA"/>
    <w:rsid w:val="00291F91"/>
    <w:rsid w:val="002925FD"/>
    <w:rsid w:val="00292EFC"/>
    <w:rsid w:val="00293F65"/>
    <w:rsid w:val="0029427A"/>
    <w:rsid w:val="00294A93"/>
    <w:rsid w:val="00294ACC"/>
    <w:rsid w:val="002952F2"/>
    <w:rsid w:val="00295B21"/>
    <w:rsid w:val="00295B53"/>
    <w:rsid w:val="002964B0"/>
    <w:rsid w:val="002967AE"/>
    <w:rsid w:val="00296955"/>
    <w:rsid w:val="002A021B"/>
    <w:rsid w:val="002A1F26"/>
    <w:rsid w:val="002A2131"/>
    <w:rsid w:val="002A225E"/>
    <w:rsid w:val="002A23E2"/>
    <w:rsid w:val="002A2793"/>
    <w:rsid w:val="002A2865"/>
    <w:rsid w:val="002A2B7E"/>
    <w:rsid w:val="002A35E8"/>
    <w:rsid w:val="002A39FD"/>
    <w:rsid w:val="002A44B4"/>
    <w:rsid w:val="002A4825"/>
    <w:rsid w:val="002A525D"/>
    <w:rsid w:val="002A5549"/>
    <w:rsid w:val="002A622C"/>
    <w:rsid w:val="002A6366"/>
    <w:rsid w:val="002A6515"/>
    <w:rsid w:val="002A7807"/>
    <w:rsid w:val="002A7963"/>
    <w:rsid w:val="002B04B2"/>
    <w:rsid w:val="002B0BCC"/>
    <w:rsid w:val="002B0C58"/>
    <w:rsid w:val="002B131D"/>
    <w:rsid w:val="002B1380"/>
    <w:rsid w:val="002B1471"/>
    <w:rsid w:val="002B2212"/>
    <w:rsid w:val="002B3536"/>
    <w:rsid w:val="002B39F7"/>
    <w:rsid w:val="002B4718"/>
    <w:rsid w:val="002B583C"/>
    <w:rsid w:val="002B5AC7"/>
    <w:rsid w:val="002B60B0"/>
    <w:rsid w:val="002B683F"/>
    <w:rsid w:val="002B68F7"/>
    <w:rsid w:val="002B6EA3"/>
    <w:rsid w:val="002B6F6B"/>
    <w:rsid w:val="002B71EA"/>
    <w:rsid w:val="002B7832"/>
    <w:rsid w:val="002B7A0E"/>
    <w:rsid w:val="002C02FA"/>
    <w:rsid w:val="002C03E8"/>
    <w:rsid w:val="002C0750"/>
    <w:rsid w:val="002C0A08"/>
    <w:rsid w:val="002C10E6"/>
    <w:rsid w:val="002C1F26"/>
    <w:rsid w:val="002C3848"/>
    <w:rsid w:val="002C3AF2"/>
    <w:rsid w:val="002C48B0"/>
    <w:rsid w:val="002C5937"/>
    <w:rsid w:val="002C5A45"/>
    <w:rsid w:val="002C63DA"/>
    <w:rsid w:val="002C64EA"/>
    <w:rsid w:val="002C6D23"/>
    <w:rsid w:val="002C7311"/>
    <w:rsid w:val="002C7570"/>
    <w:rsid w:val="002C78AE"/>
    <w:rsid w:val="002C7C04"/>
    <w:rsid w:val="002C7F2E"/>
    <w:rsid w:val="002D0699"/>
    <w:rsid w:val="002D0A22"/>
    <w:rsid w:val="002D1C4F"/>
    <w:rsid w:val="002D1E65"/>
    <w:rsid w:val="002D1F61"/>
    <w:rsid w:val="002D2399"/>
    <w:rsid w:val="002D2675"/>
    <w:rsid w:val="002D32B5"/>
    <w:rsid w:val="002D391C"/>
    <w:rsid w:val="002D3964"/>
    <w:rsid w:val="002D4040"/>
    <w:rsid w:val="002D4055"/>
    <w:rsid w:val="002D422C"/>
    <w:rsid w:val="002D4563"/>
    <w:rsid w:val="002D4F28"/>
    <w:rsid w:val="002D72F2"/>
    <w:rsid w:val="002D7A33"/>
    <w:rsid w:val="002D7CAC"/>
    <w:rsid w:val="002E0C1E"/>
    <w:rsid w:val="002E0D6F"/>
    <w:rsid w:val="002E0FD4"/>
    <w:rsid w:val="002E2313"/>
    <w:rsid w:val="002E2940"/>
    <w:rsid w:val="002E2F5B"/>
    <w:rsid w:val="002E3AA0"/>
    <w:rsid w:val="002E3FF2"/>
    <w:rsid w:val="002E4924"/>
    <w:rsid w:val="002E5092"/>
    <w:rsid w:val="002E52B6"/>
    <w:rsid w:val="002E585F"/>
    <w:rsid w:val="002E5E4A"/>
    <w:rsid w:val="002E653F"/>
    <w:rsid w:val="002E6978"/>
    <w:rsid w:val="002E6DAF"/>
    <w:rsid w:val="002E70A1"/>
    <w:rsid w:val="002E71D8"/>
    <w:rsid w:val="002E720A"/>
    <w:rsid w:val="002E7297"/>
    <w:rsid w:val="002E73DB"/>
    <w:rsid w:val="002E7717"/>
    <w:rsid w:val="002E7A70"/>
    <w:rsid w:val="002E7CC7"/>
    <w:rsid w:val="002E7D49"/>
    <w:rsid w:val="002F0046"/>
    <w:rsid w:val="002F00F8"/>
    <w:rsid w:val="002F04B8"/>
    <w:rsid w:val="002F0A78"/>
    <w:rsid w:val="002F0EC2"/>
    <w:rsid w:val="002F1028"/>
    <w:rsid w:val="002F1579"/>
    <w:rsid w:val="002F292C"/>
    <w:rsid w:val="002F298D"/>
    <w:rsid w:val="002F317F"/>
    <w:rsid w:val="002F338C"/>
    <w:rsid w:val="002F3E87"/>
    <w:rsid w:val="002F3E8D"/>
    <w:rsid w:val="002F5099"/>
    <w:rsid w:val="002F519B"/>
    <w:rsid w:val="002F5E30"/>
    <w:rsid w:val="002F6048"/>
    <w:rsid w:val="002F6272"/>
    <w:rsid w:val="002F66B8"/>
    <w:rsid w:val="002F6DCF"/>
    <w:rsid w:val="002F779B"/>
    <w:rsid w:val="002F78D8"/>
    <w:rsid w:val="002F7B7A"/>
    <w:rsid w:val="00300D91"/>
    <w:rsid w:val="00301795"/>
    <w:rsid w:val="0030180C"/>
    <w:rsid w:val="00301D12"/>
    <w:rsid w:val="00302122"/>
    <w:rsid w:val="003024C7"/>
    <w:rsid w:val="0030352A"/>
    <w:rsid w:val="00303E21"/>
    <w:rsid w:val="003042D5"/>
    <w:rsid w:val="0030491A"/>
    <w:rsid w:val="00304A92"/>
    <w:rsid w:val="00305702"/>
    <w:rsid w:val="00305A95"/>
    <w:rsid w:val="0030651C"/>
    <w:rsid w:val="00306808"/>
    <w:rsid w:val="00306CC6"/>
    <w:rsid w:val="00307604"/>
    <w:rsid w:val="00307BA8"/>
    <w:rsid w:val="00307E32"/>
    <w:rsid w:val="00307EF3"/>
    <w:rsid w:val="00310386"/>
    <w:rsid w:val="00310448"/>
    <w:rsid w:val="003128C2"/>
    <w:rsid w:val="00312951"/>
    <w:rsid w:val="00312C2F"/>
    <w:rsid w:val="00312CE5"/>
    <w:rsid w:val="00312FD1"/>
    <w:rsid w:val="0031420C"/>
    <w:rsid w:val="0031493E"/>
    <w:rsid w:val="00314F64"/>
    <w:rsid w:val="003151B6"/>
    <w:rsid w:val="00317148"/>
    <w:rsid w:val="00317162"/>
    <w:rsid w:val="00317357"/>
    <w:rsid w:val="00317417"/>
    <w:rsid w:val="0031752E"/>
    <w:rsid w:val="00317D3B"/>
    <w:rsid w:val="00317FAA"/>
    <w:rsid w:val="00320F7C"/>
    <w:rsid w:val="003210B8"/>
    <w:rsid w:val="003213A2"/>
    <w:rsid w:val="00322F25"/>
    <w:rsid w:val="003239D2"/>
    <w:rsid w:val="00323E32"/>
    <w:rsid w:val="003242D0"/>
    <w:rsid w:val="0032453E"/>
    <w:rsid w:val="003253A4"/>
    <w:rsid w:val="0032586C"/>
    <w:rsid w:val="003261AB"/>
    <w:rsid w:val="0032699B"/>
    <w:rsid w:val="003272BC"/>
    <w:rsid w:val="00327636"/>
    <w:rsid w:val="00327BC4"/>
    <w:rsid w:val="00327CDC"/>
    <w:rsid w:val="0033089C"/>
    <w:rsid w:val="00330943"/>
    <w:rsid w:val="00331225"/>
    <w:rsid w:val="003321C4"/>
    <w:rsid w:val="00333709"/>
    <w:rsid w:val="00333B22"/>
    <w:rsid w:val="00334510"/>
    <w:rsid w:val="00334724"/>
    <w:rsid w:val="00334813"/>
    <w:rsid w:val="0033494E"/>
    <w:rsid w:val="00334E0E"/>
    <w:rsid w:val="0033574E"/>
    <w:rsid w:val="0033585F"/>
    <w:rsid w:val="0033602E"/>
    <w:rsid w:val="00336419"/>
    <w:rsid w:val="00336E93"/>
    <w:rsid w:val="003373A9"/>
    <w:rsid w:val="00337DE7"/>
    <w:rsid w:val="003407ED"/>
    <w:rsid w:val="00340AE3"/>
    <w:rsid w:val="003410AB"/>
    <w:rsid w:val="003412B3"/>
    <w:rsid w:val="003417A1"/>
    <w:rsid w:val="00341CB2"/>
    <w:rsid w:val="00341D79"/>
    <w:rsid w:val="00342831"/>
    <w:rsid w:val="00342CA3"/>
    <w:rsid w:val="00342CB5"/>
    <w:rsid w:val="003431E7"/>
    <w:rsid w:val="00343B41"/>
    <w:rsid w:val="00344087"/>
    <w:rsid w:val="003446B4"/>
    <w:rsid w:val="00344743"/>
    <w:rsid w:val="0034490C"/>
    <w:rsid w:val="00345A42"/>
    <w:rsid w:val="00345CD4"/>
    <w:rsid w:val="00345E61"/>
    <w:rsid w:val="003461C0"/>
    <w:rsid w:val="00347BCE"/>
    <w:rsid w:val="00350487"/>
    <w:rsid w:val="003505F8"/>
    <w:rsid w:val="00351145"/>
    <w:rsid w:val="003514FC"/>
    <w:rsid w:val="003516EA"/>
    <w:rsid w:val="00351ADC"/>
    <w:rsid w:val="00351F28"/>
    <w:rsid w:val="0035208F"/>
    <w:rsid w:val="003520C9"/>
    <w:rsid w:val="0035272A"/>
    <w:rsid w:val="00352888"/>
    <w:rsid w:val="00352DE8"/>
    <w:rsid w:val="003535E4"/>
    <w:rsid w:val="00353702"/>
    <w:rsid w:val="00353F8F"/>
    <w:rsid w:val="00353FF0"/>
    <w:rsid w:val="003544E1"/>
    <w:rsid w:val="00354D42"/>
    <w:rsid w:val="00354FCA"/>
    <w:rsid w:val="00355E8A"/>
    <w:rsid w:val="003565D8"/>
    <w:rsid w:val="0035682F"/>
    <w:rsid w:val="00356DC3"/>
    <w:rsid w:val="00356E16"/>
    <w:rsid w:val="003578E7"/>
    <w:rsid w:val="00360B30"/>
    <w:rsid w:val="00360E1B"/>
    <w:rsid w:val="00361247"/>
    <w:rsid w:val="00361987"/>
    <w:rsid w:val="00361C3F"/>
    <w:rsid w:val="00361E72"/>
    <w:rsid w:val="00361E95"/>
    <w:rsid w:val="00362054"/>
    <w:rsid w:val="00362762"/>
    <w:rsid w:val="003629EC"/>
    <w:rsid w:val="00362C34"/>
    <w:rsid w:val="00362CDB"/>
    <w:rsid w:val="00362DA4"/>
    <w:rsid w:val="00363076"/>
    <w:rsid w:val="00363611"/>
    <w:rsid w:val="003637E2"/>
    <w:rsid w:val="00363DA4"/>
    <w:rsid w:val="003643B9"/>
    <w:rsid w:val="003648C0"/>
    <w:rsid w:val="00365C9B"/>
    <w:rsid w:val="00366216"/>
    <w:rsid w:val="00366CC6"/>
    <w:rsid w:val="003674B1"/>
    <w:rsid w:val="00367985"/>
    <w:rsid w:val="00367A23"/>
    <w:rsid w:val="00367C05"/>
    <w:rsid w:val="00367DF7"/>
    <w:rsid w:val="003701B7"/>
    <w:rsid w:val="0037073A"/>
    <w:rsid w:val="00370E47"/>
    <w:rsid w:val="00371089"/>
    <w:rsid w:val="003715B4"/>
    <w:rsid w:val="0037174B"/>
    <w:rsid w:val="00371E6B"/>
    <w:rsid w:val="00371E80"/>
    <w:rsid w:val="00372C1F"/>
    <w:rsid w:val="00372E5E"/>
    <w:rsid w:val="00372E96"/>
    <w:rsid w:val="00373907"/>
    <w:rsid w:val="00374306"/>
    <w:rsid w:val="003747D3"/>
    <w:rsid w:val="00374904"/>
    <w:rsid w:val="00375398"/>
    <w:rsid w:val="003757D5"/>
    <w:rsid w:val="00375819"/>
    <w:rsid w:val="0037657B"/>
    <w:rsid w:val="00376AF2"/>
    <w:rsid w:val="00376F88"/>
    <w:rsid w:val="00377E59"/>
    <w:rsid w:val="0038027C"/>
    <w:rsid w:val="003802EC"/>
    <w:rsid w:val="00381BDF"/>
    <w:rsid w:val="00382218"/>
    <w:rsid w:val="00382705"/>
    <w:rsid w:val="00382B67"/>
    <w:rsid w:val="00382D16"/>
    <w:rsid w:val="00382F86"/>
    <w:rsid w:val="00383561"/>
    <w:rsid w:val="00383711"/>
    <w:rsid w:val="00383B88"/>
    <w:rsid w:val="003842E1"/>
    <w:rsid w:val="0038465D"/>
    <w:rsid w:val="0038465F"/>
    <w:rsid w:val="003851F3"/>
    <w:rsid w:val="0038717F"/>
    <w:rsid w:val="00387A7A"/>
    <w:rsid w:val="00387BE3"/>
    <w:rsid w:val="00387C6D"/>
    <w:rsid w:val="00387FCB"/>
    <w:rsid w:val="0039028C"/>
    <w:rsid w:val="00390704"/>
    <w:rsid w:val="00390713"/>
    <w:rsid w:val="00390C43"/>
    <w:rsid w:val="00391198"/>
    <w:rsid w:val="00391694"/>
    <w:rsid w:val="003920C9"/>
    <w:rsid w:val="0039222B"/>
    <w:rsid w:val="00392A60"/>
    <w:rsid w:val="00392BB2"/>
    <w:rsid w:val="00392BC6"/>
    <w:rsid w:val="00392D65"/>
    <w:rsid w:val="003931BD"/>
    <w:rsid w:val="003936AD"/>
    <w:rsid w:val="00394282"/>
    <w:rsid w:val="003942D5"/>
    <w:rsid w:val="00394A46"/>
    <w:rsid w:val="00394CA9"/>
    <w:rsid w:val="00395A38"/>
    <w:rsid w:val="003965F6"/>
    <w:rsid w:val="0039763E"/>
    <w:rsid w:val="00397704"/>
    <w:rsid w:val="00397A8E"/>
    <w:rsid w:val="00397BCD"/>
    <w:rsid w:val="003A13F3"/>
    <w:rsid w:val="003A1461"/>
    <w:rsid w:val="003A17CC"/>
    <w:rsid w:val="003A1CB0"/>
    <w:rsid w:val="003A24FF"/>
    <w:rsid w:val="003A2AA4"/>
    <w:rsid w:val="003A381D"/>
    <w:rsid w:val="003A3B89"/>
    <w:rsid w:val="003A4170"/>
    <w:rsid w:val="003A44A0"/>
    <w:rsid w:val="003A5C39"/>
    <w:rsid w:val="003A633C"/>
    <w:rsid w:val="003A7A6E"/>
    <w:rsid w:val="003A7FCF"/>
    <w:rsid w:val="003B06CA"/>
    <w:rsid w:val="003B0CE1"/>
    <w:rsid w:val="003B0F9C"/>
    <w:rsid w:val="003B14CE"/>
    <w:rsid w:val="003B1B9F"/>
    <w:rsid w:val="003B1D6A"/>
    <w:rsid w:val="003B290D"/>
    <w:rsid w:val="003B2C5D"/>
    <w:rsid w:val="003B344F"/>
    <w:rsid w:val="003B3807"/>
    <w:rsid w:val="003B3BA2"/>
    <w:rsid w:val="003B4A04"/>
    <w:rsid w:val="003B6139"/>
    <w:rsid w:val="003B62DD"/>
    <w:rsid w:val="003B65A2"/>
    <w:rsid w:val="003B668F"/>
    <w:rsid w:val="003B7C4A"/>
    <w:rsid w:val="003B7FCA"/>
    <w:rsid w:val="003C0004"/>
    <w:rsid w:val="003C024E"/>
    <w:rsid w:val="003C0AC7"/>
    <w:rsid w:val="003C101D"/>
    <w:rsid w:val="003C12CB"/>
    <w:rsid w:val="003C139F"/>
    <w:rsid w:val="003C1F21"/>
    <w:rsid w:val="003C29BF"/>
    <w:rsid w:val="003C2A49"/>
    <w:rsid w:val="003C2C8C"/>
    <w:rsid w:val="003C2D0C"/>
    <w:rsid w:val="003C3204"/>
    <w:rsid w:val="003C377B"/>
    <w:rsid w:val="003C3C08"/>
    <w:rsid w:val="003C417B"/>
    <w:rsid w:val="003C44FB"/>
    <w:rsid w:val="003C4BB4"/>
    <w:rsid w:val="003C4F2E"/>
    <w:rsid w:val="003C53B0"/>
    <w:rsid w:val="003C5E0A"/>
    <w:rsid w:val="003C6216"/>
    <w:rsid w:val="003C680E"/>
    <w:rsid w:val="003C699A"/>
    <w:rsid w:val="003C6AFF"/>
    <w:rsid w:val="003C728B"/>
    <w:rsid w:val="003C73BA"/>
    <w:rsid w:val="003C7F94"/>
    <w:rsid w:val="003D05CF"/>
    <w:rsid w:val="003D089E"/>
    <w:rsid w:val="003D168F"/>
    <w:rsid w:val="003D1797"/>
    <w:rsid w:val="003D1C0C"/>
    <w:rsid w:val="003D205D"/>
    <w:rsid w:val="003D21EB"/>
    <w:rsid w:val="003D2B7C"/>
    <w:rsid w:val="003D2C35"/>
    <w:rsid w:val="003D2DE2"/>
    <w:rsid w:val="003D318F"/>
    <w:rsid w:val="003D3A8E"/>
    <w:rsid w:val="003D40E2"/>
    <w:rsid w:val="003D48FC"/>
    <w:rsid w:val="003D4976"/>
    <w:rsid w:val="003D4A29"/>
    <w:rsid w:val="003D4C1B"/>
    <w:rsid w:val="003D4C4B"/>
    <w:rsid w:val="003D5104"/>
    <w:rsid w:val="003D5EEE"/>
    <w:rsid w:val="003D60C4"/>
    <w:rsid w:val="003D6586"/>
    <w:rsid w:val="003D6812"/>
    <w:rsid w:val="003D6B40"/>
    <w:rsid w:val="003E18D1"/>
    <w:rsid w:val="003E22C4"/>
    <w:rsid w:val="003E2B7F"/>
    <w:rsid w:val="003E2BA6"/>
    <w:rsid w:val="003E2BFE"/>
    <w:rsid w:val="003E3407"/>
    <w:rsid w:val="003E3CAB"/>
    <w:rsid w:val="003E3DD6"/>
    <w:rsid w:val="003E5F48"/>
    <w:rsid w:val="003E687F"/>
    <w:rsid w:val="003E6A9A"/>
    <w:rsid w:val="003E6DDA"/>
    <w:rsid w:val="003E6EEE"/>
    <w:rsid w:val="003E728F"/>
    <w:rsid w:val="003E72E1"/>
    <w:rsid w:val="003F02FB"/>
    <w:rsid w:val="003F04FF"/>
    <w:rsid w:val="003F06FC"/>
    <w:rsid w:val="003F0A9C"/>
    <w:rsid w:val="003F19DD"/>
    <w:rsid w:val="003F24C1"/>
    <w:rsid w:val="003F2E29"/>
    <w:rsid w:val="003F2E54"/>
    <w:rsid w:val="003F34C1"/>
    <w:rsid w:val="003F3D83"/>
    <w:rsid w:val="003F41AF"/>
    <w:rsid w:val="003F465E"/>
    <w:rsid w:val="003F4695"/>
    <w:rsid w:val="003F4851"/>
    <w:rsid w:val="003F5182"/>
    <w:rsid w:val="003F51B4"/>
    <w:rsid w:val="003F61E0"/>
    <w:rsid w:val="003F67B7"/>
    <w:rsid w:val="003F6AB3"/>
    <w:rsid w:val="003F74A0"/>
    <w:rsid w:val="003F7D27"/>
    <w:rsid w:val="003F7DE6"/>
    <w:rsid w:val="004007A3"/>
    <w:rsid w:val="00401404"/>
    <w:rsid w:val="00402080"/>
    <w:rsid w:val="004040B9"/>
    <w:rsid w:val="00404402"/>
    <w:rsid w:val="004044EF"/>
    <w:rsid w:val="00404694"/>
    <w:rsid w:val="0040482F"/>
    <w:rsid w:val="00405767"/>
    <w:rsid w:val="00405829"/>
    <w:rsid w:val="00405E1D"/>
    <w:rsid w:val="0040674D"/>
    <w:rsid w:val="00406DBC"/>
    <w:rsid w:val="004070C0"/>
    <w:rsid w:val="00407938"/>
    <w:rsid w:val="00407DE5"/>
    <w:rsid w:val="00407F40"/>
    <w:rsid w:val="004100A6"/>
    <w:rsid w:val="004109ED"/>
    <w:rsid w:val="00410E13"/>
    <w:rsid w:val="00410F07"/>
    <w:rsid w:val="00411566"/>
    <w:rsid w:val="00411657"/>
    <w:rsid w:val="0041179F"/>
    <w:rsid w:val="00411C2F"/>
    <w:rsid w:val="004127D3"/>
    <w:rsid w:val="00412C84"/>
    <w:rsid w:val="00412F50"/>
    <w:rsid w:val="0041320B"/>
    <w:rsid w:val="0041331A"/>
    <w:rsid w:val="004133B2"/>
    <w:rsid w:val="0041342F"/>
    <w:rsid w:val="00413A1E"/>
    <w:rsid w:val="004142ED"/>
    <w:rsid w:val="004154F2"/>
    <w:rsid w:val="004157A8"/>
    <w:rsid w:val="0041630E"/>
    <w:rsid w:val="00416C67"/>
    <w:rsid w:val="00416FC3"/>
    <w:rsid w:val="00416FDC"/>
    <w:rsid w:val="004171E8"/>
    <w:rsid w:val="00417E5B"/>
    <w:rsid w:val="00420217"/>
    <w:rsid w:val="004204AD"/>
    <w:rsid w:val="004209FF"/>
    <w:rsid w:val="00420A02"/>
    <w:rsid w:val="00420AB6"/>
    <w:rsid w:val="00420EF3"/>
    <w:rsid w:val="00423717"/>
    <w:rsid w:val="00423902"/>
    <w:rsid w:val="0042396F"/>
    <w:rsid w:val="004255C8"/>
    <w:rsid w:val="00425A9A"/>
    <w:rsid w:val="00425B3C"/>
    <w:rsid w:val="00426209"/>
    <w:rsid w:val="0042662F"/>
    <w:rsid w:val="00426947"/>
    <w:rsid w:val="00426B9E"/>
    <w:rsid w:val="00426C2A"/>
    <w:rsid w:val="00426E68"/>
    <w:rsid w:val="00427001"/>
    <w:rsid w:val="00427C33"/>
    <w:rsid w:val="00427E43"/>
    <w:rsid w:val="00427F8E"/>
    <w:rsid w:val="00430665"/>
    <w:rsid w:val="0043066C"/>
    <w:rsid w:val="00430D3E"/>
    <w:rsid w:val="0043137E"/>
    <w:rsid w:val="0043175F"/>
    <w:rsid w:val="004327D8"/>
    <w:rsid w:val="00432F92"/>
    <w:rsid w:val="00433D84"/>
    <w:rsid w:val="004345F3"/>
    <w:rsid w:val="00434607"/>
    <w:rsid w:val="00434D6A"/>
    <w:rsid w:val="004369E1"/>
    <w:rsid w:val="00436AF9"/>
    <w:rsid w:val="00436D2B"/>
    <w:rsid w:val="00436DEE"/>
    <w:rsid w:val="00436F6E"/>
    <w:rsid w:val="00437501"/>
    <w:rsid w:val="00437F99"/>
    <w:rsid w:val="00440104"/>
    <w:rsid w:val="00440699"/>
    <w:rsid w:val="00440CA1"/>
    <w:rsid w:val="004412D1"/>
    <w:rsid w:val="00441CD4"/>
    <w:rsid w:val="00441D95"/>
    <w:rsid w:val="00441F97"/>
    <w:rsid w:val="0044257F"/>
    <w:rsid w:val="004427DF"/>
    <w:rsid w:val="00442F27"/>
    <w:rsid w:val="0044318C"/>
    <w:rsid w:val="00444A60"/>
    <w:rsid w:val="00444C41"/>
    <w:rsid w:val="00446261"/>
    <w:rsid w:val="0044674E"/>
    <w:rsid w:val="00446E81"/>
    <w:rsid w:val="004475CA"/>
    <w:rsid w:val="004478CB"/>
    <w:rsid w:val="0045007C"/>
    <w:rsid w:val="00450BDC"/>
    <w:rsid w:val="004511AE"/>
    <w:rsid w:val="00451892"/>
    <w:rsid w:val="00452074"/>
    <w:rsid w:val="0045256E"/>
    <w:rsid w:val="00452CFE"/>
    <w:rsid w:val="0045315E"/>
    <w:rsid w:val="00453236"/>
    <w:rsid w:val="00453FFB"/>
    <w:rsid w:val="004544A0"/>
    <w:rsid w:val="00454796"/>
    <w:rsid w:val="00454938"/>
    <w:rsid w:val="00454943"/>
    <w:rsid w:val="00454B5D"/>
    <w:rsid w:val="00454CE5"/>
    <w:rsid w:val="004552A3"/>
    <w:rsid w:val="00455DBD"/>
    <w:rsid w:val="00456C43"/>
    <w:rsid w:val="0046011F"/>
    <w:rsid w:val="004614F2"/>
    <w:rsid w:val="00461BBB"/>
    <w:rsid w:val="00462998"/>
    <w:rsid w:val="00462A64"/>
    <w:rsid w:val="004630E2"/>
    <w:rsid w:val="004637A1"/>
    <w:rsid w:val="00464563"/>
    <w:rsid w:val="00464738"/>
    <w:rsid w:val="00464A67"/>
    <w:rsid w:val="00464B36"/>
    <w:rsid w:val="00465BA6"/>
    <w:rsid w:val="00465EF2"/>
    <w:rsid w:val="00466140"/>
    <w:rsid w:val="004661CA"/>
    <w:rsid w:val="00466A5E"/>
    <w:rsid w:val="00466ABC"/>
    <w:rsid w:val="00466D4E"/>
    <w:rsid w:val="004670AB"/>
    <w:rsid w:val="0046747D"/>
    <w:rsid w:val="00467A98"/>
    <w:rsid w:val="00470EDD"/>
    <w:rsid w:val="00471520"/>
    <w:rsid w:val="00471620"/>
    <w:rsid w:val="00471825"/>
    <w:rsid w:val="004718BD"/>
    <w:rsid w:val="00471B7C"/>
    <w:rsid w:val="00472DBB"/>
    <w:rsid w:val="00472F90"/>
    <w:rsid w:val="00473102"/>
    <w:rsid w:val="00473183"/>
    <w:rsid w:val="004732F9"/>
    <w:rsid w:val="0047340D"/>
    <w:rsid w:val="00473610"/>
    <w:rsid w:val="00473F23"/>
    <w:rsid w:val="004745E0"/>
    <w:rsid w:val="004746DB"/>
    <w:rsid w:val="00474D44"/>
    <w:rsid w:val="00475132"/>
    <w:rsid w:val="0047591B"/>
    <w:rsid w:val="00476150"/>
    <w:rsid w:val="0047630D"/>
    <w:rsid w:val="0047645D"/>
    <w:rsid w:val="00476BE7"/>
    <w:rsid w:val="00476F04"/>
    <w:rsid w:val="00476FB8"/>
    <w:rsid w:val="00477956"/>
    <w:rsid w:val="0047797F"/>
    <w:rsid w:val="00477A85"/>
    <w:rsid w:val="00477C02"/>
    <w:rsid w:val="00477DE3"/>
    <w:rsid w:val="004801EC"/>
    <w:rsid w:val="004810E2"/>
    <w:rsid w:val="0048137A"/>
    <w:rsid w:val="00481879"/>
    <w:rsid w:val="0048205E"/>
    <w:rsid w:val="00482372"/>
    <w:rsid w:val="00482778"/>
    <w:rsid w:val="00482BC7"/>
    <w:rsid w:val="00482DB4"/>
    <w:rsid w:val="00483CDF"/>
    <w:rsid w:val="0048442C"/>
    <w:rsid w:val="00484441"/>
    <w:rsid w:val="004851EC"/>
    <w:rsid w:val="0048521C"/>
    <w:rsid w:val="00485542"/>
    <w:rsid w:val="00485F16"/>
    <w:rsid w:val="004861A3"/>
    <w:rsid w:val="004866C2"/>
    <w:rsid w:val="00486936"/>
    <w:rsid w:val="00486BBF"/>
    <w:rsid w:val="00486EE2"/>
    <w:rsid w:val="00486EEF"/>
    <w:rsid w:val="00486FD9"/>
    <w:rsid w:val="00487049"/>
    <w:rsid w:val="00487217"/>
    <w:rsid w:val="00487310"/>
    <w:rsid w:val="00487859"/>
    <w:rsid w:val="00487968"/>
    <w:rsid w:val="00487DC7"/>
    <w:rsid w:val="00487E04"/>
    <w:rsid w:val="004901A8"/>
    <w:rsid w:val="004908D5"/>
    <w:rsid w:val="0049113F"/>
    <w:rsid w:val="004916E9"/>
    <w:rsid w:val="004917B8"/>
    <w:rsid w:val="00492292"/>
    <w:rsid w:val="00492628"/>
    <w:rsid w:val="004931EB"/>
    <w:rsid w:val="004937E6"/>
    <w:rsid w:val="00493D2C"/>
    <w:rsid w:val="00494A33"/>
    <w:rsid w:val="00494B90"/>
    <w:rsid w:val="00494C33"/>
    <w:rsid w:val="00494DD6"/>
    <w:rsid w:val="0049502B"/>
    <w:rsid w:val="004952E6"/>
    <w:rsid w:val="00495C7D"/>
    <w:rsid w:val="004961DC"/>
    <w:rsid w:val="00496AC0"/>
    <w:rsid w:val="0049717D"/>
    <w:rsid w:val="00497879"/>
    <w:rsid w:val="004A088E"/>
    <w:rsid w:val="004A0896"/>
    <w:rsid w:val="004A0974"/>
    <w:rsid w:val="004A157E"/>
    <w:rsid w:val="004A1AF8"/>
    <w:rsid w:val="004A20A4"/>
    <w:rsid w:val="004A22C5"/>
    <w:rsid w:val="004A2BCD"/>
    <w:rsid w:val="004A2FA8"/>
    <w:rsid w:val="004A3037"/>
    <w:rsid w:val="004A32DB"/>
    <w:rsid w:val="004A4AE0"/>
    <w:rsid w:val="004A4BA0"/>
    <w:rsid w:val="004A4C19"/>
    <w:rsid w:val="004A4D64"/>
    <w:rsid w:val="004A50A2"/>
    <w:rsid w:val="004A538E"/>
    <w:rsid w:val="004A54B4"/>
    <w:rsid w:val="004A5990"/>
    <w:rsid w:val="004A59D7"/>
    <w:rsid w:val="004A5B18"/>
    <w:rsid w:val="004A5F17"/>
    <w:rsid w:val="004A62EF"/>
    <w:rsid w:val="004A64D4"/>
    <w:rsid w:val="004A6697"/>
    <w:rsid w:val="004A675B"/>
    <w:rsid w:val="004A6B6F"/>
    <w:rsid w:val="004A7187"/>
    <w:rsid w:val="004A74ED"/>
    <w:rsid w:val="004A7596"/>
    <w:rsid w:val="004A7D3F"/>
    <w:rsid w:val="004A7EB0"/>
    <w:rsid w:val="004A7F88"/>
    <w:rsid w:val="004B0064"/>
    <w:rsid w:val="004B0B80"/>
    <w:rsid w:val="004B11A3"/>
    <w:rsid w:val="004B239E"/>
    <w:rsid w:val="004B2DD9"/>
    <w:rsid w:val="004B36CF"/>
    <w:rsid w:val="004B3A51"/>
    <w:rsid w:val="004B4274"/>
    <w:rsid w:val="004B4505"/>
    <w:rsid w:val="004B4534"/>
    <w:rsid w:val="004B4BF7"/>
    <w:rsid w:val="004B4E1F"/>
    <w:rsid w:val="004B52DE"/>
    <w:rsid w:val="004B628B"/>
    <w:rsid w:val="004B67FB"/>
    <w:rsid w:val="004B696C"/>
    <w:rsid w:val="004B7B1B"/>
    <w:rsid w:val="004C0166"/>
    <w:rsid w:val="004C11ED"/>
    <w:rsid w:val="004C1404"/>
    <w:rsid w:val="004C16D4"/>
    <w:rsid w:val="004C1968"/>
    <w:rsid w:val="004C1EB5"/>
    <w:rsid w:val="004C2017"/>
    <w:rsid w:val="004C2384"/>
    <w:rsid w:val="004C3431"/>
    <w:rsid w:val="004C3D0B"/>
    <w:rsid w:val="004C4915"/>
    <w:rsid w:val="004C5BA8"/>
    <w:rsid w:val="004C5BEC"/>
    <w:rsid w:val="004C6777"/>
    <w:rsid w:val="004C6EF2"/>
    <w:rsid w:val="004C6FAA"/>
    <w:rsid w:val="004C72BD"/>
    <w:rsid w:val="004C7352"/>
    <w:rsid w:val="004C76EA"/>
    <w:rsid w:val="004D01CE"/>
    <w:rsid w:val="004D0292"/>
    <w:rsid w:val="004D0E68"/>
    <w:rsid w:val="004D106A"/>
    <w:rsid w:val="004D18F2"/>
    <w:rsid w:val="004D1EAB"/>
    <w:rsid w:val="004D1F4A"/>
    <w:rsid w:val="004D2384"/>
    <w:rsid w:val="004D3D1A"/>
    <w:rsid w:val="004D3F6D"/>
    <w:rsid w:val="004D4103"/>
    <w:rsid w:val="004D482C"/>
    <w:rsid w:val="004D4E25"/>
    <w:rsid w:val="004D4EF8"/>
    <w:rsid w:val="004D5075"/>
    <w:rsid w:val="004D53F7"/>
    <w:rsid w:val="004D798C"/>
    <w:rsid w:val="004D7FA1"/>
    <w:rsid w:val="004E05C0"/>
    <w:rsid w:val="004E0D62"/>
    <w:rsid w:val="004E117D"/>
    <w:rsid w:val="004E149E"/>
    <w:rsid w:val="004E1605"/>
    <w:rsid w:val="004E1782"/>
    <w:rsid w:val="004E31E7"/>
    <w:rsid w:val="004E3AEC"/>
    <w:rsid w:val="004E4882"/>
    <w:rsid w:val="004E491E"/>
    <w:rsid w:val="004E4E5D"/>
    <w:rsid w:val="004E5022"/>
    <w:rsid w:val="004E5072"/>
    <w:rsid w:val="004E525E"/>
    <w:rsid w:val="004E5647"/>
    <w:rsid w:val="004E59BB"/>
    <w:rsid w:val="004E5B54"/>
    <w:rsid w:val="004E5FD4"/>
    <w:rsid w:val="004E6644"/>
    <w:rsid w:val="004E6D1F"/>
    <w:rsid w:val="004E7300"/>
    <w:rsid w:val="004E744B"/>
    <w:rsid w:val="004E76C5"/>
    <w:rsid w:val="004E7747"/>
    <w:rsid w:val="004E7F64"/>
    <w:rsid w:val="004F1699"/>
    <w:rsid w:val="004F2462"/>
    <w:rsid w:val="004F2669"/>
    <w:rsid w:val="004F2968"/>
    <w:rsid w:val="004F29CB"/>
    <w:rsid w:val="004F2A3F"/>
    <w:rsid w:val="004F2E1A"/>
    <w:rsid w:val="004F3230"/>
    <w:rsid w:val="004F3672"/>
    <w:rsid w:val="004F3C68"/>
    <w:rsid w:val="004F4A93"/>
    <w:rsid w:val="004F4E76"/>
    <w:rsid w:val="004F4EF5"/>
    <w:rsid w:val="004F51D7"/>
    <w:rsid w:val="004F5BE6"/>
    <w:rsid w:val="004F5C98"/>
    <w:rsid w:val="004F783B"/>
    <w:rsid w:val="004F7B67"/>
    <w:rsid w:val="005000D0"/>
    <w:rsid w:val="0050110C"/>
    <w:rsid w:val="00501141"/>
    <w:rsid w:val="005012D8"/>
    <w:rsid w:val="005013A3"/>
    <w:rsid w:val="005017F1"/>
    <w:rsid w:val="005031CB"/>
    <w:rsid w:val="00503222"/>
    <w:rsid w:val="005035DF"/>
    <w:rsid w:val="00503659"/>
    <w:rsid w:val="0050365E"/>
    <w:rsid w:val="00503FCB"/>
    <w:rsid w:val="0050476F"/>
    <w:rsid w:val="00504DBB"/>
    <w:rsid w:val="00504ECA"/>
    <w:rsid w:val="005052DD"/>
    <w:rsid w:val="005054DA"/>
    <w:rsid w:val="0050574A"/>
    <w:rsid w:val="005058A0"/>
    <w:rsid w:val="00505DCA"/>
    <w:rsid w:val="00505E6E"/>
    <w:rsid w:val="0050646B"/>
    <w:rsid w:val="005069B2"/>
    <w:rsid w:val="00507321"/>
    <w:rsid w:val="00507BE8"/>
    <w:rsid w:val="005105D0"/>
    <w:rsid w:val="00510925"/>
    <w:rsid w:val="00510960"/>
    <w:rsid w:val="00511457"/>
    <w:rsid w:val="0051148D"/>
    <w:rsid w:val="00511A0D"/>
    <w:rsid w:val="005121B3"/>
    <w:rsid w:val="00512418"/>
    <w:rsid w:val="0051284C"/>
    <w:rsid w:val="0051311B"/>
    <w:rsid w:val="00513AE7"/>
    <w:rsid w:val="00513C6A"/>
    <w:rsid w:val="00513F28"/>
    <w:rsid w:val="00513FEA"/>
    <w:rsid w:val="00514586"/>
    <w:rsid w:val="005145C5"/>
    <w:rsid w:val="0051480E"/>
    <w:rsid w:val="00515058"/>
    <w:rsid w:val="00515D03"/>
    <w:rsid w:val="00515FD6"/>
    <w:rsid w:val="005161A2"/>
    <w:rsid w:val="0051692E"/>
    <w:rsid w:val="00516E69"/>
    <w:rsid w:val="0052005C"/>
    <w:rsid w:val="005212C4"/>
    <w:rsid w:val="00521469"/>
    <w:rsid w:val="00521D62"/>
    <w:rsid w:val="00522156"/>
    <w:rsid w:val="005227D7"/>
    <w:rsid w:val="005234A6"/>
    <w:rsid w:val="00523E33"/>
    <w:rsid w:val="00523FED"/>
    <w:rsid w:val="00524630"/>
    <w:rsid w:val="00525210"/>
    <w:rsid w:val="00525734"/>
    <w:rsid w:val="005260AB"/>
    <w:rsid w:val="00526974"/>
    <w:rsid w:val="0052708E"/>
    <w:rsid w:val="00527102"/>
    <w:rsid w:val="00530112"/>
    <w:rsid w:val="0053019D"/>
    <w:rsid w:val="00530A8A"/>
    <w:rsid w:val="005313F5"/>
    <w:rsid w:val="00531690"/>
    <w:rsid w:val="00531715"/>
    <w:rsid w:val="00531915"/>
    <w:rsid w:val="00531CAC"/>
    <w:rsid w:val="00531E3B"/>
    <w:rsid w:val="00531EA4"/>
    <w:rsid w:val="005326ED"/>
    <w:rsid w:val="00532F01"/>
    <w:rsid w:val="005333EC"/>
    <w:rsid w:val="00533B6A"/>
    <w:rsid w:val="00533E43"/>
    <w:rsid w:val="005340FF"/>
    <w:rsid w:val="0053414B"/>
    <w:rsid w:val="005348AD"/>
    <w:rsid w:val="005354BC"/>
    <w:rsid w:val="005356CD"/>
    <w:rsid w:val="0053674F"/>
    <w:rsid w:val="00536A6B"/>
    <w:rsid w:val="00536BC7"/>
    <w:rsid w:val="00536C8E"/>
    <w:rsid w:val="00537B53"/>
    <w:rsid w:val="0054169F"/>
    <w:rsid w:val="0054193B"/>
    <w:rsid w:val="00541D26"/>
    <w:rsid w:val="00542261"/>
    <w:rsid w:val="005427D4"/>
    <w:rsid w:val="00542854"/>
    <w:rsid w:val="005428F7"/>
    <w:rsid w:val="00542C64"/>
    <w:rsid w:val="00543E64"/>
    <w:rsid w:val="00543F49"/>
    <w:rsid w:val="00544887"/>
    <w:rsid w:val="005448DC"/>
    <w:rsid w:val="00544C38"/>
    <w:rsid w:val="00544CD6"/>
    <w:rsid w:val="00544D37"/>
    <w:rsid w:val="00545A78"/>
    <w:rsid w:val="005460EF"/>
    <w:rsid w:val="00546204"/>
    <w:rsid w:val="0054668C"/>
    <w:rsid w:val="00546B3A"/>
    <w:rsid w:val="00547007"/>
    <w:rsid w:val="0054774D"/>
    <w:rsid w:val="00551785"/>
    <w:rsid w:val="005517CA"/>
    <w:rsid w:val="00551F5D"/>
    <w:rsid w:val="00552050"/>
    <w:rsid w:val="00552A09"/>
    <w:rsid w:val="00552C81"/>
    <w:rsid w:val="00552FC2"/>
    <w:rsid w:val="00553DA7"/>
    <w:rsid w:val="00553E81"/>
    <w:rsid w:val="00554E5A"/>
    <w:rsid w:val="0055577C"/>
    <w:rsid w:val="00555D6B"/>
    <w:rsid w:val="005564E6"/>
    <w:rsid w:val="0055675D"/>
    <w:rsid w:val="00556F68"/>
    <w:rsid w:val="005573B1"/>
    <w:rsid w:val="00557E3D"/>
    <w:rsid w:val="0056144B"/>
    <w:rsid w:val="00561577"/>
    <w:rsid w:val="00561C03"/>
    <w:rsid w:val="00561FE2"/>
    <w:rsid w:val="0056283B"/>
    <w:rsid w:val="005629DF"/>
    <w:rsid w:val="00562B35"/>
    <w:rsid w:val="00562F92"/>
    <w:rsid w:val="00563743"/>
    <w:rsid w:val="0056422B"/>
    <w:rsid w:val="0056451E"/>
    <w:rsid w:val="00566692"/>
    <w:rsid w:val="005674B1"/>
    <w:rsid w:val="0056750D"/>
    <w:rsid w:val="00570297"/>
    <w:rsid w:val="0057035B"/>
    <w:rsid w:val="00570447"/>
    <w:rsid w:val="005705C5"/>
    <w:rsid w:val="00570D9F"/>
    <w:rsid w:val="00570E1C"/>
    <w:rsid w:val="00570E70"/>
    <w:rsid w:val="0057112F"/>
    <w:rsid w:val="005715B3"/>
    <w:rsid w:val="005727E0"/>
    <w:rsid w:val="005728CD"/>
    <w:rsid w:val="00572D47"/>
    <w:rsid w:val="00573347"/>
    <w:rsid w:val="00573769"/>
    <w:rsid w:val="00573A9D"/>
    <w:rsid w:val="00573D0A"/>
    <w:rsid w:val="0057447C"/>
    <w:rsid w:val="00574C86"/>
    <w:rsid w:val="00574EA4"/>
    <w:rsid w:val="005752AC"/>
    <w:rsid w:val="005754C4"/>
    <w:rsid w:val="00575757"/>
    <w:rsid w:val="00575ADF"/>
    <w:rsid w:val="00575B33"/>
    <w:rsid w:val="00575C92"/>
    <w:rsid w:val="00576AEA"/>
    <w:rsid w:val="005771FC"/>
    <w:rsid w:val="005776D7"/>
    <w:rsid w:val="00577D6E"/>
    <w:rsid w:val="00577F9E"/>
    <w:rsid w:val="00580416"/>
    <w:rsid w:val="00580971"/>
    <w:rsid w:val="00580B25"/>
    <w:rsid w:val="00580DF3"/>
    <w:rsid w:val="005815DD"/>
    <w:rsid w:val="005817CA"/>
    <w:rsid w:val="005819CB"/>
    <w:rsid w:val="00582520"/>
    <w:rsid w:val="00582A87"/>
    <w:rsid w:val="00582E29"/>
    <w:rsid w:val="0058370A"/>
    <w:rsid w:val="00583EC2"/>
    <w:rsid w:val="005841F5"/>
    <w:rsid w:val="005850F3"/>
    <w:rsid w:val="00585A20"/>
    <w:rsid w:val="00585DF3"/>
    <w:rsid w:val="00587291"/>
    <w:rsid w:val="005904D5"/>
    <w:rsid w:val="00591021"/>
    <w:rsid w:val="00591B7E"/>
    <w:rsid w:val="00591E54"/>
    <w:rsid w:val="00592230"/>
    <w:rsid w:val="0059245C"/>
    <w:rsid w:val="00592991"/>
    <w:rsid w:val="00592A74"/>
    <w:rsid w:val="00592D5B"/>
    <w:rsid w:val="00593009"/>
    <w:rsid w:val="0059460E"/>
    <w:rsid w:val="00594FF6"/>
    <w:rsid w:val="00595556"/>
    <w:rsid w:val="005959CA"/>
    <w:rsid w:val="00595F37"/>
    <w:rsid w:val="00596FE5"/>
    <w:rsid w:val="0059778F"/>
    <w:rsid w:val="005979A0"/>
    <w:rsid w:val="005A0C2A"/>
    <w:rsid w:val="005A15BA"/>
    <w:rsid w:val="005A1726"/>
    <w:rsid w:val="005A1B4F"/>
    <w:rsid w:val="005A1D55"/>
    <w:rsid w:val="005A2720"/>
    <w:rsid w:val="005A39F1"/>
    <w:rsid w:val="005A4C30"/>
    <w:rsid w:val="005A4D7A"/>
    <w:rsid w:val="005A731D"/>
    <w:rsid w:val="005A7719"/>
    <w:rsid w:val="005A7DAA"/>
    <w:rsid w:val="005A7F8F"/>
    <w:rsid w:val="005B0203"/>
    <w:rsid w:val="005B0214"/>
    <w:rsid w:val="005B0421"/>
    <w:rsid w:val="005B08D8"/>
    <w:rsid w:val="005B09C4"/>
    <w:rsid w:val="005B0D6E"/>
    <w:rsid w:val="005B0FCB"/>
    <w:rsid w:val="005B1F9C"/>
    <w:rsid w:val="005B2843"/>
    <w:rsid w:val="005B382D"/>
    <w:rsid w:val="005B4983"/>
    <w:rsid w:val="005B4DFA"/>
    <w:rsid w:val="005B538B"/>
    <w:rsid w:val="005B5D7A"/>
    <w:rsid w:val="005B5DD9"/>
    <w:rsid w:val="005B6386"/>
    <w:rsid w:val="005B6BD0"/>
    <w:rsid w:val="005B7F90"/>
    <w:rsid w:val="005C04B3"/>
    <w:rsid w:val="005C19F3"/>
    <w:rsid w:val="005C2202"/>
    <w:rsid w:val="005C25E1"/>
    <w:rsid w:val="005C2CB9"/>
    <w:rsid w:val="005C2DBC"/>
    <w:rsid w:val="005C2F76"/>
    <w:rsid w:val="005C30DF"/>
    <w:rsid w:val="005C3114"/>
    <w:rsid w:val="005C469B"/>
    <w:rsid w:val="005C4B4E"/>
    <w:rsid w:val="005C4F90"/>
    <w:rsid w:val="005C50A6"/>
    <w:rsid w:val="005C5749"/>
    <w:rsid w:val="005C5949"/>
    <w:rsid w:val="005C5C5E"/>
    <w:rsid w:val="005C5D44"/>
    <w:rsid w:val="005D01A2"/>
    <w:rsid w:val="005D0932"/>
    <w:rsid w:val="005D1019"/>
    <w:rsid w:val="005D2DEF"/>
    <w:rsid w:val="005D34D7"/>
    <w:rsid w:val="005D39C0"/>
    <w:rsid w:val="005D3BC8"/>
    <w:rsid w:val="005D42D7"/>
    <w:rsid w:val="005D4A1F"/>
    <w:rsid w:val="005D4B37"/>
    <w:rsid w:val="005D4F50"/>
    <w:rsid w:val="005D5FCC"/>
    <w:rsid w:val="005D6154"/>
    <w:rsid w:val="005D7ED7"/>
    <w:rsid w:val="005E05D5"/>
    <w:rsid w:val="005E0BC1"/>
    <w:rsid w:val="005E10D5"/>
    <w:rsid w:val="005E223B"/>
    <w:rsid w:val="005E231C"/>
    <w:rsid w:val="005E28F6"/>
    <w:rsid w:val="005E297A"/>
    <w:rsid w:val="005E29A8"/>
    <w:rsid w:val="005E2B8D"/>
    <w:rsid w:val="005E2D4D"/>
    <w:rsid w:val="005E3753"/>
    <w:rsid w:val="005E45EB"/>
    <w:rsid w:val="005E4A6A"/>
    <w:rsid w:val="005E4FA6"/>
    <w:rsid w:val="005E5264"/>
    <w:rsid w:val="005E5552"/>
    <w:rsid w:val="005E5620"/>
    <w:rsid w:val="005E5858"/>
    <w:rsid w:val="005E5B80"/>
    <w:rsid w:val="005E60BD"/>
    <w:rsid w:val="005E6856"/>
    <w:rsid w:val="005E7347"/>
    <w:rsid w:val="005E7C44"/>
    <w:rsid w:val="005E7C47"/>
    <w:rsid w:val="005E7D64"/>
    <w:rsid w:val="005F079D"/>
    <w:rsid w:val="005F153A"/>
    <w:rsid w:val="005F2308"/>
    <w:rsid w:val="005F2828"/>
    <w:rsid w:val="005F2C16"/>
    <w:rsid w:val="005F2DD5"/>
    <w:rsid w:val="005F30A9"/>
    <w:rsid w:val="005F3246"/>
    <w:rsid w:val="005F3C3C"/>
    <w:rsid w:val="005F3CB2"/>
    <w:rsid w:val="005F4AFE"/>
    <w:rsid w:val="005F4F69"/>
    <w:rsid w:val="005F506C"/>
    <w:rsid w:val="005F51BE"/>
    <w:rsid w:val="005F5A6A"/>
    <w:rsid w:val="005F5A9B"/>
    <w:rsid w:val="005F5FEC"/>
    <w:rsid w:val="005F78F2"/>
    <w:rsid w:val="005F7FEF"/>
    <w:rsid w:val="00601026"/>
    <w:rsid w:val="00601223"/>
    <w:rsid w:val="00601B0C"/>
    <w:rsid w:val="00601E44"/>
    <w:rsid w:val="006021C6"/>
    <w:rsid w:val="00602E1E"/>
    <w:rsid w:val="00604F9B"/>
    <w:rsid w:val="00605017"/>
    <w:rsid w:val="0060525D"/>
    <w:rsid w:val="0060557E"/>
    <w:rsid w:val="00605782"/>
    <w:rsid w:val="00606C24"/>
    <w:rsid w:val="00607875"/>
    <w:rsid w:val="00610261"/>
    <w:rsid w:val="00610F3B"/>
    <w:rsid w:val="00611082"/>
    <w:rsid w:val="00611149"/>
    <w:rsid w:val="00611842"/>
    <w:rsid w:val="00611F5F"/>
    <w:rsid w:val="00612504"/>
    <w:rsid w:val="00612A75"/>
    <w:rsid w:val="00613CA9"/>
    <w:rsid w:val="00614B48"/>
    <w:rsid w:val="00615205"/>
    <w:rsid w:val="006153B3"/>
    <w:rsid w:val="00615F11"/>
    <w:rsid w:val="00616CFF"/>
    <w:rsid w:val="006177FD"/>
    <w:rsid w:val="006206A4"/>
    <w:rsid w:val="006208D0"/>
    <w:rsid w:val="0062095D"/>
    <w:rsid w:val="00620A22"/>
    <w:rsid w:val="00621853"/>
    <w:rsid w:val="00622249"/>
    <w:rsid w:val="006224DB"/>
    <w:rsid w:val="00622792"/>
    <w:rsid w:val="006229CA"/>
    <w:rsid w:val="00622F8E"/>
    <w:rsid w:val="00623069"/>
    <w:rsid w:val="006234D2"/>
    <w:rsid w:val="006237D1"/>
    <w:rsid w:val="00624EC5"/>
    <w:rsid w:val="00626F3F"/>
    <w:rsid w:val="0062723C"/>
    <w:rsid w:val="00627A85"/>
    <w:rsid w:val="00631D73"/>
    <w:rsid w:val="00632355"/>
    <w:rsid w:val="00632895"/>
    <w:rsid w:val="00633192"/>
    <w:rsid w:val="0063499E"/>
    <w:rsid w:val="00634A63"/>
    <w:rsid w:val="00634E58"/>
    <w:rsid w:val="0063568B"/>
    <w:rsid w:val="0063599C"/>
    <w:rsid w:val="00635DF9"/>
    <w:rsid w:val="006366A2"/>
    <w:rsid w:val="00637098"/>
    <w:rsid w:val="00637C8F"/>
    <w:rsid w:val="00637F83"/>
    <w:rsid w:val="0064033F"/>
    <w:rsid w:val="00640768"/>
    <w:rsid w:val="00640A3C"/>
    <w:rsid w:val="006411BC"/>
    <w:rsid w:val="006415DB"/>
    <w:rsid w:val="00641A24"/>
    <w:rsid w:val="00641BE2"/>
    <w:rsid w:val="006429D9"/>
    <w:rsid w:val="00642DB2"/>
    <w:rsid w:val="00643001"/>
    <w:rsid w:val="0064357D"/>
    <w:rsid w:val="006438B5"/>
    <w:rsid w:val="006455BC"/>
    <w:rsid w:val="00645ED1"/>
    <w:rsid w:val="00646409"/>
    <w:rsid w:val="00647057"/>
    <w:rsid w:val="00647A4A"/>
    <w:rsid w:val="00647C86"/>
    <w:rsid w:val="00647C96"/>
    <w:rsid w:val="0065093E"/>
    <w:rsid w:val="00650A73"/>
    <w:rsid w:val="00651213"/>
    <w:rsid w:val="00651710"/>
    <w:rsid w:val="00652897"/>
    <w:rsid w:val="00653017"/>
    <w:rsid w:val="00653E59"/>
    <w:rsid w:val="0065493E"/>
    <w:rsid w:val="00654A99"/>
    <w:rsid w:val="006550DC"/>
    <w:rsid w:val="006552F1"/>
    <w:rsid w:val="0065538D"/>
    <w:rsid w:val="006560D3"/>
    <w:rsid w:val="006563B2"/>
    <w:rsid w:val="00656E18"/>
    <w:rsid w:val="00657667"/>
    <w:rsid w:val="00660061"/>
    <w:rsid w:val="00660BBE"/>
    <w:rsid w:val="00661355"/>
    <w:rsid w:val="0066144B"/>
    <w:rsid w:val="006627EE"/>
    <w:rsid w:val="00662838"/>
    <w:rsid w:val="00662BC7"/>
    <w:rsid w:val="00662C35"/>
    <w:rsid w:val="00662C8A"/>
    <w:rsid w:val="00662EA1"/>
    <w:rsid w:val="00663948"/>
    <w:rsid w:val="00663BDA"/>
    <w:rsid w:val="006647A2"/>
    <w:rsid w:val="00664A2D"/>
    <w:rsid w:val="0066536D"/>
    <w:rsid w:val="0066556C"/>
    <w:rsid w:val="00665A81"/>
    <w:rsid w:val="0066600E"/>
    <w:rsid w:val="00666F4D"/>
    <w:rsid w:val="00666FC1"/>
    <w:rsid w:val="00667789"/>
    <w:rsid w:val="00667A55"/>
    <w:rsid w:val="006703F2"/>
    <w:rsid w:val="006707AC"/>
    <w:rsid w:val="006708A3"/>
    <w:rsid w:val="006709C6"/>
    <w:rsid w:val="00670F8F"/>
    <w:rsid w:val="006717A3"/>
    <w:rsid w:val="00671D52"/>
    <w:rsid w:val="0067216B"/>
    <w:rsid w:val="006721BF"/>
    <w:rsid w:val="00672466"/>
    <w:rsid w:val="0067274C"/>
    <w:rsid w:val="00672B9E"/>
    <w:rsid w:val="00672E1D"/>
    <w:rsid w:val="00673538"/>
    <w:rsid w:val="006739B8"/>
    <w:rsid w:val="00673C55"/>
    <w:rsid w:val="00673ED5"/>
    <w:rsid w:val="00673FE5"/>
    <w:rsid w:val="006747AF"/>
    <w:rsid w:val="00674AAE"/>
    <w:rsid w:val="00675449"/>
    <w:rsid w:val="00675FFA"/>
    <w:rsid w:val="0067667A"/>
    <w:rsid w:val="00676967"/>
    <w:rsid w:val="00677AFE"/>
    <w:rsid w:val="00677B0F"/>
    <w:rsid w:val="00680240"/>
    <w:rsid w:val="006811B4"/>
    <w:rsid w:val="00681356"/>
    <w:rsid w:val="0068142D"/>
    <w:rsid w:val="00681D96"/>
    <w:rsid w:val="00682B23"/>
    <w:rsid w:val="00683271"/>
    <w:rsid w:val="006832DE"/>
    <w:rsid w:val="00683C0B"/>
    <w:rsid w:val="00684A5D"/>
    <w:rsid w:val="00685003"/>
    <w:rsid w:val="0068548A"/>
    <w:rsid w:val="00685958"/>
    <w:rsid w:val="006859B9"/>
    <w:rsid w:val="00686584"/>
    <w:rsid w:val="00686EBD"/>
    <w:rsid w:val="00687A3B"/>
    <w:rsid w:val="00687BA0"/>
    <w:rsid w:val="00690168"/>
    <w:rsid w:val="006901D9"/>
    <w:rsid w:val="006907B6"/>
    <w:rsid w:val="00691081"/>
    <w:rsid w:val="0069190D"/>
    <w:rsid w:val="00691BC7"/>
    <w:rsid w:val="006922DA"/>
    <w:rsid w:val="00692DE2"/>
    <w:rsid w:val="006930CD"/>
    <w:rsid w:val="00693193"/>
    <w:rsid w:val="0069396F"/>
    <w:rsid w:val="0069497A"/>
    <w:rsid w:val="00695983"/>
    <w:rsid w:val="00695C26"/>
    <w:rsid w:val="0069781A"/>
    <w:rsid w:val="00697DD3"/>
    <w:rsid w:val="006A05DD"/>
    <w:rsid w:val="006A0C3C"/>
    <w:rsid w:val="006A0F3D"/>
    <w:rsid w:val="006A16AB"/>
    <w:rsid w:val="006A171E"/>
    <w:rsid w:val="006A1816"/>
    <w:rsid w:val="006A1856"/>
    <w:rsid w:val="006A1909"/>
    <w:rsid w:val="006A2810"/>
    <w:rsid w:val="006A2CE8"/>
    <w:rsid w:val="006A3A5D"/>
    <w:rsid w:val="006A4385"/>
    <w:rsid w:val="006A478C"/>
    <w:rsid w:val="006A62E3"/>
    <w:rsid w:val="006A6AAD"/>
    <w:rsid w:val="006A6DD9"/>
    <w:rsid w:val="006A75DC"/>
    <w:rsid w:val="006A789F"/>
    <w:rsid w:val="006A7EE1"/>
    <w:rsid w:val="006B0D1C"/>
    <w:rsid w:val="006B0DD9"/>
    <w:rsid w:val="006B1196"/>
    <w:rsid w:val="006B18F4"/>
    <w:rsid w:val="006B1B53"/>
    <w:rsid w:val="006B1D54"/>
    <w:rsid w:val="006B20D7"/>
    <w:rsid w:val="006B2335"/>
    <w:rsid w:val="006B2B80"/>
    <w:rsid w:val="006B2E88"/>
    <w:rsid w:val="006B2F96"/>
    <w:rsid w:val="006B3536"/>
    <w:rsid w:val="006B438F"/>
    <w:rsid w:val="006B4924"/>
    <w:rsid w:val="006B49C9"/>
    <w:rsid w:val="006B4F29"/>
    <w:rsid w:val="006B5AD0"/>
    <w:rsid w:val="006B5BBE"/>
    <w:rsid w:val="006B67AD"/>
    <w:rsid w:val="006B680B"/>
    <w:rsid w:val="006B6B24"/>
    <w:rsid w:val="006B6CD2"/>
    <w:rsid w:val="006B6CEE"/>
    <w:rsid w:val="006B73E6"/>
    <w:rsid w:val="006B77D6"/>
    <w:rsid w:val="006B7A70"/>
    <w:rsid w:val="006B7C19"/>
    <w:rsid w:val="006C0389"/>
    <w:rsid w:val="006C04EE"/>
    <w:rsid w:val="006C050B"/>
    <w:rsid w:val="006C0B34"/>
    <w:rsid w:val="006C0B65"/>
    <w:rsid w:val="006C0C59"/>
    <w:rsid w:val="006C1781"/>
    <w:rsid w:val="006C1823"/>
    <w:rsid w:val="006C26C0"/>
    <w:rsid w:val="006C2E7B"/>
    <w:rsid w:val="006C3210"/>
    <w:rsid w:val="006C34AD"/>
    <w:rsid w:val="006C3B4D"/>
    <w:rsid w:val="006C3DF5"/>
    <w:rsid w:val="006C3F9A"/>
    <w:rsid w:val="006C430E"/>
    <w:rsid w:val="006C4561"/>
    <w:rsid w:val="006C493E"/>
    <w:rsid w:val="006C4B0B"/>
    <w:rsid w:val="006C530D"/>
    <w:rsid w:val="006C5988"/>
    <w:rsid w:val="006C5B6B"/>
    <w:rsid w:val="006C5E44"/>
    <w:rsid w:val="006C5F60"/>
    <w:rsid w:val="006C6713"/>
    <w:rsid w:val="006C6D2D"/>
    <w:rsid w:val="006D0062"/>
    <w:rsid w:val="006D0204"/>
    <w:rsid w:val="006D07D0"/>
    <w:rsid w:val="006D0ABD"/>
    <w:rsid w:val="006D10E5"/>
    <w:rsid w:val="006D1272"/>
    <w:rsid w:val="006D1773"/>
    <w:rsid w:val="006D1A01"/>
    <w:rsid w:val="006D236D"/>
    <w:rsid w:val="006D2DD0"/>
    <w:rsid w:val="006D32C5"/>
    <w:rsid w:val="006D34DB"/>
    <w:rsid w:val="006D44ED"/>
    <w:rsid w:val="006D5094"/>
    <w:rsid w:val="006D50D5"/>
    <w:rsid w:val="006D544F"/>
    <w:rsid w:val="006D5ABC"/>
    <w:rsid w:val="006D6914"/>
    <w:rsid w:val="006D6AE6"/>
    <w:rsid w:val="006D7337"/>
    <w:rsid w:val="006D7AEE"/>
    <w:rsid w:val="006E01E8"/>
    <w:rsid w:val="006E0353"/>
    <w:rsid w:val="006E036F"/>
    <w:rsid w:val="006E06C4"/>
    <w:rsid w:val="006E1641"/>
    <w:rsid w:val="006E2395"/>
    <w:rsid w:val="006E260A"/>
    <w:rsid w:val="006E26D8"/>
    <w:rsid w:val="006E2809"/>
    <w:rsid w:val="006E2BDC"/>
    <w:rsid w:val="006E35AC"/>
    <w:rsid w:val="006E4601"/>
    <w:rsid w:val="006E4AF4"/>
    <w:rsid w:val="006E52DA"/>
    <w:rsid w:val="006E5629"/>
    <w:rsid w:val="006E59E0"/>
    <w:rsid w:val="006E5C23"/>
    <w:rsid w:val="006E5F8F"/>
    <w:rsid w:val="006E6221"/>
    <w:rsid w:val="006E6720"/>
    <w:rsid w:val="006E6AC6"/>
    <w:rsid w:val="006E6B20"/>
    <w:rsid w:val="006E6C91"/>
    <w:rsid w:val="006E75A6"/>
    <w:rsid w:val="006E7BCD"/>
    <w:rsid w:val="006E7ED6"/>
    <w:rsid w:val="006F0183"/>
    <w:rsid w:val="006F041B"/>
    <w:rsid w:val="006F0AD4"/>
    <w:rsid w:val="006F1061"/>
    <w:rsid w:val="006F1435"/>
    <w:rsid w:val="006F1E2A"/>
    <w:rsid w:val="006F22B3"/>
    <w:rsid w:val="006F3C89"/>
    <w:rsid w:val="006F3DB0"/>
    <w:rsid w:val="006F4012"/>
    <w:rsid w:val="006F41A6"/>
    <w:rsid w:val="006F45D8"/>
    <w:rsid w:val="006F48AC"/>
    <w:rsid w:val="006F4A59"/>
    <w:rsid w:val="006F5822"/>
    <w:rsid w:val="006F657E"/>
    <w:rsid w:val="006F7ECC"/>
    <w:rsid w:val="007002A2"/>
    <w:rsid w:val="00700637"/>
    <w:rsid w:val="0070077F"/>
    <w:rsid w:val="00701182"/>
    <w:rsid w:val="00701721"/>
    <w:rsid w:val="00701D30"/>
    <w:rsid w:val="007024A2"/>
    <w:rsid w:val="00702504"/>
    <w:rsid w:val="007027FB"/>
    <w:rsid w:val="00703072"/>
    <w:rsid w:val="00703C3C"/>
    <w:rsid w:val="00704007"/>
    <w:rsid w:val="007041C7"/>
    <w:rsid w:val="007046EE"/>
    <w:rsid w:val="00704773"/>
    <w:rsid w:val="00704C38"/>
    <w:rsid w:val="007054F6"/>
    <w:rsid w:val="00705B39"/>
    <w:rsid w:val="00705DAE"/>
    <w:rsid w:val="00706344"/>
    <w:rsid w:val="0070676C"/>
    <w:rsid w:val="007077B1"/>
    <w:rsid w:val="007102A6"/>
    <w:rsid w:val="00710A23"/>
    <w:rsid w:val="007113E4"/>
    <w:rsid w:val="007121C3"/>
    <w:rsid w:val="007128E5"/>
    <w:rsid w:val="00712A28"/>
    <w:rsid w:val="00712C69"/>
    <w:rsid w:val="00713359"/>
    <w:rsid w:val="007135C8"/>
    <w:rsid w:val="00713D9C"/>
    <w:rsid w:val="0071403D"/>
    <w:rsid w:val="0071572E"/>
    <w:rsid w:val="00715BF8"/>
    <w:rsid w:val="00716E2E"/>
    <w:rsid w:val="007170E0"/>
    <w:rsid w:val="00720028"/>
    <w:rsid w:val="0072031A"/>
    <w:rsid w:val="007203D9"/>
    <w:rsid w:val="00720C29"/>
    <w:rsid w:val="007212C2"/>
    <w:rsid w:val="0072163C"/>
    <w:rsid w:val="00722047"/>
    <w:rsid w:val="00722E81"/>
    <w:rsid w:val="00723618"/>
    <w:rsid w:val="00723C39"/>
    <w:rsid w:val="00723F10"/>
    <w:rsid w:val="0072400E"/>
    <w:rsid w:val="0072446B"/>
    <w:rsid w:val="00724DBA"/>
    <w:rsid w:val="00724FBB"/>
    <w:rsid w:val="00725110"/>
    <w:rsid w:val="0072530F"/>
    <w:rsid w:val="007259B4"/>
    <w:rsid w:val="0072603B"/>
    <w:rsid w:val="007262A9"/>
    <w:rsid w:val="0072634F"/>
    <w:rsid w:val="007266EE"/>
    <w:rsid w:val="0072735F"/>
    <w:rsid w:val="00727A10"/>
    <w:rsid w:val="00727A5A"/>
    <w:rsid w:val="00727F82"/>
    <w:rsid w:val="0073037E"/>
    <w:rsid w:val="007305E2"/>
    <w:rsid w:val="007310BC"/>
    <w:rsid w:val="0073143B"/>
    <w:rsid w:val="0073148F"/>
    <w:rsid w:val="007319E4"/>
    <w:rsid w:val="00731C81"/>
    <w:rsid w:val="00731DC5"/>
    <w:rsid w:val="007322BE"/>
    <w:rsid w:val="007323C2"/>
    <w:rsid w:val="00732710"/>
    <w:rsid w:val="00733125"/>
    <w:rsid w:val="00733CAE"/>
    <w:rsid w:val="00734473"/>
    <w:rsid w:val="00734964"/>
    <w:rsid w:val="00734FA1"/>
    <w:rsid w:val="007350DF"/>
    <w:rsid w:val="00735AB1"/>
    <w:rsid w:val="00736463"/>
    <w:rsid w:val="007368B0"/>
    <w:rsid w:val="00737842"/>
    <w:rsid w:val="00737A50"/>
    <w:rsid w:val="00740705"/>
    <w:rsid w:val="00740C50"/>
    <w:rsid w:val="007414D5"/>
    <w:rsid w:val="00741791"/>
    <w:rsid w:val="00741D64"/>
    <w:rsid w:val="00743015"/>
    <w:rsid w:val="007430CB"/>
    <w:rsid w:val="0074383A"/>
    <w:rsid w:val="0074547A"/>
    <w:rsid w:val="00745FE8"/>
    <w:rsid w:val="00746103"/>
    <w:rsid w:val="00746574"/>
    <w:rsid w:val="007465E4"/>
    <w:rsid w:val="007471C5"/>
    <w:rsid w:val="0074749D"/>
    <w:rsid w:val="00747875"/>
    <w:rsid w:val="007479E5"/>
    <w:rsid w:val="00747A8B"/>
    <w:rsid w:val="007501B3"/>
    <w:rsid w:val="007508C1"/>
    <w:rsid w:val="00750F46"/>
    <w:rsid w:val="00751171"/>
    <w:rsid w:val="0075159F"/>
    <w:rsid w:val="0075246C"/>
    <w:rsid w:val="007524E3"/>
    <w:rsid w:val="00753A90"/>
    <w:rsid w:val="00753CC8"/>
    <w:rsid w:val="007544C0"/>
    <w:rsid w:val="00754931"/>
    <w:rsid w:val="00754A4E"/>
    <w:rsid w:val="00754C43"/>
    <w:rsid w:val="00755836"/>
    <w:rsid w:val="00755A61"/>
    <w:rsid w:val="00755C78"/>
    <w:rsid w:val="00755FDE"/>
    <w:rsid w:val="00756523"/>
    <w:rsid w:val="00756535"/>
    <w:rsid w:val="00756EFF"/>
    <w:rsid w:val="007577DE"/>
    <w:rsid w:val="00757866"/>
    <w:rsid w:val="00757DFD"/>
    <w:rsid w:val="00760216"/>
    <w:rsid w:val="00760F5A"/>
    <w:rsid w:val="00761065"/>
    <w:rsid w:val="007617A9"/>
    <w:rsid w:val="0076278E"/>
    <w:rsid w:val="00762F20"/>
    <w:rsid w:val="007637B2"/>
    <w:rsid w:val="00764214"/>
    <w:rsid w:val="00764FF1"/>
    <w:rsid w:val="00765078"/>
    <w:rsid w:val="007651FD"/>
    <w:rsid w:val="00765457"/>
    <w:rsid w:val="007658B7"/>
    <w:rsid w:val="00765BDB"/>
    <w:rsid w:val="00766860"/>
    <w:rsid w:val="00766908"/>
    <w:rsid w:val="00770649"/>
    <w:rsid w:val="00770B89"/>
    <w:rsid w:val="0077156B"/>
    <w:rsid w:val="00772149"/>
    <w:rsid w:val="00772164"/>
    <w:rsid w:val="0077216A"/>
    <w:rsid w:val="00772213"/>
    <w:rsid w:val="0077252D"/>
    <w:rsid w:val="00773F3B"/>
    <w:rsid w:val="00774329"/>
    <w:rsid w:val="0077467C"/>
    <w:rsid w:val="007746C5"/>
    <w:rsid w:val="007748B6"/>
    <w:rsid w:val="00774A8A"/>
    <w:rsid w:val="00775274"/>
    <w:rsid w:val="007758B1"/>
    <w:rsid w:val="00775B01"/>
    <w:rsid w:val="00775BC0"/>
    <w:rsid w:val="007760F0"/>
    <w:rsid w:val="00777462"/>
    <w:rsid w:val="0077761A"/>
    <w:rsid w:val="007805AF"/>
    <w:rsid w:val="007807D4"/>
    <w:rsid w:val="007807FB"/>
    <w:rsid w:val="0078096E"/>
    <w:rsid w:val="007809EB"/>
    <w:rsid w:val="00780A5F"/>
    <w:rsid w:val="00781214"/>
    <w:rsid w:val="007812C8"/>
    <w:rsid w:val="00781989"/>
    <w:rsid w:val="007819F4"/>
    <w:rsid w:val="00781F78"/>
    <w:rsid w:val="0078202E"/>
    <w:rsid w:val="0078211A"/>
    <w:rsid w:val="007826B4"/>
    <w:rsid w:val="007826C4"/>
    <w:rsid w:val="007828DC"/>
    <w:rsid w:val="00782AB5"/>
    <w:rsid w:val="00784678"/>
    <w:rsid w:val="00784773"/>
    <w:rsid w:val="0078495C"/>
    <w:rsid w:val="007849C7"/>
    <w:rsid w:val="00784A98"/>
    <w:rsid w:val="00785011"/>
    <w:rsid w:val="00785DBE"/>
    <w:rsid w:val="00785E18"/>
    <w:rsid w:val="00785FC5"/>
    <w:rsid w:val="007865B5"/>
    <w:rsid w:val="007868A5"/>
    <w:rsid w:val="00786C23"/>
    <w:rsid w:val="00790980"/>
    <w:rsid w:val="00791286"/>
    <w:rsid w:val="0079170D"/>
    <w:rsid w:val="007917BF"/>
    <w:rsid w:val="00793253"/>
    <w:rsid w:val="00793414"/>
    <w:rsid w:val="00793956"/>
    <w:rsid w:val="00794155"/>
    <w:rsid w:val="007942DD"/>
    <w:rsid w:val="00794DD3"/>
    <w:rsid w:val="00794ECE"/>
    <w:rsid w:val="007956B2"/>
    <w:rsid w:val="00795AE2"/>
    <w:rsid w:val="0079731E"/>
    <w:rsid w:val="007A0105"/>
    <w:rsid w:val="007A0734"/>
    <w:rsid w:val="007A0A6D"/>
    <w:rsid w:val="007A17F2"/>
    <w:rsid w:val="007A198B"/>
    <w:rsid w:val="007A1A32"/>
    <w:rsid w:val="007A1A45"/>
    <w:rsid w:val="007A1A57"/>
    <w:rsid w:val="007A1B88"/>
    <w:rsid w:val="007A1B8A"/>
    <w:rsid w:val="007A1DB3"/>
    <w:rsid w:val="007A1E99"/>
    <w:rsid w:val="007A27DA"/>
    <w:rsid w:val="007A2999"/>
    <w:rsid w:val="007A3207"/>
    <w:rsid w:val="007A3835"/>
    <w:rsid w:val="007A3CF2"/>
    <w:rsid w:val="007A40E3"/>
    <w:rsid w:val="007A41F2"/>
    <w:rsid w:val="007A43A0"/>
    <w:rsid w:val="007A4516"/>
    <w:rsid w:val="007A45CD"/>
    <w:rsid w:val="007A4646"/>
    <w:rsid w:val="007A4F41"/>
    <w:rsid w:val="007A5C93"/>
    <w:rsid w:val="007A5CDF"/>
    <w:rsid w:val="007A5E0C"/>
    <w:rsid w:val="007A60B1"/>
    <w:rsid w:val="007A6985"/>
    <w:rsid w:val="007A6DF4"/>
    <w:rsid w:val="007A7B69"/>
    <w:rsid w:val="007B0512"/>
    <w:rsid w:val="007B053E"/>
    <w:rsid w:val="007B16BC"/>
    <w:rsid w:val="007B2C72"/>
    <w:rsid w:val="007B2E23"/>
    <w:rsid w:val="007B3269"/>
    <w:rsid w:val="007B3307"/>
    <w:rsid w:val="007B3DA2"/>
    <w:rsid w:val="007B3FB0"/>
    <w:rsid w:val="007B4581"/>
    <w:rsid w:val="007B45E8"/>
    <w:rsid w:val="007B46E4"/>
    <w:rsid w:val="007B4E2A"/>
    <w:rsid w:val="007B5077"/>
    <w:rsid w:val="007B536C"/>
    <w:rsid w:val="007B6239"/>
    <w:rsid w:val="007B632D"/>
    <w:rsid w:val="007B6723"/>
    <w:rsid w:val="007B6A63"/>
    <w:rsid w:val="007B6BEA"/>
    <w:rsid w:val="007B7E4D"/>
    <w:rsid w:val="007C0E2F"/>
    <w:rsid w:val="007C1799"/>
    <w:rsid w:val="007C1B0D"/>
    <w:rsid w:val="007C1BA0"/>
    <w:rsid w:val="007C351C"/>
    <w:rsid w:val="007C3B6F"/>
    <w:rsid w:val="007C3F57"/>
    <w:rsid w:val="007C4186"/>
    <w:rsid w:val="007C4F56"/>
    <w:rsid w:val="007C55CB"/>
    <w:rsid w:val="007C5A9C"/>
    <w:rsid w:val="007C5E46"/>
    <w:rsid w:val="007C6218"/>
    <w:rsid w:val="007C6B6A"/>
    <w:rsid w:val="007C6D4E"/>
    <w:rsid w:val="007D1914"/>
    <w:rsid w:val="007D21A6"/>
    <w:rsid w:val="007D21D4"/>
    <w:rsid w:val="007D2994"/>
    <w:rsid w:val="007D2BB0"/>
    <w:rsid w:val="007D31CC"/>
    <w:rsid w:val="007D31D9"/>
    <w:rsid w:val="007D33E9"/>
    <w:rsid w:val="007D369A"/>
    <w:rsid w:val="007D380E"/>
    <w:rsid w:val="007D3A40"/>
    <w:rsid w:val="007D419A"/>
    <w:rsid w:val="007D42A7"/>
    <w:rsid w:val="007D4383"/>
    <w:rsid w:val="007D4923"/>
    <w:rsid w:val="007D4A7D"/>
    <w:rsid w:val="007D4D8F"/>
    <w:rsid w:val="007D5252"/>
    <w:rsid w:val="007D5930"/>
    <w:rsid w:val="007D5BC7"/>
    <w:rsid w:val="007D5C1C"/>
    <w:rsid w:val="007D5D77"/>
    <w:rsid w:val="007D5E95"/>
    <w:rsid w:val="007D630F"/>
    <w:rsid w:val="007D6776"/>
    <w:rsid w:val="007D6B2B"/>
    <w:rsid w:val="007D6D0B"/>
    <w:rsid w:val="007D7439"/>
    <w:rsid w:val="007D74D1"/>
    <w:rsid w:val="007D7AB7"/>
    <w:rsid w:val="007D7F18"/>
    <w:rsid w:val="007E01DC"/>
    <w:rsid w:val="007E079F"/>
    <w:rsid w:val="007E08BC"/>
    <w:rsid w:val="007E0D60"/>
    <w:rsid w:val="007E110F"/>
    <w:rsid w:val="007E14D8"/>
    <w:rsid w:val="007E1687"/>
    <w:rsid w:val="007E178A"/>
    <w:rsid w:val="007E1855"/>
    <w:rsid w:val="007E1CD0"/>
    <w:rsid w:val="007E1F79"/>
    <w:rsid w:val="007E2349"/>
    <w:rsid w:val="007E3F99"/>
    <w:rsid w:val="007E49A6"/>
    <w:rsid w:val="007E51B1"/>
    <w:rsid w:val="007E54D5"/>
    <w:rsid w:val="007E5A59"/>
    <w:rsid w:val="007E5F88"/>
    <w:rsid w:val="007E6A85"/>
    <w:rsid w:val="007E6AA2"/>
    <w:rsid w:val="007E6B11"/>
    <w:rsid w:val="007E6BB0"/>
    <w:rsid w:val="007E787F"/>
    <w:rsid w:val="007E7E83"/>
    <w:rsid w:val="007F03F5"/>
    <w:rsid w:val="007F0922"/>
    <w:rsid w:val="007F09BB"/>
    <w:rsid w:val="007F09DC"/>
    <w:rsid w:val="007F1242"/>
    <w:rsid w:val="007F14A4"/>
    <w:rsid w:val="007F150B"/>
    <w:rsid w:val="007F1C79"/>
    <w:rsid w:val="007F3645"/>
    <w:rsid w:val="007F40FF"/>
    <w:rsid w:val="007F44C8"/>
    <w:rsid w:val="007F464D"/>
    <w:rsid w:val="007F4769"/>
    <w:rsid w:val="007F504E"/>
    <w:rsid w:val="007F528D"/>
    <w:rsid w:val="007F5389"/>
    <w:rsid w:val="007F57B6"/>
    <w:rsid w:val="007F59BF"/>
    <w:rsid w:val="007F774E"/>
    <w:rsid w:val="00800B07"/>
    <w:rsid w:val="00800C6C"/>
    <w:rsid w:val="00800E75"/>
    <w:rsid w:val="00801A52"/>
    <w:rsid w:val="008025CE"/>
    <w:rsid w:val="008026BD"/>
    <w:rsid w:val="00803097"/>
    <w:rsid w:val="008037AC"/>
    <w:rsid w:val="00804258"/>
    <w:rsid w:val="00804689"/>
    <w:rsid w:val="00804854"/>
    <w:rsid w:val="00804B59"/>
    <w:rsid w:val="00804D3C"/>
    <w:rsid w:val="00805083"/>
    <w:rsid w:val="00805358"/>
    <w:rsid w:val="0080589D"/>
    <w:rsid w:val="008060D7"/>
    <w:rsid w:val="00806409"/>
    <w:rsid w:val="00806AB2"/>
    <w:rsid w:val="00806FAD"/>
    <w:rsid w:val="008077A3"/>
    <w:rsid w:val="00810010"/>
    <w:rsid w:val="00810027"/>
    <w:rsid w:val="008102C1"/>
    <w:rsid w:val="00811616"/>
    <w:rsid w:val="0081186E"/>
    <w:rsid w:val="00811D69"/>
    <w:rsid w:val="00812939"/>
    <w:rsid w:val="00812BE2"/>
    <w:rsid w:val="0081382E"/>
    <w:rsid w:val="008139F0"/>
    <w:rsid w:val="00814136"/>
    <w:rsid w:val="008145FB"/>
    <w:rsid w:val="00814DDA"/>
    <w:rsid w:val="00814DDE"/>
    <w:rsid w:val="008154A8"/>
    <w:rsid w:val="0081584E"/>
    <w:rsid w:val="0081628C"/>
    <w:rsid w:val="00816969"/>
    <w:rsid w:val="00816A32"/>
    <w:rsid w:val="00816BF0"/>
    <w:rsid w:val="0081705F"/>
    <w:rsid w:val="00817AB8"/>
    <w:rsid w:val="00817EBD"/>
    <w:rsid w:val="00821396"/>
    <w:rsid w:val="00821C8E"/>
    <w:rsid w:val="008225BE"/>
    <w:rsid w:val="00822895"/>
    <w:rsid w:val="00822EB4"/>
    <w:rsid w:val="008238EA"/>
    <w:rsid w:val="00823BA8"/>
    <w:rsid w:val="008254EB"/>
    <w:rsid w:val="0082587A"/>
    <w:rsid w:val="008262B1"/>
    <w:rsid w:val="008264FD"/>
    <w:rsid w:val="0082670E"/>
    <w:rsid w:val="00826EEC"/>
    <w:rsid w:val="00826F4B"/>
    <w:rsid w:val="00827841"/>
    <w:rsid w:val="00830137"/>
    <w:rsid w:val="008312AF"/>
    <w:rsid w:val="0083148B"/>
    <w:rsid w:val="008323BE"/>
    <w:rsid w:val="008326F9"/>
    <w:rsid w:val="00832DFF"/>
    <w:rsid w:val="00833D25"/>
    <w:rsid w:val="008348FC"/>
    <w:rsid w:val="008349B8"/>
    <w:rsid w:val="0083580F"/>
    <w:rsid w:val="00835A8D"/>
    <w:rsid w:val="00836BF3"/>
    <w:rsid w:val="00836E48"/>
    <w:rsid w:val="008372E5"/>
    <w:rsid w:val="008373D2"/>
    <w:rsid w:val="00837A6B"/>
    <w:rsid w:val="008414FD"/>
    <w:rsid w:val="00841505"/>
    <w:rsid w:val="0084218F"/>
    <w:rsid w:val="0084341F"/>
    <w:rsid w:val="00843BAB"/>
    <w:rsid w:val="008441ED"/>
    <w:rsid w:val="008448B6"/>
    <w:rsid w:val="00844B45"/>
    <w:rsid w:val="00844B99"/>
    <w:rsid w:val="00845BEF"/>
    <w:rsid w:val="00845F70"/>
    <w:rsid w:val="00846856"/>
    <w:rsid w:val="00846A74"/>
    <w:rsid w:val="00846C2C"/>
    <w:rsid w:val="00846FA1"/>
    <w:rsid w:val="00846FBF"/>
    <w:rsid w:val="00847070"/>
    <w:rsid w:val="00847AB6"/>
    <w:rsid w:val="00847E1A"/>
    <w:rsid w:val="00850091"/>
    <w:rsid w:val="008500B9"/>
    <w:rsid w:val="00850640"/>
    <w:rsid w:val="0085078D"/>
    <w:rsid w:val="00850A85"/>
    <w:rsid w:val="00850D59"/>
    <w:rsid w:val="008511DF"/>
    <w:rsid w:val="00851BD6"/>
    <w:rsid w:val="0085297D"/>
    <w:rsid w:val="00852DFC"/>
    <w:rsid w:val="00853628"/>
    <w:rsid w:val="00853847"/>
    <w:rsid w:val="00853A30"/>
    <w:rsid w:val="00854AC5"/>
    <w:rsid w:val="00854F0E"/>
    <w:rsid w:val="00855151"/>
    <w:rsid w:val="00855947"/>
    <w:rsid w:val="00855C58"/>
    <w:rsid w:val="00855EE0"/>
    <w:rsid w:val="0085650E"/>
    <w:rsid w:val="00857236"/>
    <w:rsid w:val="00857434"/>
    <w:rsid w:val="00857733"/>
    <w:rsid w:val="00860894"/>
    <w:rsid w:val="00860C78"/>
    <w:rsid w:val="00860E48"/>
    <w:rsid w:val="008619D1"/>
    <w:rsid w:val="00861BD7"/>
    <w:rsid w:val="00861F48"/>
    <w:rsid w:val="00862057"/>
    <w:rsid w:val="00862217"/>
    <w:rsid w:val="008633CF"/>
    <w:rsid w:val="00864007"/>
    <w:rsid w:val="00864ACE"/>
    <w:rsid w:val="00865A2C"/>
    <w:rsid w:val="00865BC8"/>
    <w:rsid w:val="00865D25"/>
    <w:rsid w:val="00865FBD"/>
    <w:rsid w:val="0086668E"/>
    <w:rsid w:val="008667C8"/>
    <w:rsid w:val="00866857"/>
    <w:rsid w:val="00866EC1"/>
    <w:rsid w:val="00867BC7"/>
    <w:rsid w:val="008704ED"/>
    <w:rsid w:val="00870BC9"/>
    <w:rsid w:val="00870E1A"/>
    <w:rsid w:val="00870F58"/>
    <w:rsid w:val="00872B65"/>
    <w:rsid w:val="00872C09"/>
    <w:rsid w:val="00872E85"/>
    <w:rsid w:val="00872FB3"/>
    <w:rsid w:val="00874C61"/>
    <w:rsid w:val="00875778"/>
    <w:rsid w:val="008759BA"/>
    <w:rsid w:val="00875DC9"/>
    <w:rsid w:val="00875EC4"/>
    <w:rsid w:val="0087644E"/>
    <w:rsid w:val="00876B25"/>
    <w:rsid w:val="00876F57"/>
    <w:rsid w:val="00877AC7"/>
    <w:rsid w:val="00880453"/>
    <w:rsid w:val="00880DDA"/>
    <w:rsid w:val="0088100F"/>
    <w:rsid w:val="00881A01"/>
    <w:rsid w:val="008821C8"/>
    <w:rsid w:val="008823FA"/>
    <w:rsid w:val="00882786"/>
    <w:rsid w:val="008828AD"/>
    <w:rsid w:val="008830F2"/>
    <w:rsid w:val="0088416B"/>
    <w:rsid w:val="008842CB"/>
    <w:rsid w:val="00884696"/>
    <w:rsid w:val="0088473A"/>
    <w:rsid w:val="00884CE2"/>
    <w:rsid w:val="00884D39"/>
    <w:rsid w:val="008852AA"/>
    <w:rsid w:val="00885350"/>
    <w:rsid w:val="00885890"/>
    <w:rsid w:val="0088680F"/>
    <w:rsid w:val="00886BC4"/>
    <w:rsid w:val="00886C88"/>
    <w:rsid w:val="008872A7"/>
    <w:rsid w:val="00887A8E"/>
    <w:rsid w:val="00890687"/>
    <w:rsid w:val="00890AA2"/>
    <w:rsid w:val="00890E81"/>
    <w:rsid w:val="00891E28"/>
    <w:rsid w:val="008920EC"/>
    <w:rsid w:val="00892368"/>
    <w:rsid w:val="008929A9"/>
    <w:rsid w:val="0089343D"/>
    <w:rsid w:val="00893536"/>
    <w:rsid w:val="00894291"/>
    <w:rsid w:val="00895318"/>
    <w:rsid w:val="0089572B"/>
    <w:rsid w:val="00895784"/>
    <w:rsid w:val="00896BC7"/>
    <w:rsid w:val="00896C93"/>
    <w:rsid w:val="00896E8E"/>
    <w:rsid w:val="00897164"/>
    <w:rsid w:val="00897220"/>
    <w:rsid w:val="008973C5"/>
    <w:rsid w:val="008976F9"/>
    <w:rsid w:val="0089776B"/>
    <w:rsid w:val="008A1EAE"/>
    <w:rsid w:val="008A202B"/>
    <w:rsid w:val="008A34F4"/>
    <w:rsid w:val="008A363A"/>
    <w:rsid w:val="008A4091"/>
    <w:rsid w:val="008A40DA"/>
    <w:rsid w:val="008A40ED"/>
    <w:rsid w:val="008A4189"/>
    <w:rsid w:val="008A47DA"/>
    <w:rsid w:val="008A4A75"/>
    <w:rsid w:val="008A5233"/>
    <w:rsid w:val="008A5620"/>
    <w:rsid w:val="008A572C"/>
    <w:rsid w:val="008A5D22"/>
    <w:rsid w:val="008A5E8F"/>
    <w:rsid w:val="008A6159"/>
    <w:rsid w:val="008A62D3"/>
    <w:rsid w:val="008A6BCB"/>
    <w:rsid w:val="008A7298"/>
    <w:rsid w:val="008A73D6"/>
    <w:rsid w:val="008A7B82"/>
    <w:rsid w:val="008A7D37"/>
    <w:rsid w:val="008B0924"/>
    <w:rsid w:val="008B15E7"/>
    <w:rsid w:val="008B15F6"/>
    <w:rsid w:val="008B219E"/>
    <w:rsid w:val="008B2523"/>
    <w:rsid w:val="008B2AB4"/>
    <w:rsid w:val="008B2E13"/>
    <w:rsid w:val="008B33CA"/>
    <w:rsid w:val="008B37FA"/>
    <w:rsid w:val="008B3BEF"/>
    <w:rsid w:val="008B479B"/>
    <w:rsid w:val="008B495C"/>
    <w:rsid w:val="008B4C9F"/>
    <w:rsid w:val="008B4FD7"/>
    <w:rsid w:val="008B5691"/>
    <w:rsid w:val="008B5A71"/>
    <w:rsid w:val="008B5D0E"/>
    <w:rsid w:val="008B6DCA"/>
    <w:rsid w:val="008B70EE"/>
    <w:rsid w:val="008B73DD"/>
    <w:rsid w:val="008B7A6A"/>
    <w:rsid w:val="008C0348"/>
    <w:rsid w:val="008C07E4"/>
    <w:rsid w:val="008C0988"/>
    <w:rsid w:val="008C102E"/>
    <w:rsid w:val="008C11FC"/>
    <w:rsid w:val="008C1412"/>
    <w:rsid w:val="008C1880"/>
    <w:rsid w:val="008C1F9F"/>
    <w:rsid w:val="008C31B3"/>
    <w:rsid w:val="008C3291"/>
    <w:rsid w:val="008C4136"/>
    <w:rsid w:val="008C4377"/>
    <w:rsid w:val="008C4B9C"/>
    <w:rsid w:val="008C4D12"/>
    <w:rsid w:val="008C5147"/>
    <w:rsid w:val="008C5274"/>
    <w:rsid w:val="008C5409"/>
    <w:rsid w:val="008C56E7"/>
    <w:rsid w:val="008C5E49"/>
    <w:rsid w:val="008C60CB"/>
    <w:rsid w:val="008C6172"/>
    <w:rsid w:val="008C6563"/>
    <w:rsid w:val="008C6A34"/>
    <w:rsid w:val="008C6CA6"/>
    <w:rsid w:val="008D11F0"/>
    <w:rsid w:val="008D16B6"/>
    <w:rsid w:val="008D1CAB"/>
    <w:rsid w:val="008D213F"/>
    <w:rsid w:val="008D2158"/>
    <w:rsid w:val="008D23FA"/>
    <w:rsid w:val="008D2EB9"/>
    <w:rsid w:val="008D33D9"/>
    <w:rsid w:val="008D4AC5"/>
    <w:rsid w:val="008D613D"/>
    <w:rsid w:val="008D6698"/>
    <w:rsid w:val="008D682A"/>
    <w:rsid w:val="008D68C4"/>
    <w:rsid w:val="008D7164"/>
    <w:rsid w:val="008D7ADE"/>
    <w:rsid w:val="008D7DD5"/>
    <w:rsid w:val="008D7F13"/>
    <w:rsid w:val="008E0201"/>
    <w:rsid w:val="008E1FCF"/>
    <w:rsid w:val="008E2019"/>
    <w:rsid w:val="008E2727"/>
    <w:rsid w:val="008E2E42"/>
    <w:rsid w:val="008E3F31"/>
    <w:rsid w:val="008E42AD"/>
    <w:rsid w:val="008E43CF"/>
    <w:rsid w:val="008E4497"/>
    <w:rsid w:val="008E485D"/>
    <w:rsid w:val="008E4BA2"/>
    <w:rsid w:val="008E6605"/>
    <w:rsid w:val="008E66A9"/>
    <w:rsid w:val="008E7CAF"/>
    <w:rsid w:val="008F09AA"/>
    <w:rsid w:val="008F0E79"/>
    <w:rsid w:val="008F0F89"/>
    <w:rsid w:val="008F153E"/>
    <w:rsid w:val="008F16F0"/>
    <w:rsid w:val="008F23B3"/>
    <w:rsid w:val="008F25B0"/>
    <w:rsid w:val="008F297F"/>
    <w:rsid w:val="008F2AC3"/>
    <w:rsid w:val="008F2B5A"/>
    <w:rsid w:val="008F3FE9"/>
    <w:rsid w:val="008F40AE"/>
    <w:rsid w:val="008F48AC"/>
    <w:rsid w:val="008F4B78"/>
    <w:rsid w:val="008F4DAA"/>
    <w:rsid w:val="008F4F15"/>
    <w:rsid w:val="008F50EE"/>
    <w:rsid w:val="008F598D"/>
    <w:rsid w:val="008F5AA6"/>
    <w:rsid w:val="008F6099"/>
    <w:rsid w:val="008F6336"/>
    <w:rsid w:val="008F6AB3"/>
    <w:rsid w:val="008F717A"/>
    <w:rsid w:val="008F768F"/>
    <w:rsid w:val="008F7D8E"/>
    <w:rsid w:val="0090019A"/>
    <w:rsid w:val="00900E33"/>
    <w:rsid w:val="00901358"/>
    <w:rsid w:val="00901AE4"/>
    <w:rsid w:val="009029E2"/>
    <w:rsid w:val="0090302B"/>
    <w:rsid w:val="00903B41"/>
    <w:rsid w:val="00904D07"/>
    <w:rsid w:val="009053B2"/>
    <w:rsid w:val="00906A16"/>
    <w:rsid w:val="00907145"/>
    <w:rsid w:val="009072ED"/>
    <w:rsid w:val="009074D3"/>
    <w:rsid w:val="009079FA"/>
    <w:rsid w:val="00907CAB"/>
    <w:rsid w:val="00907D3A"/>
    <w:rsid w:val="00907DB7"/>
    <w:rsid w:val="00907FAF"/>
    <w:rsid w:val="0091001D"/>
    <w:rsid w:val="00910517"/>
    <w:rsid w:val="009108D0"/>
    <w:rsid w:val="009129BE"/>
    <w:rsid w:val="00912BE3"/>
    <w:rsid w:val="00912D8B"/>
    <w:rsid w:val="00912E0C"/>
    <w:rsid w:val="009132D9"/>
    <w:rsid w:val="00913CCD"/>
    <w:rsid w:val="009144C2"/>
    <w:rsid w:val="00914D14"/>
    <w:rsid w:val="00914D7B"/>
    <w:rsid w:val="0091530E"/>
    <w:rsid w:val="00915A52"/>
    <w:rsid w:val="00915AE8"/>
    <w:rsid w:val="00915D3E"/>
    <w:rsid w:val="00916B1C"/>
    <w:rsid w:val="0091748E"/>
    <w:rsid w:val="00917777"/>
    <w:rsid w:val="0092017F"/>
    <w:rsid w:val="00920C94"/>
    <w:rsid w:val="00921F61"/>
    <w:rsid w:val="0092253D"/>
    <w:rsid w:val="009225F9"/>
    <w:rsid w:val="00922853"/>
    <w:rsid w:val="00922962"/>
    <w:rsid w:val="00922D79"/>
    <w:rsid w:val="00922F86"/>
    <w:rsid w:val="00923490"/>
    <w:rsid w:val="00923531"/>
    <w:rsid w:val="00925456"/>
    <w:rsid w:val="00925C68"/>
    <w:rsid w:val="0092608A"/>
    <w:rsid w:val="009261ED"/>
    <w:rsid w:val="009269A4"/>
    <w:rsid w:val="00926F89"/>
    <w:rsid w:val="00927243"/>
    <w:rsid w:val="009277E5"/>
    <w:rsid w:val="0092793B"/>
    <w:rsid w:val="00927B35"/>
    <w:rsid w:val="00930F81"/>
    <w:rsid w:val="009314CA"/>
    <w:rsid w:val="00931DB3"/>
    <w:rsid w:val="009320CA"/>
    <w:rsid w:val="00932480"/>
    <w:rsid w:val="00932643"/>
    <w:rsid w:val="009329A4"/>
    <w:rsid w:val="009335C3"/>
    <w:rsid w:val="00933C9D"/>
    <w:rsid w:val="00933DEA"/>
    <w:rsid w:val="00933E82"/>
    <w:rsid w:val="00934CB0"/>
    <w:rsid w:val="009359A4"/>
    <w:rsid w:val="00936308"/>
    <w:rsid w:val="009364FD"/>
    <w:rsid w:val="00936DE9"/>
    <w:rsid w:val="009375F5"/>
    <w:rsid w:val="009402C7"/>
    <w:rsid w:val="0094031D"/>
    <w:rsid w:val="0094051F"/>
    <w:rsid w:val="00940E21"/>
    <w:rsid w:val="0094142D"/>
    <w:rsid w:val="00942230"/>
    <w:rsid w:val="00942F94"/>
    <w:rsid w:val="0094392D"/>
    <w:rsid w:val="00945778"/>
    <w:rsid w:val="0094578C"/>
    <w:rsid w:val="0094578D"/>
    <w:rsid w:val="0094629D"/>
    <w:rsid w:val="00946C49"/>
    <w:rsid w:val="00947EA6"/>
    <w:rsid w:val="0095015E"/>
    <w:rsid w:val="00950874"/>
    <w:rsid w:val="009509A4"/>
    <w:rsid w:val="00950BEF"/>
    <w:rsid w:val="0095171B"/>
    <w:rsid w:val="00951B1C"/>
    <w:rsid w:val="009520D1"/>
    <w:rsid w:val="00953A38"/>
    <w:rsid w:val="0095517C"/>
    <w:rsid w:val="009554E9"/>
    <w:rsid w:val="00955B25"/>
    <w:rsid w:val="00955C59"/>
    <w:rsid w:val="009570AA"/>
    <w:rsid w:val="00957339"/>
    <w:rsid w:val="0096015C"/>
    <w:rsid w:val="00960672"/>
    <w:rsid w:val="00961B35"/>
    <w:rsid w:val="009624D2"/>
    <w:rsid w:val="00962BEB"/>
    <w:rsid w:val="00963389"/>
    <w:rsid w:val="009635A7"/>
    <w:rsid w:val="009639BC"/>
    <w:rsid w:val="00963D4A"/>
    <w:rsid w:val="009645B8"/>
    <w:rsid w:val="0096482B"/>
    <w:rsid w:val="0096494B"/>
    <w:rsid w:val="00964BB1"/>
    <w:rsid w:val="0096532C"/>
    <w:rsid w:val="009661AA"/>
    <w:rsid w:val="00966D13"/>
    <w:rsid w:val="0096731A"/>
    <w:rsid w:val="009711D6"/>
    <w:rsid w:val="00971227"/>
    <w:rsid w:val="009712CB"/>
    <w:rsid w:val="009713F7"/>
    <w:rsid w:val="00972890"/>
    <w:rsid w:val="00972D5F"/>
    <w:rsid w:val="00972F78"/>
    <w:rsid w:val="009734F9"/>
    <w:rsid w:val="009737B7"/>
    <w:rsid w:val="00973A7E"/>
    <w:rsid w:val="00974231"/>
    <w:rsid w:val="00974BE1"/>
    <w:rsid w:val="00974E32"/>
    <w:rsid w:val="0097549C"/>
    <w:rsid w:val="00975770"/>
    <w:rsid w:val="009759D7"/>
    <w:rsid w:val="00975BB3"/>
    <w:rsid w:val="0097643B"/>
    <w:rsid w:val="009764F9"/>
    <w:rsid w:val="00977132"/>
    <w:rsid w:val="00977234"/>
    <w:rsid w:val="009778C7"/>
    <w:rsid w:val="00977F2F"/>
    <w:rsid w:val="009817F5"/>
    <w:rsid w:val="009818C6"/>
    <w:rsid w:val="00981DC5"/>
    <w:rsid w:val="00981DCC"/>
    <w:rsid w:val="00982411"/>
    <w:rsid w:val="00982B8E"/>
    <w:rsid w:val="00983D14"/>
    <w:rsid w:val="00984039"/>
    <w:rsid w:val="009840AB"/>
    <w:rsid w:val="00984645"/>
    <w:rsid w:val="00984C9C"/>
    <w:rsid w:val="00985112"/>
    <w:rsid w:val="00985151"/>
    <w:rsid w:val="009852ED"/>
    <w:rsid w:val="009857BA"/>
    <w:rsid w:val="009858C9"/>
    <w:rsid w:val="0098638F"/>
    <w:rsid w:val="009869D2"/>
    <w:rsid w:val="00987203"/>
    <w:rsid w:val="00987D7F"/>
    <w:rsid w:val="00990063"/>
    <w:rsid w:val="00990877"/>
    <w:rsid w:val="00990DA6"/>
    <w:rsid w:val="0099173A"/>
    <w:rsid w:val="00991886"/>
    <w:rsid w:val="009920D3"/>
    <w:rsid w:val="009933A5"/>
    <w:rsid w:val="00993A6D"/>
    <w:rsid w:val="00993AA1"/>
    <w:rsid w:val="0099494B"/>
    <w:rsid w:val="0099545E"/>
    <w:rsid w:val="00996029"/>
    <w:rsid w:val="00996046"/>
    <w:rsid w:val="00996482"/>
    <w:rsid w:val="0099648E"/>
    <w:rsid w:val="009971BC"/>
    <w:rsid w:val="009972A3"/>
    <w:rsid w:val="00997937"/>
    <w:rsid w:val="00997ACE"/>
    <w:rsid w:val="00997BA5"/>
    <w:rsid w:val="00997E64"/>
    <w:rsid w:val="009A0F96"/>
    <w:rsid w:val="009A2894"/>
    <w:rsid w:val="009A2D36"/>
    <w:rsid w:val="009A3F44"/>
    <w:rsid w:val="009A4029"/>
    <w:rsid w:val="009A438D"/>
    <w:rsid w:val="009A4C7C"/>
    <w:rsid w:val="009A512A"/>
    <w:rsid w:val="009A5549"/>
    <w:rsid w:val="009A5AE9"/>
    <w:rsid w:val="009A6817"/>
    <w:rsid w:val="009A6B23"/>
    <w:rsid w:val="009A6CF0"/>
    <w:rsid w:val="009A76B3"/>
    <w:rsid w:val="009B08B5"/>
    <w:rsid w:val="009B18AA"/>
    <w:rsid w:val="009B1AD9"/>
    <w:rsid w:val="009B2079"/>
    <w:rsid w:val="009B24A8"/>
    <w:rsid w:val="009B29FA"/>
    <w:rsid w:val="009B2E0E"/>
    <w:rsid w:val="009B3052"/>
    <w:rsid w:val="009B4129"/>
    <w:rsid w:val="009B45EF"/>
    <w:rsid w:val="009B4B9F"/>
    <w:rsid w:val="009B500A"/>
    <w:rsid w:val="009B5282"/>
    <w:rsid w:val="009B5676"/>
    <w:rsid w:val="009B6164"/>
    <w:rsid w:val="009B61D6"/>
    <w:rsid w:val="009B64B6"/>
    <w:rsid w:val="009B6F0A"/>
    <w:rsid w:val="009B70B7"/>
    <w:rsid w:val="009C091C"/>
    <w:rsid w:val="009C2143"/>
    <w:rsid w:val="009C217E"/>
    <w:rsid w:val="009C40B1"/>
    <w:rsid w:val="009C4DFA"/>
    <w:rsid w:val="009C53A1"/>
    <w:rsid w:val="009C5BA4"/>
    <w:rsid w:val="009C5E21"/>
    <w:rsid w:val="009C6145"/>
    <w:rsid w:val="009C687F"/>
    <w:rsid w:val="009C6BB5"/>
    <w:rsid w:val="009C73D6"/>
    <w:rsid w:val="009C7911"/>
    <w:rsid w:val="009C7933"/>
    <w:rsid w:val="009D01D2"/>
    <w:rsid w:val="009D0BD8"/>
    <w:rsid w:val="009D1163"/>
    <w:rsid w:val="009D131D"/>
    <w:rsid w:val="009D1C3F"/>
    <w:rsid w:val="009D2968"/>
    <w:rsid w:val="009D3EF1"/>
    <w:rsid w:val="009D448A"/>
    <w:rsid w:val="009D5144"/>
    <w:rsid w:val="009D5474"/>
    <w:rsid w:val="009D55B3"/>
    <w:rsid w:val="009D5EA3"/>
    <w:rsid w:val="009D5F6E"/>
    <w:rsid w:val="009D6EF3"/>
    <w:rsid w:val="009D7605"/>
    <w:rsid w:val="009E14B7"/>
    <w:rsid w:val="009E1F8A"/>
    <w:rsid w:val="009E25BE"/>
    <w:rsid w:val="009E2BC9"/>
    <w:rsid w:val="009E2C9C"/>
    <w:rsid w:val="009E3B72"/>
    <w:rsid w:val="009E4270"/>
    <w:rsid w:val="009E4905"/>
    <w:rsid w:val="009E57F1"/>
    <w:rsid w:val="009E6285"/>
    <w:rsid w:val="009E7897"/>
    <w:rsid w:val="009E7A50"/>
    <w:rsid w:val="009F0074"/>
    <w:rsid w:val="009F00E7"/>
    <w:rsid w:val="009F0112"/>
    <w:rsid w:val="009F05F0"/>
    <w:rsid w:val="009F133C"/>
    <w:rsid w:val="009F1C63"/>
    <w:rsid w:val="009F1CDA"/>
    <w:rsid w:val="009F1F86"/>
    <w:rsid w:val="009F264B"/>
    <w:rsid w:val="009F2949"/>
    <w:rsid w:val="009F2D79"/>
    <w:rsid w:val="009F30BB"/>
    <w:rsid w:val="009F4706"/>
    <w:rsid w:val="009F4902"/>
    <w:rsid w:val="009F4AB5"/>
    <w:rsid w:val="009F4AE6"/>
    <w:rsid w:val="009F518F"/>
    <w:rsid w:val="009F570D"/>
    <w:rsid w:val="009F5757"/>
    <w:rsid w:val="009F5A7D"/>
    <w:rsid w:val="009F5BBD"/>
    <w:rsid w:val="009F5C28"/>
    <w:rsid w:val="009F5F0A"/>
    <w:rsid w:val="009F604E"/>
    <w:rsid w:val="009F6FBF"/>
    <w:rsid w:val="00A000BC"/>
    <w:rsid w:val="00A00179"/>
    <w:rsid w:val="00A003B3"/>
    <w:rsid w:val="00A005EC"/>
    <w:rsid w:val="00A00E34"/>
    <w:rsid w:val="00A010AA"/>
    <w:rsid w:val="00A0166C"/>
    <w:rsid w:val="00A01EB2"/>
    <w:rsid w:val="00A022AD"/>
    <w:rsid w:val="00A0248B"/>
    <w:rsid w:val="00A03683"/>
    <w:rsid w:val="00A048EC"/>
    <w:rsid w:val="00A05298"/>
    <w:rsid w:val="00A0688C"/>
    <w:rsid w:val="00A06A9B"/>
    <w:rsid w:val="00A077B7"/>
    <w:rsid w:val="00A07B2A"/>
    <w:rsid w:val="00A07FAC"/>
    <w:rsid w:val="00A10302"/>
    <w:rsid w:val="00A10873"/>
    <w:rsid w:val="00A115F9"/>
    <w:rsid w:val="00A11692"/>
    <w:rsid w:val="00A116D8"/>
    <w:rsid w:val="00A118BE"/>
    <w:rsid w:val="00A12257"/>
    <w:rsid w:val="00A132B1"/>
    <w:rsid w:val="00A13380"/>
    <w:rsid w:val="00A13D2C"/>
    <w:rsid w:val="00A148F8"/>
    <w:rsid w:val="00A149DB"/>
    <w:rsid w:val="00A14A2A"/>
    <w:rsid w:val="00A15539"/>
    <w:rsid w:val="00A15B3B"/>
    <w:rsid w:val="00A15D0A"/>
    <w:rsid w:val="00A16CED"/>
    <w:rsid w:val="00A1766D"/>
    <w:rsid w:val="00A20CF8"/>
    <w:rsid w:val="00A20DBB"/>
    <w:rsid w:val="00A20DEE"/>
    <w:rsid w:val="00A21294"/>
    <w:rsid w:val="00A215D2"/>
    <w:rsid w:val="00A2167A"/>
    <w:rsid w:val="00A21732"/>
    <w:rsid w:val="00A217C5"/>
    <w:rsid w:val="00A21814"/>
    <w:rsid w:val="00A21E9F"/>
    <w:rsid w:val="00A21F7E"/>
    <w:rsid w:val="00A22212"/>
    <w:rsid w:val="00A22A0E"/>
    <w:rsid w:val="00A23016"/>
    <w:rsid w:val="00A2307E"/>
    <w:rsid w:val="00A23C82"/>
    <w:rsid w:val="00A23D27"/>
    <w:rsid w:val="00A23F8F"/>
    <w:rsid w:val="00A2416A"/>
    <w:rsid w:val="00A24EBA"/>
    <w:rsid w:val="00A2590A"/>
    <w:rsid w:val="00A25D94"/>
    <w:rsid w:val="00A2607D"/>
    <w:rsid w:val="00A2688B"/>
    <w:rsid w:val="00A268A6"/>
    <w:rsid w:val="00A276E1"/>
    <w:rsid w:val="00A302BC"/>
    <w:rsid w:val="00A30C5D"/>
    <w:rsid w:val="00A310F6"/>
    <w:rsid w:val="00A311ED"/>
    <w:rsid w:val="00A315DC"/>
    <w:rsid w:val="00A32112"/>
    <w:rsid w:val="00A32835"/>
    <w:rsid w:val="00A33393"/>
    <w:rsid w:val="00A3359E"/>
    <w:rsid w:val="00A33E2A"/>
    <w:rsid w:val="00A347DC"/>
    <w:rsid w:val="00A34DE4"/>
    <w:rsid w:val="00A3540C"/>
    <w:rsid w:val="00A3588D"/>
    <w:rsid w:val="00A35D46"/>
    <w:rsid w:val="00A35FDA"/>
    <w:rsid w:val="00A360AC"/>
    <w:rsid w:val="00A36104"/>
    <w:rsid w:val="00A36A2F"/>
    <w:rsid w:val="00A37A7C"/>
    <w:rsid w:val="00A37B1D"/>
    <w:rsid w:val="00A37C73"/>
    <w:rsid w:val="00A37CD2"/>
    <w:rsid w:val="00A407C1"/>
    <w:rsid w:val="00A4186A"/>
    <w:rsid w:val="00A41CCA"/>
    <w:rsid w:val="00A433BA"/>
    <w:rsid w:val="00A43418"/>
    <w:rsid w:val="00A4380A"/>
    <w:rsid w:val="00A44851"/>
    <w:rsid w:val="00A44D62"/>
    <w:rsid w:val="00A4546B"/>
    <w:rsid w:val="00A459C8"/>
    <w:rsid w:val="00A45C22"/>
    <w:rsid w:val="00A46648"/>
    <w:rsid w:val="00A468F0"/>
    <w:rsid w:val="00A46A13"/>
    <w:rsid w:val="00A46AA9"/>
    <w:rsid w:val="00A46DD3"/>
    <w:rsid w:val="00A478F6"/>
    <w:rsid w:val="00A47A80"/>
    <w:rsid w:val="00A47E05"/>
    <w:rsid w:val="00A502F3"/>
    <w:rsid w:val="00A5109D"/>
    <w:rsid w:val="00A51374"/>
    <w:rsid w:val="00A5171E"/>
    <w:rsid w:val="00A51E1B"/>
    <w:rsid w:val="00A524BD"/>
    <w:rsid w:val="00A525EB"/>
    <w:rsid w:val="00A52AA2"/>
    <w:rsid w:val="00A52D2A"/>
    <w:rsid w:val="00A52E00"/>
    <w:rsid w:val="00A53CF1"/>
    <w:rsid w:val="00A54031"/>
    <w:rsid w:val="00A540E4"/>
    <w:rsid w:val="00A54BED"/>
    <w:rsid w:val="00A54F10"/>
    <w:rsid w:val="00A5541A"/>
    <w:rsid w:val="00A56463"/>
    <w:rsid w:val="00A567D3"/>
    <w:rsid w:val="00A56F9D"/>
    <w:rsid w:val="00A57203"/>
    <w:rsid w:val="00A5748A"/>
    <w:rsid w:val="00A576C4"/>
    <w:rsid w:val="00A6020C"/>
    <w:rsid w:val="00A607EE"/>
    <w:rsid w:val="00A60F05"/>
    <w:rsid w:val="00A60FD5"/>
    <w:rsid w:val="00A616FA"/>
    <w:rsid w:val="00A617A0"/>
    <w:rsid w:val="00A61A44"/>
    <w:rsid w:val="00A62248"/>
    <w:rsid w:val="00A62DC6"/>
    <w:rsid w:val="00A63736"/>
    <w:rsid w:val="00A637A2"/>
    <w:rsid w:val="00A63F22"/>
    <w:rsid w:val="00A64C42"/>
    <w:rsid w:val="00A65FD0"/>
    <w:rsid w:val="00A663AA"/>
    <w:rsid w:val="00A663B5"/>
    <w:rsid w:val="00A667A8"/>
    <w:rsid w:val="00A67A0B"/>
    <w:rsid w:val="00A67DAA"/>
    <w:rsid w:val="00A67DCE"/>
    <w:rsid w:val="00A70911"/>
    <w:rsid w:val="00A7105F"/>
    <w:rsid w:val="00A71AC5"/>
    <w:rsid w:val="00A7240A"/>
    <w:rsid w:val="00A72DBA"/>
    <w:rsid w:val="00A731AC"/>
    <w:rsid w:val="00A735D0"/>
    <w:rsid w:val="00A73A50"/>
    <w:rsid w:val="00A73C99"/>
    <w:rsid w:val="00A74547"/>
    <w:rsid w:val="00A747F7"/>
    <w:rsid w:val="00A74C5D"/>
    <w:rsid w:val="00A74F02"/>
    <w:rsid w:val="00A75905"/>
    <w:rsid w:val="00A75AED"/>
    <w:rsid w:val="00A75EAB"/>
    <w:rsid w:val="00A76218"/>
    <w:rsid w:val="00A7689F"/>
    <w:rsid w:val="00A769B3"/>
    <w:rsid w:val="00A76AC5"/>
    <w:rsid w:val="00A76DCE"/>
    <w:rsid w:val="00A7726D"/>
    <w:rsid w:val="00A7768D"/>
    <w:rsid w:val="00A8101A"/>
    <w:rsid w:val="00A81513"/>
    <w:rsid w:val="00A8169B"/>
    <w:rsid w:val="00A818A5"/>
    <w:rsid w:val="00A8227A"/>
    <w:rsid w:val="00A82306"/>
    <w:rsid w:val="00A82844"/>
    <w:rsid w:val="00A82A8E"/>
    <w:rsid w:val="00A84429"/>
    <w:rsid w:val="00A84E7F"/>
    <w:rsid w:val="00A84EFB"/>
    <w:rsid w:val="00A85225"/>
    <w:rsid w:val="00A858A8"/>
    <w:rsid w:val="00A86873"/>
    <w:rsid w:val="00A8775F"/>
    <w:rsid w:val="00A87E77"/>
    <w:rsid w:val="00A91564"/>
    <w:rsid w:val="00A92513"/>
    <w:rsid w:val="00A92B00"/>
    <w:rsid w:val="00A94465"/>
    <w:rsid w:val="00A94529"/>
    <w:rsid w:val="00A94544"/>
    <w:rsid w:val="00A94AED"/>
    <w:rsid w:val="00A954A8"/>
    <w:rsid w:val="00A95635"/>
    <w:rsid w:val="00A956A4"/>
    <w:rsid w:val="00A9594C"/>
    <w:rsid w:val="00A95C17"/>
    <w:rsid w:val="00A9648C"/>
    <w:rsid w:val="00A96560"/>
    <w:rsid w:val="00A96D9F"/>
    <w:rsid w:val="00A97038"/>
    <w:rsid w:val="00A97755"/>
    <w:rsid w:val="00AA010E"/>
    <w:rsid w:val="00AA0BF4"/>
    <w:rsid w:val="00AA3C43"/>
    <w:rsid w:val="00AA3F17"/>
    <w:rsid w:val="00AA52C0"/>
    <w:rsid w:val="00AA54A4"/>
    <w:rsid w:val="00AA6222"/>
    <w:rsid w:val="00AA625A"/>
    <w:rsid w:val="00AA6A82"/>
    <w:rsid w:val="00AA6AA4"/>
    <w:rsid w:val="00AB0290"/>
    <w:rsid w:val="00AB045B"/>
    <w:rsid w:val="00AB0464"/>
    <w:rsid w:val="00AB1A66"/>
    <w:rsid w:val="00AB1B02"/>
    <w:rsid w:val="00AB1C15"/>
    <w:rsid w:val="00AB2F8C"/>
    <w:rsid w:val="00AB2FC1"/>
    <w:rsid w:val="00AB3B6F"/>
    <w:rsid w:val="00AB40B2"/>
    <w:rsid w:val="00AB41C2"/>
    <w:rsid w:val="00AB42BB"/>
    <w:rsid w:val="00AB4803"/>
    <w:rsid w:val="00AB4826"/>
    <w:rsid w:val="00AB4B33"/>
    <w:rsid w:val="00AB5405"/>
    <w:rsid w:val="00AB5917"/>
    <w:rsid w:val="00AB5A0D"/>
    <w:rsid w:val="00AB6122"/>
    <w:rsid w:val="00AB7C0A"/>
    <w:rsid w:val="00AB7E9F"/>
    <w:rsid w:val="00AC0BD5"/>
    <w:rsid w:val="00AC0CBF"/>
    <w:rsid w:val="00AC0DDF"/>
    <w:rsid w:val="00AC1593"/>
    <w:rsid w:val="00AC1638"/>
    <w:rsid w:val="00AC2B2F"/>
    <w:rsid w:val="00AC3A6E"/>
    <w:rsid w:val="00AC3DCF"/>
    <w:rsid w:val="00AC3FA4"/>
    <w:rsid w:val="00AC4807"/>
    <w:rsid w:val="00AC492F"/>
    <w:rsid w:val="00AC5096"/>
    <w:rsid w:val="00AC5AE1"/>
    <w:rsid w:val="00AC751A"/>
    <w:rsid w:val="00AC7C4D"/>
    <w:rsid w:val="00AD0885"/>
    <w:rsid w:val="00AD09F9"/>
    <w:rsid w:val="00AD0C07"/>
    <w:rsid w:val="00AD0CDA"/>
    <w:rsid w:val="00AD17A3"/>
    <w:rsid w:val="00AD18F9"/>
    <w:rsid w:val="00AD1AAC"/>
    <w:rsid w:val="00AD1E39"/>
    <w:rsid w:val="00AD261B"/>
    <w:rsid w:val="00AD2A7F"/>
    <w:rsid w:val="00AD45E7"/>
    <w:rsid w:val="00AD48E2"/>
    <w:rsid w:val="00AD49F3"/>
    <w:rsid w:val="00AD6405"/>
    <w:rsid w:val="00AD6ACB"/>
    <w:rsid w:val="00AD74B6"/>
    <w:rsid w:val="00AD7841"/>
    <w:rsid w:val="00AE0A2B"/>
    <w:rsid w:val="00AE0B4C"/>
    <w:rsid w:val="00AE1107"/>
    <w:rsid w:val="00AE1B58"/>
    <w:rsid w:val="00AE2C63"/>
    <w:rsid w:val="00AE35FB"/>
    <w:rsid w:val="00AE3A8C"/>
    <w:rsid w:val="00AE402C"/>
    <w:rsid w:val="00AE43D9"/>
    <w:rsid w:val="00AE48A6"/>
    <w:rsid w:val="00AE5DD8"/>
    <w:rsid w:val="00AE6148"/>
    <w:rsid w:val="00AE6899"/>
    <w:rsid w:val="00AE6CC3"/>
    <w:rsid w:val="00AE7130"/>
    <w:rsid w:val="00AE7A1E"/>
    <w:rsid w:val="00AE7E45"/>
    <w:rsid w:val="00AE7E88"/>
    <w:rsid w:val="00AF0AA5"/>
    <w:rsid w:val="00AF0CDA"/>
    <w:rsid w:val="00AF1569"/>
    <w:rsid w:val="00AF17EB"/>
    <w:rsid w:val="00AF1883"/>
    <w:rsid w:val="00AF1B28"/>
    <w:rsid w:val="00AF1D5A"/>
    <w:rsid w:val="00AF22EB"/>
    <w:rsid w:val="00AF2369"/>
    <w:rsid w:val="00AF26EF"/>
    <w:rsid w:val="00AF293D"/>
    <w:rsid w:val="00AF3B0C"/>
    <w:rsid w:val="00AF44E0"/>
    <w:rsid w:val="00AF5061"/>
    <w:rsid w:val="00AF5083"/>
    <w:rsid w:val="00AF619C"/>
    <w:rsid w:val="00AF634A"/>
    <w:rsid w:val="00AF63EE"/>
    <w:rsid w:val="00AF6410"/>
    <w:rsid w:val="00AF764F"/>
    <w:rsid w:val="00B0099C"/>
    <w:rsid w:val="00B00CD9"/>
    <w:rsid w:val="00B016AD"/>
    <w:rsid w:val="00B01B0C"/>
    <w:rsid w:val="00B01CE9"/>
    <w:rsid w:val="00B0220C"/>
    <w:rsid w:val="00B02210"/>
    <w:rsid w:val="00B033E3"/>
    <w:rsid w:val="00B034B1"/>
    <w:rsid w:val="00B0356D"/>
    <w:rsid w:val="00B03A11"/>
    <w:rsid w:val="00B056FA"/>
    <w:rsid w:val="00B05D5F"/>
    <w:rsid w:val="00B05DBA"/>
    <w:rsid w:val="00B06134"/>
    <w:rsid w:val="00B069C3"/>
    <w:rsid w:val="00B06B6C"/>
    <w:rsid w:val="00B0761B"/>
    <w:rsid w:val="00B078A7"/>
    <w:rsid w:val="00B07B3C"/>
    <w:rsid w:val="00B07C81"/>
    <w:rsid w:val="00B1001D"/>
    <w:rsid w:val="00B10830"/>
    <w:rsid w:val="00B10900"/>
    <w:rsid w:val="00B1183A"/>
    <w:rsid w:val="00B118C7"/>
    <w:rsid w:val="00B118EF"/>
    <w:rsid w:val="00B11B2C"/>
    <w:rsid w:val="00B13BCF"/>
    <w:rsid w:val="00B13C45"/>
    <w:rsid w:val="00B13E11"/>
    <w:rsid w:val="00B146D3"/>
    <w:rsid w:val="00B147F7"/>
    <w:rsid w:val="00B14FD6"/>
    <w:rsid w:val="00B14FE3"/>
    <w:rsid w:val="00B15047"/>
    <w:rsid w:val="00B1516A"/>
    <w:rsid w:val="00B15A58"/>
    <w:rsid w:val="00B15B48"/>
    <w:rsid w:val="00B15C13"/>
    <w:rsid w:val="00B17A2E"/>
    <w:rsid w:val="00B200E1"/>
    <w:rsid w:val="00B20400"/>
    <w:rsid w:val="00B207FC"/>
    <w:rsid w:val="00B20A5F"/>
    <w:rsid w:val="00B21E46"/>
    <w:rsid w:val="00B22839"/>
    <w:rsid w:val="00B2293E"/>
    <w:rsid w:val="00B229AC"/>
    <w:rsid w:val="00B231BE"/>
    <w:rsid w:val="00B233D9"/>
    <w:rsid w:val="00B23AFF"/>
    <w:rsid w:val="00B25257"/>
    <w:rsid w:val="00B25970"/>
    <w:rsid w:val="00B25DE1"/>
    <w:rsid w:val="00B27260"/>
    <w:rsid w:val="00B272A3"/>
    <w:rsid w:val="00B27317"/>
    <w:rsid w:val="00B273CD"/>
    <w:rsid w:val="00B27CDA"/>
    <w:rsid w:val="00B3059F"/>
    <w:rsid w:val="00B305D3"/>
    <w:rsid w:val="00B306BF"/>
    <w:rsid w:val="00B308BD"/>
    <w:rsid w:val="00B30A4B"/>
    <w:rsid w:val="00B30A63"/>
    <w:rsid w:val="00B31365"/>
    <w:rsid w:val="00B31513"/>
    <w:rsid w:val="00B31EEB"/>
    <w:rsid w:val="00B32362"/>
    <w:rsid w:val="00B32456"/>
    <w:rsid w:val="00B324BA"/>
    <w:rsid w:val="00B329B1"/>
    <w:rsid w:val="00B329ED"/>
    <w:rsid w:val="00B32DA7"/>
    <w:rsid w:val="00B34455"/>
    <w:rsid w:val="00B34AE6"/>
    <w:rsid w:val="00B35D58"/>
    <w:rsid w:val="00B35DB1"/>
    <w:rsid w:val="00B35F61"/>
    <w:rsid w:val="00B36973"/>
    <w:rsid w:val="00B3700A"/>
    <w:rsid w:val="00B37288"/>
    <w:rsid w:val="00B41136"/>
    <w:rsid w:val="00B418C6"/>
    <w:rsid w:val="00B41A83"/>
    <w:rsid w:val="00B41CFC"/>
    <w:rsid w:val="00B41D17"/>
    <w:rsid w:val="00B41FE0"/>
    <w:rsid w:val="00B426C2"/>
    <w:rsid w:val="00B43550"/>
    <w:rsid w:val="00B44475"/>
    <w:rsid w:val="00B4585D"/>
    <w:rsid w:val="00B46B13"/>
    <w:rsid w:val="00B47269"/>
    <w:rsid w:val="00B4767E"/>
    <w:rsid w:val="00B47A2F"/>
    <w:rsid w:val="00B47E3B"/>
    <w:rsid w:val="00B47EBB"/>
    <w:rsid w:val="00B50201"/>
    <w:rsid w:val="00B50449"/>
    <w:rsid w:val="00B50507"/>
    <w:rsid w:val="00B50A69"/>
    <w:rsid w:val="00B5169A"/>
    <w:rsid w:val="00B51860"/>
    <w:rsid w:val="00B5195D"/>
    <w:rsid w:val="00B51972"/>
    <w:rsid w:val="00B52BF9"/>
    <w:rsid w:val="00B52D31"/>
    <w:rsid w:val="00B52D69"/>
    <w:rsid w:val="00B53812"/>
    <w:rsid w:val="00B53B8A"/>
    <w:rsid w:val="00B54050"/>
    <w:rsid w:val="00B543D7"/>
    <w:rsid w:val="00B549A6"/>
    <w:rsid w:val="00B54B6E"/>
    <w:rsid w:val="00B55A62"/>
    <w:rsid w:val="00B5622C"/>
    <w:rsid w:val="00B56262"/>
    <w:rsid w:val="00B56C5D"/>
    <w:rsid w:val="00B579A7"/>
    <w:rsid w:val="00B57D70"/>
    <w:rsid w:val="00B57F8A"/>
    <w:rsid w:val="00B603EC"/>
    <w:rsid w:val="00B60E6A"/>
    <w:rsid w:val="00B60EA1"/>
    <w:rsid w:val="00B61E35"/>
    <w:rsid w:val="00B620B3"/>
    <w:rsid w:val="00B6226C"/>
    <w:rsid w:val="00B62705"/>
    <w:rsid w:val="00B62FCF"/>
    <w:rsid w:val="00B63117"/>
    <w:rsid w:val="00B634A8"/>
    <w:rsid w:val="00B63535"/>
    <w:rsid w:val="00B63E2D"/>
    <w:rsid w:val="00B63F99"/>
    <w:rsid w:val="00B6464E"/>
    <w:rsid w:val="00B648C5"/>
    <w:rsid w:val="00B65025"/>
    <w:rsid w:val="00B65112"/>
    <w:rsid w:val="00B652D0"/>
    <w:rsid w:val="00B65D97"/>
    <w:rsid w:val="00B65F60"/>
    <w:rsid w:val="00B66654"/>
    <w:rsid w:val="00B669BD"/>
    <w:rsid w:val="00B66C57"/>
    <w:rsid w:val="00B66E4E"/>
    <w:rsid w:val="00B6787C"/>
    <w:rsid w:val="00B67F5D"/>
    <w:rsid w:val="00B700B2"/>
    <w:rsid w:val="00B7022C"/>
    <w:rsid w:val="00B7098F"/>
    <w:rsid w:val="00B70B84"/>
    <w:rsid w:val="00B718CF"/>
    <w:rsid w:val="00B726F1"/>
    <w:rsid w:val="00B727C1"/>
    <w:rsid w:val="00B72B18"/>
    <w:rsid w:val="00B739B3"/>
    <w:rsid w:val="00B73A85"/>
    <w:rsid w:val="00B73D4A"/>
    <w:rsid w:val="00B73E05"/>
    <w:rsid w:val="00B74A85"/>
    <w:rsid w:val="00B75720"/>
    <w:rsid w:val="00B75A4D"/>
    <w:rsid w:val="00B75DFF"/>
    <w:rsid w:val="00B75EDF"/>
    <w:rsid w:val="00B760FF"/>
    <w:rsid w:val="00B7669D"/>
    <w:rsid w:val="00B76BBC"/>
    <w:rsid w:val="00B76D29"/>
    <w:rsid w:val="00B76FE5"/>
    <w:rsid w:val="00B77967"/>
    <w:rsid w:val="00B77D8B"/>
    <w:rsid w:val="00B801D6"/>
    <w:rsid w:val="00B80C9B"/>
    <w:rsid w:val="00B80E6E"/>
    <w:rsid w:val="00B80ED9"/>
    <w:rsid w:val="00B81829"/>
    <w:rsid w:val="00B81E20"/>
    <w:rsid w:val="00B81E37"/>
    <w:rsid w:val="00B81FBC"/>
    <w:rsid w:val="00B82872"/>
    <w:rsid w:val="00B82A97"/>
    <w:rsid w:val="00B82DE1"/>
    <w:rsid w:val="00B831B6"/>
    <w:rsid w:val="00B83361"/>
    <w:rsid w:val="00B834B1"/>
    <w:rsid w:val="00B83D38"/>
    <w:rsid w:val="00B842ED"/>
    <w:rsid w:val="00B8454C"/>
    <w:rsid w:val="00B84876"/>
    <w:rsid w:val="00B84913"/>
    <w:rsid w:val="00B84CFA"/>
    <w:rsid w:val="00B84F63"/>
    <w:rsid w:val="00B85506"/>
    <w:rsid w:val="00B85589"/>
    <w:rsid w:val="00B86E20"/>
    <w:rsid w:val="00B86FEF"/>
    <w:rsid w:val="00B87154"/>
    <w:rsid w:val="00B90006"/>
    <w:rsid w:val="00B9034D"/>
    <w:rsid w:val="00B903C1"/>
    <w:rsid w:val="00B907AB"/>
    <w:rsid w:val="00B910E0"/>
    <w:rsid w:val="00B91401"/>
    <w:rsid w:val="00B91947"/>
    <w:rsid w:val="00B92123"/>
    <w:rsid w:val="00B92BB6"/>
    <w:rsid w:val="00B931CC"/>
    <w:rsid w:val="00B93CC9"/>
    <w:rsid w:val="00B94192"/>
    <w:rsid w:val="00B941CB"/>
    <w:rsid w:val="00B948B2"/>
    <w:rsid w:val="00B9542C"/>
    <w:rsid w:val="00B95DCB"/>
    <w:rsid w:val="00B96DE1"/>
    <w:rsid w:val="00B96E0F"/>
    <w:rsid w:val="00B97A79"/>
    <w:rsid w:val="00B97B46"/>
    <w:rsid w:val="00B97FB4"/>
    <w:rsid w:val="00BA141C"/>
    <w:rsid w:val="00BA176F"/>
    <w:rsid w:val="00BA202A"/>
    <w:rsid w:val="00BA24FD"/>
    <w:rsid w:val="00BA2583"/>
    <w:rsid w:val="00BA2F96"/>
    <w:rsid w:val="00BA3505"/>
    <w:rsid w:val="00BA37EB"/>
    <w:rsid w:val="00BA413F"/>
    <w:rsid w:val="00BA4535"/>
    <w:rsid w:val="00BA4B3C"/>
    <w:rsid w:val="00BA4EC1"/>
    <w:rsid w:val="00BA5895"/>
    <w:rsid w:val="00BA5B8F"/>
    <w:rsid w:val="00BA607C"/>
    <w:rsid w:val="00BA61E5"/>
    <w:rsid w:val="00BA7B92"/>
    <w:rsid w:val="00BA7E65"/>
    <w:rsid w:val="00BB0301"/>
    <w:rsid w:val="00BB06B5"/>
    <w:rsid w:val="00BB144F"/>
    <w:rsid w:val="00BB1BE4"/>
    <w:rsid w:val="00BB261F"/>
    <w:rsid w:val="00BB2661"/>
    <w:rsid w:val="00BB36E0"/>
    <w:rsid w:val="00BB388C"/>
    <w:rsid w:val="00BB3C84"/>
    <w:rsid w:val="00BB428B"/>
    <w:rsid w:val="00BB4974"/>
    <w:rsid w:val="00BB49A1"/>
    <w:rsid w:val="00BB576F"/>
    <w:rsid w:val="00BB5D37"/>
    <w:rsid w:val="00BB60C0"/>
    <w:rsid w:val="00BB6834"/>
    <w:rsid w:val="00BB68C6"/>
    <w:rsid w:val="00BB7305"/>
    <w:rsid w:val="00BB73F9"/>
    <w:rsid w:val="00BB7B45"/>
    <w:rsid w:val="00BC0293"/>
    <w:rsid w:val="00BC0469"/>
    <w:rsid w:val="00BC0655"/>
    <w:rsid w:val="00BC07B2"/>
    <w:rsid w:val="00BC092F"/>
    <w:rsid w:val="00BC0CA8"/>
    <w:rsid w:val="00BC0FBC"/>
    <w:rsid w:val="00BC112F"/>
    <w:rsid w:val="00BC1546"/>
    <w:rsid w:val="00BC19E4"/>
    <w:rsid w:val="00BC1BA7"/>
    <w:rsid w:val="00BC1ED4"/>
    <w:rsid w:val="00BC2F4F"/>
    <w:rsid w:val="00BC337C"/>
    <w:rsid w:val="00BC3C55"/>
    <w:rsid w:val="00BC3E47"/>
    <w:rsid w:val="00BC3F88"/>
    <w:rsid w:val="00BC4406"/>
    <w:rsid w:val="00BC45AD"/>
    <w:rsid w:val="00BC4CDD"/>
    <w:rsid w:val="00BC4E17"/>
    <w:rsid w:val="00BC50DD"/>
    <w:rsid w:val="00BC5426"/>
    <w:rsid w:val="00BC551A"/>
    <w:rsid w:val="00BC5E27"/>
    <w:rsid w:val="00BC73A7"/>
    <w:rsid w:val="00BC7584"/>
    <w:rsid w:val="00BC75A0"/>
    <w:rsid w:val="00BC7914"/>
    <w:rsid w:val="00BC7CE9"/>
    <w:rsid w:val="00BC7E3E"/>
    <w:rsid w:val="00BC7F9D"/>
    <w:rsid w:val="00BD014F"/>
    <w:rsid w:val="00BD042B"/>
    <w:rsid w:val="00BD06B8"/>
    <w:rsid w:val="00BD0B92"/>
    <w:rsid w:val="00BD13EA"/>
    <w:rsid w:val="00BD46A3"/>
    <w:rsid w:val="00BD4D20"/>
    <w:rsid w:val="00BD5295"/>
    <w:rsid w:val="00BD5A63"/>
    <w:rsid w:val="00BD6ECB"/>
    <w:rsid w:val="00BD73B6"/>
    <w:rsid w:val="00BD7589"/>
    <w:rsid w:val="00BD770E"/>
    <w:rsid w:val="00BD7A23"/>
    <w:rsid w:val="00BE0B4E"/>
    <w:rsid w:val="00BE1036"/>
    <w:rsid w:val="00BE161B"/>
    <w:rsid w:val="00BE1796"/>
    <w:rsid w:val="00BE1D73"/>
    <w:rsid w:val="00BE26DB"/>
    <w:rsid w:val="00BE2714"/>
    <w:rsid w:val="00BE2DE0"/>
    <w:rsid w:val="00BE34A1"/>
    <w:rsid w:val="00BE3911"/>
    <w:rsid w:val="00BE3989"/>
    <w:rsid w:val="00BE3D20"/>
    <w:rsid w:val="00BE3DEA"/>
    <w:rsid w:val="00BE4D6D"/>
    <w:rsid w:val="00BE5452"/>
    <w:rsid w:val="00BE5975"/>
    <w:rsid w:val="00BE6551"/>
    <w:rsid w:val="00BE6620"/>
    <w:rsid w:val="00BE6668"/>
    <w:rsid w:val="00BE666A"/>
    <w:rsid w:val="00BE6A57"/>
    <w:rsid w:val="00BE723D"/>
    <w:rsid w:val="00BE737B"/>
    <w:rsid w:val="00BE7404"/>
    <w:rsid w:val="00BE7BEF"/>
    <w:rsid w:val="00BF0DE5"/>
    <w:rsid w:val="00BF1ABA"/>
    <w:rsid w:val="00BF1D83"/>
    <w:rsid w:val="00BF27C1"/>
    <w:rsid w:val="00BF4E48"/>
    <w:rsid w:val="00BF5644"/>
    <w:rsid w:val="00BF5AE2"/>
    <w:rsid w:val="00BF6477"/>
    <w:rsid w:val="00BF64A4"/>
    <w:rsid w:val="00BF6F8C"/>
    <w:rsid w:val="00BF704B"/>
    <w:rsid w:val="00BF7B2C"/>
    <w:rsid w:val="00BF7D2B"/>
    <w:rsid w:val="00C00943"/>
    <w:rsid w:val="00C00B6B"/>
    <w:rsid w:val="00C015C1"/>
    <w:rsid w:val="00C01913"/>
    <w:rsid w:val="00C029AA"/>
    <w:rsid w:val="00C029B7"/>
    <w:rsid w:val="00C02EEE"/>
    <w:rsid w:val="00C03F18"/>
    <w:rsid w:val="00C04964"/>
    <w:rsid w:val="00C0560C"/>
    <w:rsid w:val="00C0589D"/>
    <w:rsid w:val="00C05AF4"/>
    <w:rsid w:val="00C06064"/>
    <w:rsid w:val="00C075FF"/>
    <w:rsid w:val="00C104C3"/>
    <w:rsid w:val="00C10850"/>
    <w:rsid w:val="00C10E43"/>
    <w:rsid w:val="00C11123"/>
    <w:rsid w:val="00C11253"/>
    <w:rsid w:val="00C115F8"/>
    <w:rsid w:val="00C119F2"/>
    <w:rsid w:val="00C11AFD"/>
    <w:rsid w:val="00C11B13"/>
    <w:rsid w:val="00C1248A"/>
    <w:rsid w:val="00C125E3"/>
    <w:rsid w:val="00C1288A"/>
    <w:rsid w:val="00C12974"/>
    <w:rsid w:val="00C13398"/>
    <w:rsid w:val="00C1362D"/>
    <w:rsid w:val="00C136BC"/>
    <w:rsid w:val="00C13DB8"/>
    <w:rsid w:val="00C1434D"/>
    <w:rsid w:val="00C14E58"/>
    <w:rsid w:val="00C154E0"/>
    <w:rsid w:val="00C15D6B"/>
    <w:rsid w:val="00C16320"/>
    <w:rsid w:val="00C16867"/>
    <w:rsid w:val="00C16B49"/>
    <w:rsid w:val="00C1769F"/>
    <w:rsid w:val="00C17C73"/>
    <w:rsid w:val="00C2002D"/>
    <w:rsid w:val="00C20047"/>
    <w:rsid w:val="00C2084D"/>
    <w:rsid w:val="00C212C6"/>
    <w:rsid w:val="00C21F9A"/>
    <w:rsid w:val="00C21FE1"/>
    <w:rsid w:val="00C23CDF"/>
    <w:rsid w:val="00C24AC7"/>
    <w:rsid w:val="00C2572D"/>
    <w:rsid w:val="00C25C93"/>
    <w:rsid w:val="00C25E93"/>
    <w:rsid w:val="00C26342"/>
    <w:rsid w:val="00C2635B"/>
    <w:rsid w:val="00C26831"/>
    <w:rsid w:val="00C26953"/>
    <w:rsid w:val="00C26A69"/>
    <w:rsid w:val="00C278AF"/>
    <w:rsid w:val="00C27A62"/>
    <w:rsid w:val="00C27F27"/>
    <w:rsid w:val="00C30BA0"/>
    <w:rsid w:val="00C3126A"/>
    <w:rsid w:val="00C313C0"/>
    <w:rsid w:val="00C31538"/>
    <w:rsid w:val="00C31554"/>
    <w:rsid w:val="00C3156F"/>
    <w:rsid w:val="00C31B94"/>
    <w:rsid w:val="00C32603"/>
    <w:rsid w:val="00C32BBE"/>
    <w:rsid w:val="00C3319C"/>
    <w:rsid w:val="00C3362E"/>
    <w:rsid w:val="00C3388D"/>
    <w:rsid w:val="00C33953"/>
    <w:rsid w:val="00C339E0"/>
    <w:rsid w:val="00C3456E"/>
    <w:rsid w:val="00C34B0B"/>
    <w:rsid w:val="00C352A3"/>
    <w:rsid w:val="00C3573A"/>
    <w:rsid w:val="00C3626B"/>
    <w:rsid w:val="00C36A3F"/>
    <w:rsid w:val="00C36DC0"/>
    <w:rsid w:val="00C37018"/>
    <w:rsid w:val="00C37970"/>
    <w:rsid w:val="00C40018"/>
    <w:rsid w:val="00C40D51"/>
    <w:rsid w:val="00C40FCB"/>
    <w:rsid w:val="00C4353D"/>
    <w:rsid w:val="00C442D4"/>
    <w:rsid w:val="00C4484E"/>
    <w:rsid w:val="00C4508F"/>
    <w:rsid w:val="00C45264"/>
    <w:rsid w:val="00C45365"/>
    <w:rsid w:val="00C45391"/>
    <w:rsid w:val="00C45750"/>
    <w:rsid w:val="00C45972"/>
    <w:rsid w:val="00C45AA1"/>
    <w:rsid w:val="00C45F4F"/>
    <w:rsid w:val="00C46046"/>
    <w:rsid w:val="00C46817"/>
    <w:rsid w:val="00C473B2"/>
    <w:rsid w:val="00C47554"/>
    <w:rsid w:val="00C47600"/>
    <w:rsid w:val="00C502D0"/>
    <w:rsid w:val="00C504E0"/>
    <w:rsid w:val="00C50611"/>
    <w:rsid w:val="00C506F2"/>
    <w:rsid w:val="00C50F62"/>
    <w:rsid w:val="00C51AFD"/>
    <w:rsid w:val="00C52141"/>
    <w:rsid w:val="00C52A60"/>
    <w:rsid w:val="00C53450"/>
    <w:rsid w:val="00C537CE"/>
    <w:rsid w:val="00C53B46"/>
    <w:rsid w:val="00C53CB1"/>
    <w:rsid w:val="00C53E47"/>
    <w:rsid w:val="00C542BB"/>
    <w:rsid w:val="00C543A8"/>
    <w:rsid w:val="00C54DDA"/>
    <w:rsid w:val="00C55002"/>
    <w:rsid w:val="00C5606B"/>
    <w:rsid w:val="00C5659F"/>
    <w:rsid w:val="00C56A22"/>
    <w:rsid w:val="00C571C5"/>
    <w:rsid w:val="00C57B90"/>
    <w:rsid w:val="00C57CA2"/>
    <w:rsid w:val="00C60141"/>
    <w:rsid w:val="00C60AE6"/>
    <w:rsid w:val="00C60FFF"/>
    <w:rsid w:val="00C61386"/>
    <w:rsid w:val="00C61EB5"/>
    <w:rsid w:val="00C6212F"/>
    <w:rsid w:val="00C65480"/>
    <w:rsid w:val="00C658B7"/>
    <w:rsid w:val="00C66306"/>
    <w:rsid w:val="00C6639A"/>
    <w:rsid w:val="00C66417"/>
    <w:rsid w:val="00C66693"/>
    <w:rsid w:val="00C66AB0"/>
    <w:rsid w:val="00C70242"/>
    <w:rsid w:val="00C702A5"/>
    <w:rsid w:val="00C70EB0"/>
    <w:rsid w:val="00C71989"/>
    <w:rsid w:val="00C7205C"/>
    <w:rsid w:val="00C72CE5"/>
    <w:rsid w:val="00C7310D"/>
    <w:rsid w:val="00C734D0"/>
    <w:rsid w:val="00C73FC2"/>
    <w:rsid w:val="00C74301"/>
    <w:rsid w:val="00C743D5"/>
    <w:rsid w:val="00C746FF"/>
    <w:rsid w:val="00C752CF"/>
    <w:rsid w:val="00C75971"/>
    <w:rsid w:val="00C75D00"/>
    <w:rsid w:val="00C76398"/>
    <w:rsid w:val="00C76DA1"/>
    <w:rsid w:val="00C7718A"/>
    <w:rsid w:val="00C7753E"/>
    <w:rsid w:val="00C77685"/>
    <w:rsid w:val="00C777C7"/>
    <w:rsid w:val="00C778E2"/>
    <w:rsid w:val="00C80152"/>
    <w:rsid w:val="00C8040D"/>
    <w:rsid w:val="00C8078E"/>
    <w:rsid w:val="00C81344"/>
    <w:rsid w:val="00C82C2D"/>
    <w:rsid w:val="00C82D60"/>
    <w:rsid w:val="00C82E96"/>
    <w:rsid w:val="00C83347"/>
    <w:rsid w:val="00C83E2F"/>
    <w:rsid w:val="00C84296"/>
    <w:rsid w:val="00C84B71"/>
    <w:rsid w:val="00C85224"/>
    <w:rsid w:val="00C85571"/>
    <w:rsid w:val="00C8580A"/>
    <w:rsid w:val="00C85BBC"/>
    <w:rsid w:val="00C8606D"/>
    <w:rsid w:val="00C86404"/>
    <w:rsid w:val="00C86EF8"/>
    <w:rsid w:val="00C872C7"/>
    <w:rsid w:val="00C87FAF"/>
    <w:rsid w:val="00C907F6"/>
    <w:rsid w:val="00C90C7A"/>
    <w:rsid w:val="00C90D7E"/>
    <w:rsid w:val="00C90E07"/>
    <w:rsid w:val="00C91E44"/>
    <w:rsid w:val="00C92F9C"/>
    <w:rsid w:val="00C931B5"/>
    <w:rsid w:val="00C93B35"/>
    <w:rsid w:val="00C93BA0"/>
    <w:rsid w:val="00C9404F"/>
    <w:rsid w:val="00C94285"/>
    <w:rsid w:val="00C94817"/>
    <w:rsid w:val="00C9499A"/>
    <w:rsid w:val="00C95936"/>
    <w:rsid w:val="00C96563"/>
    <w:rsid w:val="00C9677E"/>
    <w:rsid w:val="00C97638"/>
    <w:rsid w:val="00C976FA"/>
    <w:rsid w:val="00C97A1F"/>
    <w:rsid w:val="00CA00A3"/>
    <w:rsid w:val="00CA05FD"/>
    <w:rsid w:val="00CA0B97"/>
    <w:rsid w:val="00CA1528"/>
    <w:rsid w:val="00CA17B9"/>
    <w:rsid w:val="00CA1F5A"/>
    <w:rsid w:val="00CA25D7"/>
    <w:rsid w:val="00CA261E"/>
    <w:rsid w:val="00CA2DFA"/>
    <w:rsid w:val="00CA35BB"/>
    <w:rsid w:val="00CA3BDF"/>
    <w:rsid w:val="00CA3F20"/>
    <w:rsid w:val="00CA3F84"/>
    <w:rsid w:val="00CA43BF"/>
    <w:rsid w:val="00CA4C60"/>
    <w:rsid w:val="00CA4D55"/>
    <w:rsid w:val="00CA4E49"/>
    <w:rsid w:val="00CA512E"/>
    <w:rsid w:val="00CA5E48"/>
    <w:rsid w:val="00CA5E95"/>
    <w:rsid w:val="00CA69BB"/>
    <w:rsid w:val="00CA729E"/>
    <w:rsid w:val="00CA7CE8"/>
    <w:rsid w:val="00CB014E"/>
    <w:rsid w:val="00CB0189"/>
    <w:rsid w:val="00CB0880"/>
    <w:rsid w:val="00CB0B30"/>
    <w:rsid w:val="00CB11B5"/>
    <w:rsid w:val="00CB12AF"/>
    <w:rsid w:val="00CB1A7D"/>
    <w:rsid w:val="00CB2028"/>
    <w:rsid w:val="00CB26C5"/>
    <w:rsid w:val="00CB2892"/>
    <w:rsid w:val="00CB49F0"/>
    <w:rsid w:val="00CB4B09"/>
    <w:rsid w:val="00CB4CB9"/>
    <w:rsid w:val="00CB575F"/>
    <w:rsid w:val="00CB5C06"/>
    <w:rsid w:val="00CB65D8"/>
    <w:rsid w:val="00CB67BF"/>
    <w:rsid w:val="00CB6B19"/>
    <w:rsid w:val="00CB6B52"/>
    <w:rsid w:val="00CB6BF9"/>
    <w:rsid w:val="00CB73B4"/>
    <w:rsid w:val="00CB7913"/>
    <w:rsid w:val="00CC01B7"/>
    <w:rsid w:val="00CC04EE"/>
    <w:rsid w:val="00CC0580"/>
    <w:rsid w:val="00CC0EE1"/>
    <w:rsid w:val="00CC0FE1"/>
    <w:rsid w:val="00CC1011"/>
    <w:rsid w:val="00CC18E8"/>
    <w:rsid w:val="00CC23C8"/>
    <w:rsid w:val="00CC2630"/>
    <w:rsid w:val="00CC2789"/>
    <w:rsid w:val="00CC3B2F"/>
    <w:rsid w:val="00CC4D1F"/>
    <w:rsid w:val="00CC5137"/>
    <w:rsid w:val="00CC5EA5"/>
    <w:rsid w:val="00CC5F03"/>
    <w:rsid w:val="00CC604C"/>
    <w:rsid w:val="00CC7381"/>
    <w:rsid w:val="00CC76DF"/>
    <w:rsid w:val="00CC7AE5"/>
    <w:rsid w:val="00CC7C40"/>
    <w:rsid w:val="00CC7CCC"/>
    <w:rsid w:val="00CD00C4"/>
    <w:rsid w:val="00CD0D8C"/>
    <w:rsid w:val="00CD24DC"/>
    <w:rsid w:val="00CD2661"/>
    <w:rsid w:val="00CD27A3"/>
    <w:rsid w:val="00CD2926"/>
    <w:rsid w:val="00CD2F2A"/>
    <w:rsid w:val="00CD2F88"/>
    <w:rsid w:val="00CD2FCD"/>
    <w:rsid w:val="00CD339C"/>
    <w:rsid w:val="00CD346D"/>
    <w:rsid w:val="00CD4B0B"/>
    <w:rsid w:val="00CD5613"/>
    <w:rsid w:val="00CD5B3B"/>
    <w:rsid w:val="00CD6485"/>
    <w:rsid w:val="00CD7872"/>
    <w:rsid w:val="00CE01AA"/>
    <w:rsid w:val="00CE026E"/>
    <w:rsid w:val="00CE0389"/>
    <w:rsid w:val="00CE0671"/>
    <w:rsid w:val="00CE0A08"/>
    <w:rsid w:val="00CE0C61"/>
    <w:rsid w:val="00CE113B"/>
    <w:rsid w:val="00CE28B8"/>
    <w:rsid w:val="00CE35D9"/>
    <w:rsid w:val="00CE3C3D"/>
    <w:rsid w:val="00CE3E2D"/>
    <w:rsid w:val="00CE4186"/>
    <w:rsid w:val="00CE4EE0"/>
    <w:rsid w:val="00CE5355"/>
    <w:rsid w:val="00CE5C19"/>
    <w:rsid w:val="00CE5E8C"/>
    <w:rsid w:val="00CE641D"/>
    <w:rsid w:val="00CE6C7B"/>
    <w:rsid w:val="00CE6E98"/>
    <w:rsid w:val="00CF0305"/>
    <w:rsid w:val="00CF10C4"/>
    <w:rsid w:val="00CF1273"/>
    <w:rsid w:val="00CF1D85"/>
    <w:rsid w:val="00CF1F94"/>
    <w:rsid w:val="00CF208B"/>
    <w:rsid w:val="00CF2785"/>
    <w:rsid w:val="00CF2E28"/>
    <w:rsid w:val="00CF2E6F"/>
    <w:rsid w:val="00CF2F59"/>
    <w:rsid w:val="00CF3699"/>
    <w:rsid w:val="00CF3B74"/>
    <w:rsid w:val="00CF4950"/>
    <w:rsid w:val="00CF5A71"/>
    <w:rsid w:val="00CF5F78"/>
    <w:rsid w:val="00CF65D9"/>
    <w:rsid w:val="00CF6BF8"/>
    <w:rsid w:val="00CF6E01"/>
    <w:rsid w:val="00CF7030"/>
    <w:rsid w:val="00CF7143"/>
    <w:rsid w:val="00CF72F2"/>
    <w:rsid w:val="00D00312"/>
    <w:rsid w:val="00D01011"/>
    <w:rsid w:val="00D01752"/>
    <w:rsid w:val="00D01805"/>
    <w:rsid w:val="00D01F89"/>
    <w:rsid w:val="00D02005"/>
    <w:rsid w:val="00D0261B"/>
    <w:rsid w:val="00D03591"/>
    <w:rsid w:val="00D038F7"/>
    <w:rsid w:val="00D03BC9"/>
    <w:rsid w:val="00D0446C"/>
    <w:rsid w:val="00D0454B"/>
    <w:rsid w:val="00D04C1B"/>
    <w:rsid w:val="00D0503E"/>
    <w:rsid w:val="00D05B8B"/>
    <w:rsid w:val="00D05E36"/>
    <w:rsid w:val="00D061CD"/>
    <w:rsid w:val="00D06842"/>
    <w:rsid w:val="00D06C12"/>
    <w:rsid w:val="00D0749A"/>
    <w:rsid w:val="00D07972"/>
    <w:rsid w:val="00D07C6A"/>
    <w:rsid w:val="00D10359"/>
    <w:rsid w:val="00D12401"/>
    <w:rsid w:val="00D12560"/>
    <w:rsid w:val="00D12833"/>
    <w:rsid w:val="00D13426"/>
    <w:rsid w:val="00D14737"/>
    <w:rsid w:val="00D1509A"/>
    <w:rsid w:val="00D15490"/>
    <w:rsid w:val="00D160D4"/>
    <w:rsid w:val="00D16C33"/>
    <w:rsid w:val="00D2007F"/>
    <w:rsid w:val="00D201E1"/>
    <w:rsid w:val="00D22649"/>
    <w:rsid w:val="00D228CA"/>
    <w:rsid w:val="00D22B41"/>
    <w:rsid w:val="00D22CFA"/>
    <w:rsid w:val="00D23D5E"/>
    <w:rsid w:val="00D2400C"/>
    <w:rsid w:val="00D250D7"/>
    <w:rsid w:val="00D2536F"/>
    <w:rsid w:val="00D25F04"/>
    <w:rsid w:val="00D261E2"/>
    <w:rsid w:val="00D264BC"/>
    <w:rsid w:val="00D26974"/>
    <w:rsid w:val="00D275E3"/>
    <w:rsid w:val="00D27942"/>
    <w:rsid w:val="00D27F89"/>
    <w:rsid w:val="00D30A0D"/>
    <w:rsid w:val="00D30D00"/>
    <w:rsid w:val="00D30EC4"/>
    <w:rsid w:val="00D31921"/>
    <w:rsid w:val="00D31D31"/>
    <w:rsid w:val="00D32142"/>
    <w:rsid w:val="00D32242"/>
    <w:rsid w:val="00D3280E"/>
    <w:rsid w:val="00D32817"/>
    <w:rsid w:val="00D328F0"/>
    <w:rsid w:val="00D33866"/>
    <w:rsid w:val="00D33C5E"/>
    <w:rsid w:val="00D34115"/>
    <w:rsid w:val="00D3467C"/>
    <w:rsid w:val="00D34C48"/>
    <w:rsid w:val="00D35274"/>
    <w:rsid w:val="00D359A3"/>
    <w:rsid w:val="00D35B15"/>
    <w:rsid w:val="00D36293"/>
    <w:rsid w:val="00D36613"/>
    <w:rsid w:val="00D36A75"/>
    <w:rsid w:val="00D36BE0"/>
    <w:rsid w:val="00D37BBE"/>
    <w:rsid w:val="00D37CE1"/>
    <w:rsid w:val="00D4022E"/>
    <w:rsid w:val="00D409D6"/>
    <w:rsid w:val="00D41343"/>
    <w:rsid w:val="00D419FA"/>
    <w:rsid w:val="00D42258"/>
    <w:rsid w:val="00D4293D"/>
    <w:rsid w:val="00D4338F"/>
    <w:rsid w:val="00D4340A"/>
    <w:rsid w:val="00D434D6"/>
    <w:rsid w:val="00D440E0"/>
    <w:rsid w:val="00D44116"/>
    <w:rsid w:val="00D4430F"/>
    <w:rsid w:val="00D45197"/>
    <w:rsid w:val="00D45863"/>
    <w:rsid w:val="00D4610A"/>
    <w:rsid w:val="00D46875"/>
    <w:rsid w:val="00D501A8"/>
    <w:rsid w:val="00D511AB"/>
    <w:rsid w:val="00D51B82"/>
    <w:rsid w:val="00D51BD3"/>
    <w:rsid w:val="00D51C9A"/>
    <w:rsid w:val="00D51CD8"/>
    <w:rsid w:val="00D528CA"/>
    <w:rsid w:val="00D537E6"/>
    <w:rsid w:val="00D53E64"/>
    <w:rsid w:val="00D541AD"/>
    <w:rsid w:val="00D5431E"/>
    <w:rsid w:val="00D5459B"/>
    <w:rsid w:val="00D5470B"/>
    <w:rsid w:val="00D54E17"/>
    <w:rsid w:val="00D54FD4"/>
    <w:rsid w:val="00D55D75"/>
    <w:rsid w:val="00D55FCA"/>
    <w:rsid w:val="00D573A5"/>
    <w:rsid w:val="00D577BD"/>
    <w:rsid w:val="00D60466"/>
    <w:rsid w:val="00D607C6"/>
    <w:rsid w:val="00D609FF"/>
    <w:rsid w:val="00D60E71"/>
    <w:rsid w:val="00D61143"/>
    <w:rsid w:val="00D61D0F"/>
    <w:rsid w:val="00D61DD4"/>
    <w:rsid w:val="00D61E9A"/>
    <w:rsid w:val="00D62EE5"/>
    <w:rsid w:val="00D63B2F"/>
    <w:rsid w:val="00D64993"/>
    <w:rsid w:val="00D64E2D"/>
    <w:rsid w:val="00D6565C"/>
    <w:rsid w:val="00D65C1A"/>
    <w:rsid w:val="00D66164"/>
    <w:rsid w:val="00D66294"/>
    <w:rsid w:val="00D66715"/>
    <w:rsid w:val="00D6711D"/>
    <w:rsid w:val="00D6762A"/>
    <w:rsid w:val="00D6775E"/>
    <w:rsid w:val="00D7086D"/>
    <w:rsid w:val="00D70CCD"/>
    <w:rsid w:val="00D70D10"/>
    <w:rsid w:val="00D71434"/>
    <w:rsid w:val="00D71559"/>
    <w:rsid w:val="00D7168A"/>
    <w:rsid w:val="00D72A40"/>
    <w:rsid w:val="00D73CE4"/>
    <w:rsid w:val="00D74621"/>
    <w:rsid w:val="00D7464D"/>
    <w:rsid w:val="00D74665"/>
    <w:rsid w:val="00D7571C"/>
    <w:rsid w:val="00D75C62"/>
    <w:rsid w:val="00D75D88"/>
    <w:rsid w:val="00D76A3C"/>
    <w:rsid w:val="00D76C39"/>
    <w:rsid w:val="00D772F5"/>
    <w:rsid w:val="00D77403"/>
    <w:rsid w:val="00D77A54"/>
    <w:rsid w:val="00D80105"/>
    <w:rsid w:val="00D80A97"/>
    <w:rsid w:val="00D80AF7"/>
    <w:rsid w:val="00D81124"/>
    <w:rsid w:val="00D82005"/>
    <w:rsid w:val="00D827EA"/>
    <w:rsid w:val="00D834CD"/>
    <w:rsid w:val="00D83502"/>
    <w:rsid w:val="00D8380D"/>
    <w:rsid w:val="00D838CF"/>
    <w:rsid w:val="00D83910"/>
    <w:rsid w:val="00D83A71"/>
    <w:rsid w:val="00D83AC2"/>
    <w:rsid w:val="00D84015"/>
    <w:rsid w:val="00D84C23"/>
    <w:rsid w:val="00D8666B"/>
    <w:rsid w:val="00D87039"/>
    <w:rsid w:val="00D871BB"/>
    <w:rsid w:val="00D87222"/>
    <w:rsid w:val="00D875AE"/>
    <w:rsid w:val="00D87BDA"/>
    <w:rsid w:val="00D90063"/>
    <w:rsid w:val="00D900E5"/>
    <w:rsid w:val="00D90607"/>
    <w:rsid w:val="00D91000"/>
    <w:rsid w:val="00D91B21"/>
    <w:rsid w:val="00D91F0A"/>
    <w:rsid w:val="00D925FB"/>
    <w:rsid w:val="00D92CD2"/>
    <w:rsid w:val="00D92F7F"/>
    <w:rsid w:val="00D93AE4"/>
    <w:rsid w:val="00D941B2"/>
    <w:rsid w:val="00D94C3C"/>
    <w:rsid w:val="00D955AC"/>
    <w:rsid w:val="00D95B02"/>
    <w:rsid w:val="00D95EDF"/>
    <w:rsid w:val="00D961E2"/>
    <w:rsid w:val="00D97C80"/>
    <w:rsid w:val="00DA0415"/>
    <w:rsid w:val="00DA045F"/>
    <w:rsid w:val="00DA1B6E"/>
    <w:rsid w:val="00DA247E"/>
    <w:rsid w:val="00DA27D0"/>
    <w:rsid w:val="00DA2BE5"/>
    <w:rsid w:val="00DA3466"/>
    <w:rsid w:val="00DA37F3"/>
    <w:rsid w:val="00DA3820"/>
    <w:rsid w:val="00DA416C"/>
    <w:rsid w:val="00DA4773"/>
    <w:rsid w:val="00DA4ECB"/>
    <w:rsid w:val="00DA4F5F"/>
    <w:rsid w:val="00DA61C1"/>
    <w:rsid w:val="00DA6305"/>
    <w:rsid w:val="00DA67E8"/>
    <w:rsid w:val="00DA6C27"/>
    <w:rsid w:val="00DA74B1"/>
    <w:rsid w:val="00DB03B3"/>
    <w:rsid w:val="00DB06D6"/>
    <w:rsid w:val="00DB0A15"/>
    <w:rsid w:val="00DB0A1B"/>
    <w:rsid w:val="00DB0A44"/>
    <w:rsid w:val="00DB0AA1"/>
    <w:rsid w:val="00DB130A"/>
    <w:rsid w:val="00DB2588"/>
    <w:rsid w:val="00DB2A7C"/>
    <w:rsid w:val="00DB2D51"/>
    <w:rsid w:val="00DB49A3"/>
    <w:rsid w:val="00DB5495"/>
    <w:rsid w:val="00DB5972"/>
    <w:rsid w:val="00DB5DE2"/>
    <w:rsid w:val="00DB6051"/>
    <w:rsid w:val="00DB662F"/>
    <w:rsid w:val="00DB68A8"/>
    <w:rsid w:val="00DB6A6A"/>
    <w:rsid w:val="00DB6A6E"/>
    <w:rsid w:val="00DB6CEA"/>
    <w:rsid w:val="00DB78D3"/>
    <w:rsid w:val="00DB78D6"/>
    <w:rsid w:val="00DB7F87"/>
    <w:rsid w:val="00DC032A"/>
    <w:rsid w:val="00DC0BCD"/>
    <w:rsid w:val="00DC0C4D"/>
    <w:rsid w:val="00DC10D4"/>
    <w:rsid w:val="00DC1982"/>
    <w:rsid w:val="00DC2534"/>
    <w:rsid w:val="00DC28A7"/>
    <w:rsid w:val="00DC3B15"/>
    <w:rsid w:val="00DC454C"/>
    <w:rsid w:val="00DC4E0C"/>
    <w:rsid w:val="00DC51D9"/>
    <w:rsid w:val="00DC5853"/>
    <w:rsid w:val="00DC67A6"/>
    <w:rsid w:val="00DC684A"/>
    <w:rsid w:val="00DC6E29"/>
    <w:rsid w:val="00DC6E8A"/>
    <w:rsid w:val="00DC725C"/>
    <w:rsid w:val="00DC7B5E"/>
    <w:rsid w:val="00DD032F"/>
    <w:rsid w:val="00DD0347"/>
    <w:rsid w:val="00DD090A"/>
    <w:rsid w:val="00DD0FD4"/>
    <w:rsid w:val="00DD138D"/>
    <w:rsid w:val="00DD170D"/>
    <w:rsid w:val="00DD1CFB"/>
    <w:rsid w:val="00DD1D5C"/>
    <w:rsid w:val="00DD218A"/>
    <w:rsid w:val="00DD2783"/>
    <w:rsid w:val="00DD2801"/>
    <w:rsid w:val="00DD2EFF"/>
    <w:rsid w:val="00DD3369"/>
    <w:rsid w:val="00DD3483"/>
    <w:rsid w:val="00DD3D52"/>
    <w:rsid w:val="00DD4583"/>
    <w:rsid w:val="00DD46A1"/>
    <w:rsid w:val="00DD4C41"/>
    <w:rsid w:val="00DD4FF2"/>
    <w:rsid w:val="00DD503B"/>
    <w:rsid w:val="00DD5157"/>
    <w:rsid w:val="00DD520B"/>
    <w:rsid w:val="00DD55AA"/>
    <w:rsid w:val="00DD57F1"/>
    <w:rsid w:val="00DD606D"/>
    <w:rsid w:val="00DD60B0"/>
    <w:rsid w:val="00DD678F"/>
    <w:rsid w:val="00DD6A11"/>
    <w:rsid w:val="00DD6D55"/>
    <w:rsid w:val="00DD74D5"/>
    <w:rsid w:val="00DD77CA"/>
    <w:rsid w:val="00DD78C2"/>
    <w:rsid w:val="00DD7CF7"/>
    <w:rsid w:val="00DE124F"/>
    <w:rsid w:val="00DE12B5"/>
    <w:rsid w:val="00DE1543"/>
    <w:rsid w:val="00DE182A"/>
    <w:rsid w:val="00DE1983"/>
    <w:rsid w:val="00DE1F30"/>
    <w:rsid w:val="00DE2882"/>
    <w:rsid w:val="00DE2EAD"/>
    <w:rsid w:val="00DE3436"/>
    <w:rsid w:val="00DE3752"/>
    <w:rsid w:val="00DE39A3"/>
    <w:rsid w:val="00DE423B"/>
    <w:rsid w:val="00DE47A8"/>
    <w:rsid w:val="00DE57CC"/>
    <w:rsid w:val="00DE60DC"/>
    <w:rsid w:val="00DE62A8"/>
    <w:rsid w:val="00DE6BF6"/>
    <w:rsid w:val="00DE6BFA"/>
    <w:rsid w:val="00DE6C72"/>
    <w:rsid w:val="00DF01DE"/>
    <w:rsid w:val="00DF0358"/>
    <w:rsid w:val="00DF04C3"/>
    <w:rsid w:val="00DF13A9"/>
    <w:rsid w:val="00DF1F7E"/>
    <w:rsid w:val="00DF32B8"/>
    <w:rsid w:val="00DF4458"/>
    <w:rsid w:val="00DF4C6C"/>
    <w:rsid w:val="00DF4E4E"/>
    <w:rsid w:val="00DF5DF0"/>
    <w:rsid w:val="00DF6396"/>
    <w:rsid w:val="00DF6A81"/>
    <w:rsid w:val="00DF7869"/>
    <w:rsid w:val="00DF7B33"/>
    <w:rsid w:val="00DF7C97"/>
    <w:rsid w:val="00E0000F"/>
    <w:rsid w:val="00E00017"/>
    <w:rsid w:val="00E004BC"/>
    <w:rsid w:val="00E00FEC"/>
    <w:rsid w:val="00E01193"/>
    <w:rsid w:val="00E0135F"/>
    <w:rsid w:val="00E01B2F"/>
    <w:rsid w:val="00E021A0"/>
    <w:rsid w:val="00E034B2"/>
    <w:rsid w:val="00E03A7C"/>
    <w:rsid w:val="00E03E85"/>
    <w:rsid w:val="00E03FAB"/>
    <w:rsid w:val="00E0436F"/>
    <w:rsid w:val="00E04A8F"/>
    <w:rsid w:val="00E04BB6"/>
    <w:rsid w:val="00E04BED"/>
    <w:rsid w:val="00E05469"/>
    <w:rsid w:val="00E054A2"/>
    <w:rsid w:val="00E058D7"/>
    <w:rsid w:val="00E05C97"/>
    <w:rsid w:val="00E05F89"/>
    <w:rsid w:val="00E063A1"/>
    <w:rsid w:val="00E0669D"/>
    <w:rsid w:val="00E06ACC"/>
    <w:rsid w:val="00E07BC0"/>
    <w:rsid w:val="00E106F1"/>
    <w:rsid w:val="00E11337"/>
    <w:rsid w:val="00E11440"/>
    <w:rsid w:val="00E11B59"/>
    <w:rsid w:val="00E12666"/>
    <w:rsid w:val="00E12853"/>
    <w:rsid w:val="00E12965"/>
    <w:rsid w:val="00E12D66"/>
    <w:rsid w:val="00E130F7"/>
    <w:rsid w:val="00E13E7B"/>
    <w:rsid w:val="00E14309"/>
    <w:rsid w:val="00E1437C"/>
    <w:rsid w:val="00E14585"/>
    <w:rsid w:val="00E14761"/>
    <w:rsid w:val="00E14978"/>
    <w:rsid w:val="00E149C8"/>
    <w:rsid w:val="00E1530C"/>
    <w:rsid w:val="00E15D40"/>
    <w:rsid w:val="00E16BE7"/>
    <w:rsid w:val="00E16E15"/>
    <w:rsid w:val="00E16EB4"/>
    <w:rsid w:val="00E17BDC"/>
    <w:rsid w:val="00E20A6F"/>
    <w:rsid w:val="00E20B15"/>
    <w:rsid w:val="00E20BE2"/>
    <w:rsid w:val="00E21076"/>
    <w:rsid w:val="00E21135"/>
    <w:rsid w:val="00E2174C"/>
    <w:rsid w:val="00E21B35"/>
    <w:rsid w:val="00E21C14"/>
    <w:rsid w:val="00E222EA"/>
    <w:rsid w:val="00E22370"/>
    <w:rsid w:val="00E22A2A"/>
    <w:rsid w:val="00E22A91"/>
    <w:rsid w:val="00E22BD2"/>
    <w:rsid w:val="00E22CED"/>
    <w:rsid w:val="00E230D4"/>
    <w:rsid w:val="00E23949"/>
    <w:rsid w:val="00E23E11"/>
    <w:rsid w:val="00E23FC4"/>
    <w:rsid w:val="00E25322"/>
    <w:rsid w:val="00E2546E"/>
    <w:rsid w:val="00E259BF"/>
    <w:rsid w:val="00E25E27"/>
    <w:rsid w:val="00E26784"/>
    <w:rsid w:val="00E267D3"/>
    <w:rsid w:val="00E26B0F"/>
    <w:rsid w:val="00E26C65"/>
    <w:rsid w:val="00E26DCB"/>
    <w:rsid w:val="00E27072"/>
    <w:rsid w:val="00E2722D"/>
    <w:rsid w:val="00E27AD0"/>
    <w:rsid w:val="00E27EAE"/>
    <w:rsid w:val="00E3016A"/>
    <w:rsid w:val="00E30287"/>
    <w:rsid w:val="00E303D0"/>
    <w:rsid w:val="00E30C84"/>
    <w:rsid w:val="00E31574"/>
    <w:rsid w:val="00E320FE"/>
    <w:rsid w:val="00E327DC"/>
    <w:rsid w:val="00E32B06"/>
    <w:rsid w:val="00E32E69"/>
    <w:rsid w:val="00E33CD7"/>
    <w:rsid w:val="00E3460D"/>
    <w:rsid w:val="00E34FE6"/>
    <w:rsid w:val="00E35226"/>
    <w:rsid w:val="00E3585E"/>
    <w:rsid w:val="00E362D3"/>
    <w:rsid w:val="00E36EE7"/>
    <w:rsid w:val="00E36F58"/>
    <w:rsid w:val="00E3732D"/>
    <w:rsid w:val="00E37748"/>
    <w:rsid w:val="00E379BF"/>
    <w:rsid w:val="00E40132"/>
    <w:rsid w:val="00E40545"/>
    <w:rsid w:val="00E41157"/>
    <w:rsid w:val="00E41A5A"/>
    <w:rsid w:val="00E41CFB"/>
    <w:rsid w:val="00E4252A"/>
    <w:rsid w:val="00E42674"/>
    <w:rsid w:val="00E428FA"/>
    <w:rsid w:val="00E42B9B"/>
    <w:rsid w:val="00E42D9B"/>
    <w:rsid w:val="00E43240"/>
    <w:rsid w:val="00E438DF"/>
    <w:rsid w:val="00E43E12"/>
    <w:rsid w:val="00E4408F"/>
    <w:rsid w:val="00E441A3"/>
    <w:rsid w:val="00E4433B"/>
    <w:rsid w:val="00E450F1"/>
    <w:rsid w:val="00E45259"/>
    <w:rsid w:val="00E455A2"/>
    <w:rsid w:val="00E4571D"/>
    <w:rsid w:val="00E45A7A"/>
    <w:rsid w:val="00E46350"/>
    <w:rsid w:val="00E464A7"/>
    <w:rsid w:val="00E466D4"/>
    <w:rsid w:val="00E46D72"/>
    <w:rsid w:val="00E47022"/>
    <w:rsid w:val="00E47217"/>
    <w:rsid w:val="00E474F3"/>
    <w:rsid w:val="00E4790A"/>
    <w:rsid w:val="00E47B80"/>
    <w:rsid w:val="00E50A78"/>
    <w:rsid w:val="00E50C94"/>
    <w:rsid w:val="00E510AC"/>
    <w:rsid w:val="00E511D4"/>
    <w:rsid w:val="00E514BE"/>
    <w:rsid w:val="00E5289C"/>
    <w:rsid w:val="00E52FAA"/>
    <w:rsid w:val="00E534B0"/>
    <w:rsid w:val="00E53672"/>
    <w:rsid w:val="00E53E87"/>
    <w:rsid w:val="00E54012"/>
    <w:rsid w:val="00E54AF8"/>
    <w:rsid w:val="00E55738"/>
    <w:rsid w:val="00E55D37"/>
    <w:rsid w:val="00E55FDA"/>
    <w:rsid w:val="00E56101"/>
    <w:rsid w:val="00E565C4"/>
    <w:rsid w:val="00E5663F"/>
    <w:rsid w:val="00E56ED3"/>
    <w:rsid w:val="00E578BD"/>
    <w:rsid w:val="00E57B87"/>
    <w:rsid w:val="00E61255"/>
    <w:rsid w:val="00E61554"/>
    <w:rsid w:val="00E61B15"/>
    <w:rsid w:val="00E61B84"/>
    <w:rsid w:val="00E622FE"/>
    <w:rsid w:val="00E624B7"/>
    <w:rsid w:val="00E626A4"/>
    <w:rsid w:val="00E6317F"/>
    <w:rsid w:val="00E63310"/>
    <w:rsid w:val="00E63F82"/>
    <w:rsid w:val="00E64399"/>
    <w:rsid w:val="00E64491"/>
    <w:rsid w:val="00E64E5C"/>
    <w:rsid w:val="00E6526A"/>
    <w:rsid w:val="00E65335"/>
    <w:rsid w:val="00E65395"/>
    <w:rsid w:val="00E663C5"/>
    <w:rsid w:val="00E6745B"/>
    <w:rsid w:val="00E67D81"/>
    <w:rsid w:val="00E705F8"/>
    <w:rsid w:val="00E70C49"/>
    <w:rsid w:val="00E71B60"/>
    <w:rsid w:val="00E723EF"/>
    <w:rsid w:val="00E72C12"/>
    <w:rsid w:val="00E73051"/>
    <w:rsid w:val="00E73A72"/>
    <w:rsid w:val="00E740FC"/>
    <w:rsid w:val="00E747B6"/>
    <w:rsid w:val="00E7521F"/>
    <w:rsid w:val="00E753F5"/>
    <w:rsid w:val="00E7564A"/>
    <w:rsid w:val="00E7589D"/>
    <w:rsid w:val="00E75A69"/>
    <w:rsid w:val="00E75D41"/>
    <w:rsid w:val="00E76905"/>
    <w:rsid w:val="00E76FD4"/>
    <w:rsid w:val="00E7776E"/>
    <w:rsid w:val="00E77D0B"/>
    <w:rsid w:val="00E77D90"/>
    <w:rsid w:val="00E800B7"/>
    <w:rsid w:val="00E8040E"/>
    <w:rsid w:val="00E80FF0"/>
    <w:rsid w:val="00E829D7"/>
    <w:rsid w:val="00E83845"/>
    <w:rsid w:val="00E83B04"/>
    <w:rsid w:val="00E83C77"/>
    <w:rsid w:val="00E83F16"/>
    <w:rsid w:val="00E845DD"/>
    <w:rsid w:val="00E85005"/>
    <w:rsid w:val="00E85ADE"/>
    <w:rsid w:val="00E85C39"/>
    <w:rsid w:val="00E8637A"/>
    <w:rsid w:val="00E8640E"/>
    <w:rsid w:val="00E86B82"/>
    <w:rsid w:val="00E86DB9"/>
    <w:rsid w:val="00E87214"/>
    <w:rsid w:val="00E87233"/>
    <w:rsid w:val="00E87359"/>
    <w:rsid w:val="00E873A7"/>
    <w:rsid w:val="00E8744C"/>
    <w:rsid w:val="00E91462"/>
    <w:rsid w:val="00E91F72"/>
    <w:rsid w:val="00E92723"/>
    <w:rsid w:val="00E92888"/>
    <w:rsid w:val="00E928AF"/>
    <w:rsid w:val="00E93AD8"/>
    <w:rsid w:val="00E94EC2"/>
    <w:rsid w:val="00E94EEE"/>
    <w:rsid w:val="00E94F08"/>
    <w:rsid w:val="00E94FAB"/>
    <w:rsid w:val="00E95817"/>
    <w:rsid w:val="00E95B9D"/>
    <w:rsid w:val="00E95D25"/>
    <w:rsid w:val="00E95ED2"/>
    <w:rsid w:val="00E95F8B"/>
    <w:rsid w:val="00E96917"/>
    <w:rsid w:val="00E96950"/>
    <w:rsid w:val="00E96D07"/>
    <w:rsid w:val="00E97469"/>
    <w:rsid w:val="00E979BA"/>
    <w:rsid w:val="00EA002C"/>
    <w:rsid w:val="00EA026F"/>
    <w:rsid w:val="00EA04A9"/>
    <w:rsid w:val="00EA1A97"/>
    <w:rsid w:val="00EA2030"/>
    <w:rsid w:val="00EA2043"/>
    <w:rsid w:val="00EA2D72"/>
    <w:rsid w:val="00EA36C3"/>
    <w:rsid w:val="00EA3C23"/>
    <w:rsid w:val="00EA3D59"/>
    <w:rsid w:val="00EA3FF2"/>
    <w:rsid w:val="00EA405A"/>
    <w:rsid w:val="00EA4218"/>
    <w:rsid w:val="00EA4D7F"/>
    <w:rsid w:val="00EA589A"/>
    <w:rsid w:val="00EA5CF8"/>
    <w:rsid w:val="00EA676D"/>
    <w:rsid w:val="00EA7BF3"/>
    <w:rsid w:val="00EB0057"/>
    <w:rsid w:val="00EB00EB"/>
    <w:rsid w:val="00EB0969"/>
    <w:rsid w:val="00EB0DDB"/>
    <w:rsid w:val="00EB0F69"/>
    <w:rsid w:val="00EB0F6A"/>
    <w:rsid w:val="00EB1780"/>
    <w:rsid w:val="00EB1BD3"/>
    <w:rsid w:val="00EB1DCD"/>
    <w:rsid w:val="00EB219C"/>
    <w:rsid w:val="00EB2DF1"/>
    <w:rsid w:val="00EB33CF"/>
    <w:rsid w:val="00EB389F"/>
    <w:rsid w:val="00EB4759"/>
    <w:rsid w:val="00EB54BB"/>
    <w:rsid w:val="00EB5526"/>
    <w:rsid w:val="00EB5630"/>
    <w:rsid w:val="00EB569F"/>
    <w:rsid w:val="00EB6EE9"/>
    <w:rsid w:val="00EB73DD"/>
    <w:rsid w:val="00EC0444"/>
    <w:rsid w:val="00EC0524"/>
    <w:rsid w:val="00EC05CC"/>
    <w:rsid w:val="00EC0D9E"/>
    <w:rsid w:val="00EC1270"/>
    <w:rsid w:val="00EC194E"/>
    <w:rsid w:val="00EC235C"/>
    <w:rsid w:val="00EC291F"/>
    <w:rsid w:val="00EC3D53"/>
    <w:rsid w:val="00EC4293"/>
    <w:rsid w:val="00EC42EB"/>
    <w:rsid w:val="00EC42F2"/>
    <w:rsid w:val="00EC46D4"/>
    <w:rsid w:val="00EC4722"/>
    <w:rsid w:val="00EC4C66"/>
    <w:rsid w:val="00EC4E1C"/>
    <w:rsid w:val="00EC5E51"/>
    <w:rsid w:val="00EC5E5D"/>
    <w:rsid w:val="00EC627A"/>
    <w:rsid w:val="00EC73A6"/>
    <w:rsid w:val="00EC746C"/>
    <w:rsid w:val="00EC79D5"/>
    <w:rsid w:val="00EC7A8B"/>
    <w:rsid w:val="00EC7E76"/>
    <w:rsid w:val="00ED06A9"/>
    <w:rsid w:val="00ED08BC"/>
    <w:rsid w:val="00ED098D"/>
    <w:rsid w:val="00ED0E3F"/>
    <w:rsid w:val="00ED1928"/>
    <w:rsid w:val="00ED1950"/>
    <w:rsid w:val="00ED250D"/>
    <w:rsid w:val="00ED2764"/>
    <w:rsid w:val="00ED2F94"/>
    <w:rsid w:val="00ED30D4"/>
    <w:rsid w:val="00ED318A"/>
    <w:rsid w:val="00ED3533"/>
    <w:rsid w:val="00ED3AC6"/>
    <w:rsid w:val="00ED4682"/>
    <w:rsid w:val="00ED4CC8"/>
    <w:rsid w:val="00ED55AA"/>
    <w:rsid w:val="00ED592D"/>
    <w:rsid w:val="00ED5A8E"/>
    <w:rsid w:val="00ED5D0A"/>
    <w:rsid w:val="00ED660E"/>
    <w:rsid w:val="00ED68BC"/>
    <w:rsid w:val="00ED6B5E"/>
    <w:rsid w:val="00ED6FC4"/>
    <w:rsid w:val="00ED7291"/>
    <w:rsid w:val="00ED753A"/>
    <w:rsid w:val="00ED7D98"/>
    <w:rsid w:val="00ED7DBB"/>
    <w:rsid w:val="00EE0ED0"/>
    <w:rsid w:val="00EE1B45"/>
    <w:rsid w:val="00EE22EB"/>
    <w:rsid w:val="00EE27BB"/>
    <w:rsid w:val="00EE2847"/>
    <w:rsid w:val="00EE2EA2"/>
    <w:rsid w:val="00EE32F3"/>
    <w:rsid w:val="00EE3A96"/>
    <w:rsid w:val="00EE3D5D"/>
    <w:rsid w:val="00EE470A"/>
    <w:rsid w:val="00EE4A21"/>
    <w:rsid w:val="00EE4A69"/>
    <w:rsid w:val="00EE4AE5"/>
    <w:rsid w:val="00EE4F13"/>
    <w:rsid w:val="00EE510E"/>
    <w:rsid w:val="00EE51E8"/>
    <w:rsid w:val="00EE5ADE"/>
    <w:rsid w:val="00EE5D6F"/>
    <w:rsid w:val="00EE64DA"/>
    <w:rsid w:val="00EE699C"/>
    <w:rsid w:val="00EE7E9A"/>
    <w:rsid w:val="00EF07D2"/>
    <w:rsid w:val="00EF09BB"/>
    <w:rsid w:val="00EF102A"/>
    <w:rsid w:val="00EF159C"/>
    <w:rsid w:val="00EF16C8"/>
    <w:rsid w:val="00EF188A"/>
    <w:rsid w:val="00EF1C8F"/>
    <w:rsid w:val="00EF2B7A"/>
    <w:rsid w:val="00EF44BA"/>
    <w:rsid w:val="00EF461B"/>
    <w:rsid w:val="00EF4661"/>
    <w:rsid w:val="00EF5EBE"/>
    <w:rsid w:val="00EF6318"/>
    <w:rsid w:val="00EF73B2"/>
    <w:rsid w:val="00F0073A"/>
    <w:rsid w:val="00F008DB"/>
    <w:rsid w:val="00F01034"/>
    <w:rsid w:val="00F0140B"/>
    <w:rsid w:val="00F023F6"/>
    <w:rsid w:val="00F02626"/>
    <w:rsid w:val="00F0303D"/>
    <w:rsid w:val="00F03499"/>
    <w:rsid w:val="00F04A04"/>
    <w:rsid w:val="00F055FE"/>
    <w:rsid w:val="00F0592A"/>
    <w:rsid w:val="00F05DD6"/>
    <w:rsid w:val="00F062AC"/>
    <w:rsid w:val="00F06AA7"/>
    <w:rsid w:val="00F06B88"/>
    <w:rsid w:val="00F06CE9"/>
    <w:rsid w:val="00F070DB"/>
    <w:rsid w:val="00F0734A"/>
    <w:rsid w:val="00F075C4"/>
    <w:rsid w:val="00F0781F"/>
    <w:rsid w:val="00F07C7E"/>
    <w:rsid w:val="00F112EE"/>
    <w:rsid w:val="00F116BD"/>
    <w:rsid w:val="00F11BB3"/>
    <w:rsid w:val="00F125BD"/>
    <w:rsid w:val="00F13836"/>
    <w:rsid w:val="00F14083"/>
    <w:rsid w:val="00F14607"/>
    <w:rsid w:val="00F14B36"/>
    <w:rsid w:val="00F1580E"/>
    <w:rsid w:val="00F160C1"/>
    <w:rsid w:val="00F16265"/>
    <w:rsid w:val="00F16974"/>
    <w:rsid w:val="00F16BDD"/>
    <w:rsid w:val="00F1704B"/>
    <w:rsid w:val="00F177B2"/>
    <w:rsid w:val="00F20488"/>
    <w:rsid w:val="00F209D9"/>
    <w:rsid w:val="00F20F3E"/>
    <w:rsid w:val="00F21B8C"/>
    <w:rsid w:val="00F21DEE"/>
    <w:rsid w:val="00F21F45"/>
    <w:rsid w:val="00F222D7"/>
    <w:rsid w:val="00F2231F"/>
    <w:rsid w:val="00F2351F"/>
    <w:rsid w:val="00F242CF"/>
    <w:rsid w:val="00F24BA5"/>
    <w:rsid w:val="00F24F9F"/>
    <w:rsid w:val="00F25674"/>
    <w:rsid w:val="00F25A66"/>
    <w:rsid w:val="00F25ABF"/>
    <w:rsid w:val="00F25E4C"/>
    <w:rsid w:val="00F26BF4"/>
    <w:rsid w:val="00F26C2E"/>
    <w:rsid w:val="00F26ED5"/>
    <w:rsid w:val="00F271F7"/>
    <w:rsid w:val="00F2772F"/>
    <w:rsid w:val="00F278D5"/>
    <w:rsid w:val="00F27A97"/>
    <w:rsid w:val="00F30086"/>
    <w:rsid w:val="00F3033B"/>
    <w:rsid w:val="00F303C4"/>
    <w:rsid w:val="00F308C6"/>
    <w:rsid w:val="00F30A45"/>
    <w:rsid w:val="00F3128F"/>
    <w:rsid w:val="00F31BAC"/>
    <w:rsid w:val="00F3257E"/>
    <w:rsid w:val="00F329F7"/>
    <w:rsid w:val="00F32B40"/>
    <w:rsid w:val="00F32F88"/>
    <w:rsid w:val="00F33054"/>
    <w:rsid w:val="00F34009"/>
    <w:rsid w:val="00F3446E"/>
    <w:rsid w:val="00F34688"/>
    <w:rsid w:val="00F35613"/>
    <w:rsid w:val="00F357BC"/>
    <w:rsid w:val="00F358A5"/>
    <w:rsid w:val="00F3593A"/>
    <w:rsid w:val="00F361DF"/>
    <w:rsid w:val="00F3689B"/>
    <w:rsid w:val="00F36DAD"/>
    <w:rsid w:val="00F36FC7"/>
    <w:rsid w:val="00F37964"/>
    <w:rsid w:val="00F37ED2"/>
    <w:rsid w:val="00F40188"/>
    <w:rsid w:val="00F403DC"/>
    <w:rsid w:val="00F40902"/>
    <w:rsid w:val="00F40EA6"/>
    <w:rsid w:val="00F42617"/>
    <w:rsid w:val="00F435BE"/>
    <w:rsid w:val="00F4366A"/>
    <w:rsid w:val="00F444D3"/>
    <w:rsid w:val="00F458C8"/>
    <w:rsid w:val="00F471C7"/>
    <w:rsid w:val="00F47375"/>
    <w:rsid w:val="00F47404"/>
    <w:rsid w:val="00F5040A"/>
    <w:rsid w:val="00F5105D"/>
    <w:rsid w:val="00F512BD"/>
    <w:rsid w:val="00F5218D"/>
    <w:rsid w:val="00F52339"/>
    <w:rsid w:val="00F52EBC"/>
    <w:rsid w:val="00F53688"/>
    <w:rsid w:val="00F53A78"/>
    <w:rsid w:val="00F54701"/>
    <w:rsid w:val="00F54F6D"/>
    <w:rsid w:val="00F55E2E"/>
    <w:rsid w:val="00F572A3"/>
    <w:rsid w:val="00F57995"/>
    <w:rsid w:val="00F57A17"/>
    <w:rsid w:val="00F601D7"/>
    <w:rsid w:val="00F6025D"/>
    <w:rsid w:val="00F6077E"/>
    <w:rsid w:val="00F607D8"/>
    <w:rsid w:val="00F61A0C"/>
    <w:rsid w:val="00F628F5"/>
    <w:rsid w:val="00F62C58"/>
    <w:rsid w:val="00F62D8A"/>
    <w:rsid w:val="00F6383A"/>
    <w:rsid w:val="00F63DEF"/>
    <w:rsid w:val="00F64585"/>
    <w:rsid w:val="00F64AC6"/>
    <w:rsid w:val="00F64D08"/>
    <w:rsid w:val="00F64DA8"/>
    <w:rsid w:val="00F64DBA"/>
    <w:rsid w:val="00F65D70"/>
    <w:rsid w:val="00F65F8F"/>
    <w:rsid w:val="00F663A7"/>
    <w:rsid w:val="00F66624"/>
    <w:rsid w:val="00F6748D"/>
    <w:rsid w:val="00F6761E"/>
    <w:rsid w:val="00F67A76"/>
    <w:rsid w:val="00F70068"/>
    <w:rsid w:val="00F703D3"/>
    <w:rsid w:val="00F7057A"/>
    <w:rsid w:val="00F71B79"/>
    <w:rsid w:val="00F7213B"/>
    <w:rsid w:val="00F72C8F"/>
    <w:rsid w:val="00F72DAE"/>
    <w:rsid w:val="00F733E2"/>
    <w:rsid w:val="00F73B0F"/>
    <w:rsid w:val="00F73B78"/>
    <w:rsid w:val="00F73E01"/>
    <w:rsid w:val="00F74443"/>
    <w:rsid w:val="00F74714"/>
    <w:rsid w:val="00F74E0B"/>
    <w:rsid w:val="00F75177"/>
    <w:rsid w:val="00F753B6"/>
    <w:rsid w:val="00F75A89"/>
    <w:rsid w:val="00F75BF0"/>
    <w:rsid w:val="00F75F47"/>
    <w:rsid w:val="00F7607D"/>
    <w:rsid w:val="00F76482"/>
    <w:rsid w:val="00F76C95"/>
    <w:rsid w:val="00F76E19"/>
    <w:rsid w:val="00F77036"/>
    <w:rsid w:val="00F77284"/>
    <w:rsid w:val="00F7765A"/>
    <w:rsid w:val="00F77814"/>
    <w:rsid w:val="00F77CD3"/>
    <w:rsid w:val="00F77DF7"/>
    <w:rsid w:val="00F802E9"/>
    <w:rsid w:val="00F8067A"/>
    <w:rsid w:val="00F80A7E"/>
    <w:rsid w:val="00F81826"/>
    <w:rsid w:val="00F8188C"/>
    <w:rsid w:val="00F81DA6"/>
    <w:rsid w:val="00F82586"/>
    <w:rsid w:val="00F827A7"/>
    <w:rsid w:val="00F8287C"/>
    <w:rsid w:val="00F82A99"/>
    <w:rsid w:val="00F82BA8"/>
    <w:rsid w:val="00F82D07"/>
    <w:rsid w:val="00F82E91"/>
    <w:rsid w:val="00F82F9D"/>
    <w:rsid w:val="00F83023"/>
    <w:rsid w:val="00F83270"/>
    <w:rsid w:val="00F83D74"/>
    <w:rsid w:val="00F83D7E"/>
    <w:rsid w:val="00F84156"/>
    <w:rsid w:val="00F84E97"/>
    <w:rsid w:val="00F84FE4"/>
    <w:rsid w:val="00F8522B"/>
    <w:rsid w:val="00F853CD"/>
    <w:rsid w:val="00F85B6E"/>
    <w:rsid w:val="00F85D8A"/>
    <w:rsid w:val="00F866CD"/>
    <w:rsid w:val="00F86D35"/>
    <w:rsid w:val="00F87D74"/>
    <w:rsid w:val="00F90016"/>
    <w:rsid w:val="00F918D8"/>
    <w:rsid w:val="00F91BF0"/>
    <w:rsid w:val="00F922F0"/>
    <w:rsid w:val="00F92464"/>
    <w:rsid w:val="00F925E5"/>
    <w:rsid w:val="00F9295A"/>
    <w:rsid w:val="00F929E6"/>
    <w:rsid w:val="00F92B5E"/>
    <w:rsid w:val="00F930CA"/>
    <w:rsid w:val="00F93671"/>
    <w:rsid w:val="00F9401B"/>
    <w:rsid w:val="00F94A4E"/>
    <w:rsid w:val="00F94FD1"/>
    <w:rsid w:val="00F95869"/>
    <w:rsid w:val="00F958C0"/>
    <w:rsid w:val="00F968DA"/>
    <w:rsid w:val="00F96AC0"/>
    <w:rsid w:val="00F9713D"/>
    <w:rsid w:val="00F9729C"/>
    <w:rsid w:val="00FA0E6D"/>
    <w:rsid w:val="00FA1985"/>
    <w:rsid w:val="00FA1A34"/>
    <w:rsid w:val="00FA1D4D"/>
    <w:rsid w:val="00FA3644"/>
    <w:rsid w:val="00FA3A7A"/>
    <w:rsid w:val="00FA4980"/>
    <w:rsid w:val="00FA49D3"/>
    <w:rsid w:val="00FA4FAB"/>
    <w:rsid w:val="00FA5268"/>
    <w:rsid w:val="00FA5377"/>
    <w:rsid w:val="00FA5642"/>
    <w:rsid w:val="00FA577F"/>
    <w:rsid w:val="00FA6188"/>
    <w:rsid w:val="00FA633D"/>
    <w:rsid w:val="00FA6B11"/>
    <w:rsid w:val="00FA6C23"/>
    <w:rsid w:val="00FA6C98"/>
    <w:rsid w:val="00FA7EA9"/>
    <w:rsid w:val="00FB008E"/>
    <w:rsid w:val="00FB0400"/>
    <w:rsid w:val="00FB13EE"/>
    <w:rsid w:val="00FB18F2"/>
    <w:rsid w:val="00FB1FCC"/>
    <w:rsid w:val="00FB1FCF"/>
    <w:rsid w:val="00FB21F3"/>
    <w:rsid w:val="00FB233F"/>
    <w:rsid w:val="00FB23B9"/>
    <w:rsid w:val="00FB26A4"/>
    <w:rsid w:val="00FB27D0"/>
    <w:rsid w:val="00FB2D24"/>
    <w:rsid w:val="00FB43A8"/>
    <w:rsid w:val="00FB4980"/>
    <w:rsid w:val="00FB5376"/>
    <w:rsid w:val="00FB54BF"/>
    <w:rsid w:val="00FB574D"/>
    <w:rsid w:val="00FB5CE3"/>
    <w:rsid w:val="00FB60C5"/>
    <w:rsid w:val="00FB66A7"/>
    <w:rsid w:val="00FB72FB"/>
    <w:rsid w:val="00FB73D4"/>
    <w:rsid w:val="00FB7A00"/>
    <w:rsid w:val="00FB7ECD"/>
    <w:rsid w:val="00FC0D43"/>
    <w:rsid w:val="00FC1961"/>
    <w:rsid w:val="00FC210C"/>
    <w:rsid w:val="00FC3120"/>
    <w:rsid w:val="00FC36CB"/>
    <w:rsid w:val="00FC3BEF"/>
    <w:rsid w:val="00FC4822"/>
    <w:rsid w:val="00FC4AE6"/>
    <w:rsid w:val="00FC5262"/>
    <w:rsid w:val="00FC53B4"/>
    <w:rsid w:val="00FC59C9"/>
    <w:rsid w:val="00FC709A"/>
    <w:rsid w:val="00FC70F4"/>
    <w:rsid w:val="00FD0390"/>
    <w:rsid w:val="00FD0416"/>
    <w:rsid w:val="00FD0EAF"/>
    <w:rsid w:val="00FD1F51"/>
    <w:rsid w:val="00FD2763"/>
    <w:rsid w:val="00FD2950"/>
    <w:rsid w:val="00FD2AA6"/>
    <w:rsid w:val="00FD3777"/>
    <w:rsid w:val="00FD3A20"/>
    <w:rsid w:val="00FD3CA2"/>
    <w:rsid w:val="00FD45EF"/>
    <w:rsid w:val="00FD4752"/>
    <w:rsid w:val="00FD47F4"/>
    <w:rsid w:val="00FD4820"/>
    <w:rsid w:val="00FD4D75"/>
    <w:rsid w:val="00FD5091"/>
    <w:rsid w:val="00FD5AAC"/>
    <w:rsid w:val="00FD5AF7"/>
    <w:rsid w:val="00FD5DAA"/>
    <w:rsid w:val="00FD64A9"/>
    <w:rsid w:val="00FD71B4"/>
    <w:rsid w:val="00FD7229"/>
    <w:rsid w:val="00FD7791"/>
    <w:rsid w:val="00FD78C0"/>
    <w:rsid w:val="00FD7F0B"/>
    <w:rsid w:val="00FE02D6"/>
    <w:rsid w:val="00FE050F"/>
    <w:rsid w:val="00FE0AA4"/>
    <w:rsid w:val="00FE1430"/>
    <w:rsid w:val="00FE1A89"/>
    <w:rsid w:val="00FE269C"/>
    <w:rsid w:val="00FE2886"/>
    <w:rsid w:val="00FE29D0"/>
    <w:rsid w:val="00FE2C5E"/>
    <w:rsid w:val="00FE2E70"/>
    <w:rsid w:val="00FE36AB"/>
    <w:rsid w:val="00FE4BBF"/>
    <w:rsid w:val="00FE4ECC"/>
    <w:rsid w:val="00FE5292"/>
    <w:rsid w:val="00FE52F6"/>
    <w:rsid w:val="00FE5832"/>
    <w:rsid w:val="00FE5B0F"/>
    <w:rsid w:val="00FE5CAF"/>
    <w:rsid w:val="00FE6016"/>
    <w:rsid w:val="00FE6A59"/>
    <w:rsid w:val="00FE71EE"/>
    <w:rsid w:val="00FE7243"/>
    <w:rsid w:val="00FE7843"/>
    <w:rsid w:val="00FE797F"/>
    <w:rsid w:val="00FE7BEE"/>
    <w:rsid w:val="00FE7DAA"/>
    <w:rsid w:val="00FE7EEB"/>
    <w:rsid w:val="00FF0188"/>
    <w:rsid w:val="00FF05FA"/>
    <w:rsid w:val="00FF19BE"/>
    <w:rsid w:val="00FF3870"/>
    <w:rsid w:val="00FF3A85"/>
    <w:rsid w:val="00FF432E"/>
    <w:rsid w:val="00FF4B51"/>
    <w:rsid w:val="00FF51C2"/>
    <w:rsid w:val="00FF5832"/>
    <w:rsid w:val="00FF6534"/>
    <w:rsid w:val="00FF65C6"/>
    <w:rsid w:val="00FF65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97034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ＭＳ 明朝" w:hAnsi="Cambria"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4661CA"/>
    <w:rPr>
      <w:rFonts w:ascii="ＭＳ Ｐゴシック" w:eastAsia="ＭＳ Ｐゴシック" w:hAnsi="ＭＳ Ｐゴシック" w:cs="ＭＳ Ｐゴシック"/>
      <w:kern w:val="0"/>
    </w:rPr>
  </w:style>
  <w:style w:type="paragraph" w:styleId="1">
    <w:name w:val="heading 1"/>
    <w:basedOn w:val="a"/>
    <w:next w:val="Text"/>
    <w:link w:val="10"/>
    <w:uiPriority w:val="9"/>
    <w:qFormat/>
    <w:rsid w:val="00615205"/>
    <w:pPr>
      <w:keepNext/>
      <w:keepLines/>
      <w:numPr>
        <w:numId w:val="10"/>
      </w:numPr>
      <w:spacing w:before="360"/>
      <w:outlineLvl w:val="0"/>
    </w:pPr>
    <w:rPr>
      <w:rFonts w:ascii="Arial" w:eastAsia="ＭＳ 明朝" w:hAnsi="Arial" w:cs="Times New Roman"/>
      <w:b/>
      <w:kern w:val="2"/>
      <w:sz w:val="28"/>
      <w:szCs w:val="20"/>
      <w:lang w:eastAsia="en-US"/>
    </w:rPr>
  </w:style>
  <w:style w:type="paragraph" w:styleId="2">
    <w:name w:val="heading 2"/>
    <w:basedOn w:val="a"/>
    <w:next w:val="Text"/>
    <w:link w:val="20"/>
    <w:uiPriority w:val="9"/>
    <w:qFormat/>
    <w:rsid w:val="00615205"/>
    <w:pPr>
      <w:keepNext/>
      <w:keepLines/>
      <w:numPr>
        <w:ilvl w:val="1"/>
        <w:numId w:val="10"/>
      </w:numPr>
      <w:spacing w:before="240"/>
      <w:outlineLvl w:val="1"/>
    </w:pPr>
    <w:rPr>
      <w:rFonts w:ascii="Arial" w:eastAsia="ＭＳ 明朝" w:hAnsi="Arial" w:cs="Times New Roman"/>
      <w:b/>
      <w:kern w:val="2"/>
      <w:sz w:val="26"/>
      <w:szCs w:val="20"/>
      <w:lang w:eastAsia="en-US"/>
    </w:rPr>
  </w:style>
  <w:style w:type="paragraph" w:styleId="3">
    <w:name w:val="heading 3"/>
    <w:basedOn w:val="a"/>
    <w:next w:val="Text"/>
    <w:link w:val="30"/>
    <w:uiPriority w:val="9"/>
    <w:qFormat/>
    <w:rsid w:val="00615205"/>
    <w:pPr>
      <w:keepNext/>
      <w:keepLines/>
      <w:numPr>
        <w:ilvl w:val="2"/>
        <w:numId w:val="10"/>
      </w:numPr>
      <w:spacing w:before="240"/>
      <w:outlineLvl w:val="2"/>
    </w:pPr>
    <w:rPr>
      <w:rFonts w:ascii="Arial" w:eastAsia="ＭＳ 明朝" w:hAnsi="Arial" w:cs="Times New Roman"/>
      <w:b/>
      <w:kern w:val="2"/>
      <w:szCs w:val="20"/>
      <w:lang w:eastAsia="en-US"/>
    </w:rPr>
  </w:style>
  <w:style w:type="paragraph" w:styleId="4">
    <w:name w:val="heading 4"/>
    <w:basedOn w:val="a"/>
    <w:next w:val="Text"/>
    <w:link w:val="40"/>
    <w:uiPriority w:val="9"/>
    <w:qFormat/>
    <w:rsid w:val="00615205"/>
    <w:pPr>
      <w:keepNext/>
      <w:keepLines/>
      <w:numPr>
        <w:ilvl w:val="3"/>
        <w:numId w:val="10"/>
      </w:numPr>
      <w:spacing w:before="240"/>
      <w:outlineLvl w:val="3"/>
    </w:pPr>
    <w:rPr>
      <w:rFonts w:ascii="Arial" w:eastAsia="ＭＳ 明朝" w:hAnsi="Arial" w:cs="Times New Roman"/>
      <w:b/>
      <w:kern w:val="2"/>
      <w:szCs w:val="20"/>
      <w:lang w:eastAsia="en-US"/>
    </w:rPr>
  </w:style>
  <w:style w:type="paragraph" w:styleId="5">
    <w:name w:val="heading 5"/>
    <w:basedOn w:val="4"/>
    <w:next w:val="Text"/>
    <w:link w:val="50"/>
    <w:uiPriority w:val="9"/>
    <w:qFormat/>
    <w:rsid w:val="00615205"/>
    <w:pPr>
      <w:numPr>
        <w:ilvl w:val="4"/>
      </w:numPr>
      <w:tabs>
        <w:tab w:val="num" w:pos="1440"/>
      </w:tabs>
      <w:ind w:left="1440" w:hanging="360"/>
      <w:outlineLvl w:val="4"/>
    </w:pPr>
    <w:rPr>
      <w:b w:val="0"/>
    </w:rPr>
  </w:style>
  <w:style w:type="paragraph" w:styleId="6">
    <w:name w:val="heading 6"/>
    <w:basedOn w:val="a"/>
    <w:next w:val="a"/>
    <w:link w:val="60"/>
    <w:uiPriority w:val="9"/>
    <w:semiHidden/>
    <w:unhideWhenUsed/>
    <w:qFormat/>
    <w:rsid w:val="00A2167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167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167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167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
    <w:name w:val="Table"/>
    <w:basedOn w:val="a"/>
    <w:rsid w:val="00494DD6"/>
    <w:pPr>
      <w:keepLines/>
      <w:tabs>
        <w:tab w:val="left" w:pos="284"/>
      </w:tabs>
      <w:spacing w:before="40" w:after="20"/>
    </w:pPr>
    <w:rPr>
      <w:rFonts w:ascii="Arial" w:eastAsia="ＭＳ 明朝" w:hAnsi="Arial" w:cs="Times New Roman"/>
      <w:kern w:val="2"/>
      <w:sz w:val="20"/>
      <w:szCs w:val="20"/>
      <w:lang w:eastAsia="en-US"/>
    </w:rPr>
  </w:style>
  <w:style w:type="character" w:styleId="a3">
    <w:name w:val="Hyperlink"/>
    <w:uiPriority w:val="99"/>
    <w:unhideWhenUsed/>
    <w:rsid w:val="001D1483"/>
    <w:rPr>
      <w:color w:val="0000FF"/>
      <w:u w:val="single"/>
    </w:rPr>
  </w:style>
  <w:style w:type="paragraph" w:styleId="a4">
    <w:name w:val="Balloon Text"/>
    <w:basedOn w:val="a"/>
    <w:link w:val="a5"/>
    <w:uiPriority w:val="99"/>
    <w:semiHidden/>
    <w:unhideWhenUsed/>
    <w:rsid w:val="007A3835"/>
    <w:rPr>
      <w:rFonts w:ascii="ÉqÉâÉMÉmäpÉS ProN W3" w:eastAsia="ＭＳ 明朝" w:hAnsi="ÉqÉâÉMÉmäpÉS ProN W3" w:cs="Times New Roman"/>
      <w:kern w:val="2"/>
      <w:sz w:val="18"/>
      <w:szCs w:val="18"/>
    </w:rPr>
  </w:style>
  <w:style w:type="character" w:customStyle="1" w:styleId="a5">
    <w:name w:val="吹き出し (文字)"/>
    <w:link w:val="a4"/>
    <w:uiPriority w:val="99"/>
    <w:semiHidden/>
    <w:rsid w:val="007A3835"/>
    <w:rPr>
      <w:rFonts w:ascii="ÉqÉâÉMÉmäpÉS ProN W3" w:hAnsi="ÉqÉâÉMÉmäpÉS ProN W3"/>
      <w:sz w:val="18"/>
      <w:szCs w:val="18"/>
    </w:rPr>
  </w:style>
  <w:style w:type="character" w:styleId="a6">
    <w:name w:val="annotation reference"/>
    <w:uiPriority w:val="99"/>
    <w:semiHidden/>
    <w:unhideWhenUsed/>
    <w:rsid w:val="007A3835"/>
    <w:rPr>
      <w:sz w:val="18"/>
      <w:szCs w:val="18"/>
    </w:rPr>
  </w:style>
  <w:style w:type="paragraph" w:styleId="a7">
    <w:name w:val="annotation text"/>
    <w:basedOn w:val="a"/>
    <w:link w:val="a8"/>
    <w:uiPriority w:val="99"/>
    <w:unhideWhenUsed/>
    <w:rsid w:val="007A3835"/>
    <w:rPr>
      <w:rFonts w:ascii="Cambria" w:eastAsia="ＭＳ 明朝" w:hAnsi="Cambria" w:cs="Times New Roman"/>
      <w:kern w:val="2"/>
    </w:rPr>
  </w:style>
  <w:style w:type="character" w:customStyle="1" w:styleId="a8">
    <w:name w:val="コメント文字列 (文字)"/>
    <w:link w:val="a7"/>
    <w:uiPriority w:val="99"/>
    <w:rsid w:val="007A3835"/>
    <w:rPr>
      <w:sz w:val="24"/>
      <w:szCs w:val="24"/>
    </w:rPr>
  </w:style>
  <w:style w:type="paragraph" w:styleId="a9">
    <w:name w:val="annotation subject"/>
    <w:basedOn w:val="a7"/>
    <w:next w:val="a7"/>
    <w:link w:val="aa"/>
    <w:uiPriority w:val="99"/>
    <w:semiHidden/>
    <w:unhideWhenUsed/>
    <w:rsid w:val="007A3835"/>
    <w:rPr>
      <w:b/>
      <w:bCs/>
    </w:rPr>
  </w:style>
  <w:style w:type="character" w:customStyle="1" w:styleId="aa">
    <w:name w:val="コメント内容 (文字)"/>
    <w:link w:val="a9"/>
    <w:uiPriority w:val="99"/>
    <w:semiHidden/>
    <w:rsid w:val="007A3835"/>
    <w:rPr>
      <w:b/>
      <w:bCs/>
      <w:sz w:val="24"/>
      <w:szCs w:val="24"/>
    </w:rPr>
  </w:style>
  <w:style w:type="paragraph" w:styleId="ab">
    <w:name w:val="header"/>
    <w:basedOn w:val="a"/>
    <w:link w:val="ac"/>
    <w:uiPriority w:val="99"/>
    <w:rsid w:val="00D03BC9"/>
    <w:pPr>
      <w:tabs>
        <w:tab w:val="center" w:pos="4320"/>
        <w:tab w:val="right" w:pos="8640"/>
      </w:tabs>
    </w:pPr>
    <w:rPr>
      <w:rFonts w:ascii="Cambria" w:eastAsia="ＭＳ 明朝" w:hAnsi="Cambria" w:cs="Times New Roman"/>
      <w:kern w:val="2"/>
    </w:rPr>
  </w:style>
  <w:style w:type="paragraph" w:styleId="ad">
    <w:name w:val="footer"/>
    <w:basedOn w:val="a"/>
    <w:link w:val="ae"/>
    <w:uiPriority w:val="99"/>
    <w:rsid w:val="00D03BC9"/>
    <w:pPr>
      <w:tabs>
        <w:tab w:val="center" w:pos="4320"/>
        <w:tab w:val="right" w:pos="8640"/>
      </w:tabs>
    </w:pPr>
    <w:rPr>
      <w:rFonts w:ascii="Cambria" w:eastAsia="ＭＳ 明朝" w:hAnsi="Cambria" w:cs="Times New Roman"/>
      <w:kern w:val="2"/>
    </w:rPr>
  </w:style>
  <w:style w:type="character" w:styleId="af">
    <w:name w:val="page number"/>
    <w:basedOn w:val="a0"/>
    <w:uiPriority w:val="99"/>
    <w:rsid w:val="00D03BC9"/>
  </w:style>
  <w:style w:type="character" w:customStyle="1" w:styleId="paragraph">
    <w:name w:val="paragraph"/>
    <w:rsid w:val="00CB6B19"/>
  </w:style>
  <w:style w:type="paragraph" w:customStyle="1" w:styleId="Text">
    <w:name w:val="Text"/>
    <w:basedOn w:val="a"/>
    <w:link w:val="TextChar1"/>
    <w:rsid w:val="00EF4661"/>
    <w:pPr>
      <w:spacing w:before="120"/>
      <w:jc w:val="both"/>
    </w:pPr>
    <w:rPr>
      <w:rFonts w:ascii="Times New Roman" w:eastAsia="ＭＳ 明朝" w:hAnsi="Times New Roman" w:cs="Times New Roman"/>
      <w:kern w:val="2"/>
      <w:szCs w:val="20"/>
    </w:rPr>
  </w:style>
  <w:style w:type="character" w:customStyle="1" w:styleId="TextChar1">
    <w:name w:val="Text Char1"/>
    <w:link w:val="Text"/>
    <w:locked/>
    <w:rsid w:val="00EF4661"/>
    <w:rPr>
      <w:rFonts w:ascii="Times New Roman" w:hAnsi="Times New Roman"/>
      <w:sz w:val="24"/>
    </w:rPr>
  </w:style>
  <w:style w:type="character" w:customStyle="1" w:styleId="10">
    <w:name w:val="見出し 1 (文字)"/>
    <w:link w:val="1"/>
    <w:uiPriority w:val="9"/>
    <w:rsid w:val="00615205"/>
    <w:rPr>
      <w:rFonts w:ascii="Arial" w:hAnsi="Arial"/>
      <w:b/>
      <w:sz w:val="28"/>
      <w:lang w:eastAsia="en-US"/>
    </w:rPr>
  </w:style>
  <w:style w:type="character" w:customStyle="1" w:styleId="20">
    <w:name w:val="見出し 2 (文字)"/>
    <w:link w:val="2"/>
    <w:uiPriority w:val="9"/>
    <w:rsid w:val="00615205"/>
    <w:rPr>
      <w:rFonts w:ascii="Arial" w:hAnsi="Arial"/>
      <w:b/>
      <w:sz w:val="26"/>
      <w:lang w:eastAsia="en-US"/>
    </w:rPr>
  </w:style>
  <w:style w:type="character" w:customStyle="1" w:styleId="30">
    <w:name w:val="見出し 3 (文字)"/>
    <w:link w:val="3"/>
    <w:uiPriority w:val="9"/>
    <w:rsid w:val="00615205"/>
    <w:rPr>
      <w:rFonts w:ascii="Arial" w:hAnsi="Arial"/>
      <w:b/>
      <w:sz w:val="24"/>
      <w:lang w:eastAsia="en-US"/>
    </w:rPr>
  </w:style>
  <w:style w:type="character" w:customStyle="1" w:styleId="40">
    <w:name w:val="見出し 4 (文字)"/>
    <w:link w:val="4"/>
    <w:uiPriority w:val="9"/>
    <w:rsid w:val="00615205"/>
    <w:rPr>
      <w:rFonts w:ascii="Arial" w:hAnsi="Arial"/>
      <w:b/>
      <w:sz w:val="24"/>
      <w:lang w:eastAsia="en-US"/>
    </w:rPr>
  </w:style>
  <w:style w:type="character" w:customStyle="1" w:styleId="50">
    <w:name w:val="見出し 5 (文字)"/>
    <w:link w:val="5"/>
    <w:uiPriority w:val="9"/>
    <w:rsid w:val="00615205"/>
    <w:rPr>
      <w:rFonts w:ascii="Arial" w:hAnsi="Arial"/>
      <w:sz w:val="24"/>
      <w:lang w:eastAsia="en-US"/>
    </w:rPr>
  </w:style>
  <w:style w:type="character" w:styleId="af0">
    <w:name w:val="FollowedHyperlink"/>
    <w:uiPriority w:val="99"/>
    <w:semiHidden/>
    <w:unhideWhenUsed/>
    <w:rsid w:val="00ED592D"/>
    <w:rPr>
      <w:color w:val="800080"/>
      <w:u w:val="single"/>
    </w:rPr>
  </w:style>
  <w:style w:type="paragraph" w:customStyle="1" w:styleId="Synopsis">
    <w:name w:val="Synopsis"/>
    <w:basedOn w:val="Text"/>
    <w:link w:val="SynopsisChar"/>
    <w:rsid w:val="008A4A75"/>
    <w:rPr>
      <w:rFonts w:ascii="Arial" w:hAnsi="Arial"/>
      <w:sz w:val="20"/>
    </w:rPr>
  </w:style>
  <w:style w:type="character" w:customStyle="1" w:styleId="SynopsisChar">
    <w:name w:val="Synopsis Char"/>
    <w:link w:val="Synopsis"/>
    <w:rsid w:val="008A4A75"/>
    <w:rPr>
      <w:rFonts w:ascii="Arial" w:hAnsi="Arial"/>
    </w:rPr>
  </w:style>
  <w:style w:type="paragraph" w:customStyle="1" w:styleId="MediumList2-Accent21">
    <w:name w:val="Medium List 2 - Accent 21"/>
    <w:hidden/>
    <w:uiPriority w:val="99"/>
    <w:semiHidden/>
    <w:rsid w:val="008C1F9F"/>
  </w:style>
  <w:style w:type="table" w:styleId="af1">
    <w:name w:val="Table Grid"/>
    <w:basedOn w:val="a1"/>
    <w:uiPriority w:val="39"/>
    <w:rsid w:val="00430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uiPriority w:val="20"/>
    <w:qFormat/>
    <w:rsid w:val="00BA5895"/>
    <w:rPr>
      <w:i/>
      <w:iCs/>
    </w:rPr>
  </w:style>
  <w:style w:type="paragraph" w:styleId="af3">
    <w:name w:val="List Paragraph"/>
    <w:basedOn w:val="a"/>
    <w:uiPriority w:val="34"/>
    <w:qFormat/>
    <w:rsid w:val="00191E8B"/>
    <w:pPr>
      <w:ind w:leftChars="400" w:left="960"/>
    </w:pPr>
    <w:rPr>
      <w:rFonts w:ascii="Cambria" w:eastAsia="ＭＳ 明朝" w:hAnsi="Cambria" w:cs="Times New Roman"/>
      <w:kern w:val="2"/>
    </w:rPr>
  </w:style>
  <w:style w:type="paragraph" w:customStyle="1" w:styleId="EndNoteBibliographyTitle">
    <w:name w:val="EndNote Bibliography Title"/>
    <w:basedOn w:val="a"/>
    <w:rsid w:val="002E7717"/>
    <w:pPr>
      <w:jc w:val="center"/>
    </w:pPr>
    <w:rPr>
      <w:rFonts w:ascii="Times New Roman" w:eastAsia="ＭＳ 明朝" w:hAnsi="Times New Roman" w:cs="Times New Roman"/>
      <w:kern w:val="2"/>
    </w:rPr>
  </w:style>
  <w:style w:type="paragraph" w:customStyle="1" w:styleId="EndNoteBibliography">
    <w:name w:val="EndNote Bibliography"/>
    <w:basedOn w:val="a"/>
    <w:rsid w:val="002E7717"/>
    <w:rPr>
      <w:rFonts w:ascii="Times New Roman" w:eastAsia="ＭＳ 明朝" w:hAnsi="Times New Roman" w:cs="Times New Roman"/>
      <w:kern w:val="2"/>
    </w:rPr>
  </w:style>
  <w:style w:type="paragraph" w:styleId="af4">
    <w:name w:val="Document Map"/>
    <w:basedOn w:val="a"/>
    <w:link w:val="af5"/>
    <w:uiPriority w:val="99"/>
    <w:semiHidden/>
    <w:unhideWhenUsed/>
    <w:rsid w:val="00CF2E6F"/>
    <w:rPr>
      <w:rFonts w:ascii="ＭＳ 明朝" w:eastAsia="ＭＳ 明朝" w:hAnsi="Cambria" w:cs="Times New Roman"/>
      <w:kern w:val="2"/>
    </w:rPr>
  </w:style>
  <w:style w:type="character" w:customStyle="1" w:styleId="af5">
    <w:name w:val="見出しマップ (文字)"/>
    <w:basedOn w:val="a0"/>
    <w:link w:val="af4"/>
    <w:uiPriority w:val="99"/>
    <w:semiHidden/>
    <w:rsid w:val="00CF2E6F"/>
    <w:rPr>
      <w:rFonts w:ascii="ＭＳ 明朝" w:eastAsia="ＭＳ 明朝"/>
      <w:sz w:val="24"/>
      <w:szCs w:val="24"/>
    </w:rPr>
  </w:style>
  <w:style w:type="character" w:styleId="af6">
    <w:name w:val="Strong"/>
    <w:basedOn w:val="a0"/>
    <w:uiPriority w:val="22"/>
    <w:qFormat/>
    <w:rsid w:val="002F338C"/>
    <w:rPr>
      <w:b/>
      <w:bCs/>
    </w:rPr>
  </w:style>
  <w:style w:type="paragraph" w:styleId="Web">
    <w:name w:val="Normal (Web)"/>
    <w:basedOn w:val="a"/>
    <w:uiPriority w:val="99"/>
    <w:unhideWhenUsed/>
    <w:rsid w:val="000D2CD2"/>
    <w:pPr>
      <w:spacing w:before="100" w:beforeAutospacing="1" w:after="100" w:afterAutospacing="1"/>
    </w:pPr>
    <w:rPr>
      <w:rFonts w:ascii="Times New Roman" w:eastAsia="ＭＳ 明朝" w:hAnsi="Times New Roman" w:cs="Times New Roman"/>
    </w:rPr>
  </w:style>
  <w:style w:type="paragraph" w:styleId="af7">
    <w:name w:val="Revision"/>
    <w:hidden/>
    <w:uiPriority w:val="99"/>
    <w:semiHidden/>
    <w:rsid w:val="001A0BDB"/>
  </w:style>
  <w:style w:type="character" w:customStyle="1" w:styleId="current-selection">
    <w:name w:val="current-selection"/>
    <w:basedOn w:val="a0"/>
    <w:rsid w:val="0007586E"/>
  </w:style>
  <w:style w:type="character" w:customStyle="1" w:styleId="af8">
    <w:name w:val="_"/>
    <w:basedOn w:val="a0"/>
    <w:rsid w:val="0007586E"/>
  </w:style>
  <w:style w:type="character" w:customStyle="1" w:styleId="apple-converted-space">
    <w:name w:val="apple-converted-space"/>
    <w:basedOn w:val="a0"/>
    <w:rsid w:val="0044257F"/>
  </w:style>
  <w:style w:type="character" w:styleId="af9">
    <w:name w:val="Unresolved Mention"/>
    <w:basedOn w:val="a0"/>
    <w:uiPriority w:val="99"/>
    <w:rsid w:val="003C5E0A"/>
    <w:rPr>
      <w:color w:val="605E5C"/>
      <w:shd w:val="clear" w:color="auto" w:fill="E1DFDD"/>
    </w:rPr>
  </w:style>
  <w:style w:type="character" w:customStyle="1" w:styleId="60">
    <w:name w:val="見出し 6 (文字)"/>
    <w:basedOn w:val="a0"/>
    <w:link w:val="6"/>
    <w:uiPriority w:val="9"/>
    <w:semiHidden/>
    <w:rsid w:val="00A2167A"/>
    <w:rPr>
      <w:rFonts w:asciiTheme="majorHAnsi" w:eastAsiaTheme="majorEastAsia" w:hAnsiTheme="majorHAnsi" w:cstheme="majorBidi"/>
      <w:color w:val="000000" w:themeColor="text1"/>
      <w:kern w:val="0"/>
    </w:rPr>
  </w:style>
  <w:style w:type="character" w:customStyle="1" w:styleId="70">
    <w:name w:val="見出し 7 (文字)"/>
    <w:basedOn w:val="a0"/>
    <w:link w:val="7"/>
    <w:uiPriority w:val="9"/>
    <w:semiHidden/>
    <w:rsid w:val="00A2167A"/>
    <w:rPr>
      <w:rFonts w:asciiTheme="majorHAnsi" w:eastAsiaTheme="majorEastAsia" w:hAnsiTheme="majorHAnsi" w:cstheme="majorBidi"/>
      <w:color w:val="000000" w:themeColor="text1"/>
      <w:kern w:val="0"/>
    </w:rPr>
  </w:style>
  <w:style w:type="character" w:customStyle="1" w:styleId="80">
    <w:name w:val="見出し 8 (文字)"/>
    <w:basedOn w:val="a0"/>
    <w:link w:val="8"/>
    <w:uiPriority w:val="9"/>
    <w:semiHidden/>
    <w:rsid w:val="00A2167A"/>
    <w:rPr>
      <w:rFonts w:asciiTheme="majorHAnsi" w:eastAsiaTheme="majorEastAsia" w:hAnsiTheme="majorHAnsi" w:cstheme="majorBidi"/>
      <w:color w:val="000000" w:themeColor="text1"/>
      <w:kern w:val="0"/>
    </w:rPr>
  </w:style>
  <w:style w:type="character" w:customStyle="1" w:styleId="90">
    <w:name w:val="見出し 9 (文字)"/>
    <w:basedOn w:val="a0"/>
    <w:link w:val="9"/>
    <w:uiPriority w:val="9"/>
    <w:semiHidden/>
    <w:rsid w:val="00A2167A"/>
    <w:rPr>
      <w:rFonts w:asciiTheme="majorHAnsi" w:eastAsiaTheme="majorEastAsia" w:hAnsiTheme="majorHAnsi" w:cstheme="majorBidi"/>
      <w:color w:val="000000" w:themeColor="text1"/>
      <w:kern w:val="0"/>
    </w:rPr>
  </w:style>
  <w:style w:type="paragraph" w:styleId="afa">
    <w:name w:val="Title"/>
    <w:basedOn w:val="a"/>
    <w:next w:val="a"/>
    <w:link w:val="afb"/>
    <w:uiPriority w:val="10"/>
    <w:qFormat/>
    <w:rsid w:val="00A2167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fb">
    <w:name w:val="表題 (文字)"/>
    <w:basedOn w:val="a0"/>
    <w:link w:val="afa"/>
    <w:uiPriority w:val="10"/>
    <w:rsid w:val="00A2167A"/>
    <w:rPr>
      <w:rFonts w:asciiTheme="majorHAnsi" w:eastAsiaTheme="majorEastAsia" w:hAnsiTheme="majorHAnsi" w:cstheme="majorBidi"/>
      <w:spacing w:val="-10"/>
      <w:kern w:val="28"/>
      <w:sz w:val="56"/>
      <w:szCs w:val="56"/>
      <w14:ligatures w14:val="standardContextual"/>
    </w:rPr>
  </w:style>
  <w:style w:type="paragraph" w:styleId="afc">
    <w:name w:val="Subtitle"/>
    <w:basedOn w:val="a"/>
    <w:next w:val="a"/>
    <w:link w:val="afd"/>
    <w:uiPriority w:val="11"/>
    <w:qFormat/>
    <w:rsid w:val="00A2167A"/>
    <w:pPr>
      <w:numPr>
        <w:ilvl w:val="1"/>
      </w:numPr>
      <w:spacing w:line="480"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fd">
    <w:name w:val="副題 (文字)"/>
    <w:basedOn w:val="a0"/>
    <w:link w:val="afc"/>
    <w:uiPriority w:val="11"/>
    <w:rsid w:val="00A2167A"/>
    <w:rPr>
      <w:rFonts w:asciiTheme="majorHAnsi" w:eastAsiaTheme="majorEastAsia" w:hAnsiTheme="majorHAnsi" w:cstheme="majorBidi"/>
      <w:color w:val="595959" w:themeColor="text1" w:themeTint="A6"/>
      <w:spacing w:val="15"/>
      <w:sz w:val="28"/>
      <w:szCs w:val="28"/>
      <w14:ligatures w14:val="standardContextual"/>
    </w:rPr>
  </w:style>
  <w:style w:type="paragraph" w:styleId="afe">
    <w:name w:val="Quote"/>
    <w:basedOn w:val="a"/>
    <w:next w:val="a"/>
    <w:link w:val="aff"/>
    <w:uiPriority w:val="29"/>
    <w:qFormat/>
    <w:rsid w:val="00A2167A"/>
    <w:pPr>
      <w:spacing w:before="160" w:line="480" w:lineRule="auto"/>
      <w:jc w:val="center"/>
    </w:pPr>
    <w:rPr>
      <w:rFonts w:ascii="Times New Roman" w:eastAsiaTheme="minorEastAsia" w:hAnsi="Times New Roman" w:cs="Times New Roman (本文のフォント - コンプレ"/>
      <w:i/>
      <w:iCs/>
      <w:color w:val="404040" w:themeColor="text1" w:themeTint="BF"/>
      <w:kern w:val="2"/>
      <w14:ligatures w14:val="standardContextual"/>
    </w:rPr>
  </w:style>
  <w:style w:type="character" w:customStyle="1" w:styleId="aff">
    <w:name w:val="引用文 (文字)"/>
    <w:basedOn w:val="a0"/>
    <w:link w:val="afe"/>
    <w:uiPriority w:val="29"/>
    <w:rsid w:val="00A2167A"/>
    <w:rPr>
      <w:rFonts w:ascii="Times New Roman" w:eastAsiaTheme="minorEastAsia" w:hAnsi="Times New Roman" w:cs="Times New Roman (本文のフォント - コンプレ"/>
      <w:i/>
      <w:iCs/>
      <w:color w:val="404040" w:themeColor="text1" w:themeTint="BF"/>
      <w14:ligatures w14:val="standardContextual"/>
    </w:rPr>
  </w:style>
  <w:style w:type="character" w:styleId="21">
    <w:name w:val="Intense Emphasis"/>
    <w:basedOn w:val="a0"/>
    <w:uiPriority w:val="21"/>
    <w:qFormat/>
    <w:rsid w:val="00A2167A"/>
    <w:rPr>
      <w:i/>
      <w:iCs/>
      <w:color w:val="365F91" w:themeColor="accent1" w:themeShade="BF"/>
    </w:rPr>
  </w:style>
  <w:style w:type="paragraph" w:styleId="22">
    <w:name w:val="Intense Quote"/>
    <w:basedOn w:val="a"/>
    <w:next w:val="a"/>
    <w:link w:val="23"/>
    <w:uiPriority w:val="30"/>
    <w:qFormat/>
    <w:rsid w:val="00A2167A"/>
    <w:pPr>
      <w:pBdr>
        <w:top w:val="single" w:sz="4" w:space="10" w:color="365F91" w:themeColor="accent1" w:themeShade="BF"/>
        <w:bottom w:val="single" w:sz="4" w:space="10" w:color="365F91" w:themeColor="accent1" w:themeShade="BF"/>
      </w:pBdr>
      <w:spacing w:before="360" w:after="360" w:line="480" w:lineRule="auto"/>
      <w:ind w:left="864" w:right="864"/>
      <w:jc w:val="center"/>
    </w:pPr>
    <w:rPr>
      <w:rFonts w:ascii="Times New Roman" w:eastAsiaTheme="minorEastAsia" w:hAnsi="Times New Roman" w:cs="Times New Roman (本文のフォント - コンプレ"/>
      <w:i/>
      <w:iCs/>
      <w:color w:val="365F91" w:themeColor="accent1" w:themeShade="BF"/>
      <w:kern w:val="2"/>
      <w14:ligatures w14:val="standardContextual"/>
    </w:rPr>
  </w:style>
  <w:style w:type="character" w:customStyle="1" w:styleId="23">
    <w:name w:val="引用文 2 (文字)"/>
    <w:basedOn w:val="a0"/>
    <w:link w:val="22"/>
    <w:uiPriority w:val="30"/>
    <w:rsid w:val="00A2167A"/>
    <w:rPr>
      <w:rFonts w:ascii="Times New Roman" w:eastAsiaTheme="minorEastAsia" w:hAnsi="Times New Roman" w:cs="Times New Roman (本文のフォント - コンプレ"/>
      <w:i/>
      <w:iCs/>
      <w:color w:val="365F91" w:themeColor="accent1" w:themeShade="BF"/>
      <w14:ligatures w14:val="standardContextual"/>
    </w:rPr>
  </w:style>
  <w:style w:type="character" w:styleId="24">
    <w:name w:val="Intense Reference"/>
    <w:basedOn w:val="a0"/>
    <w:uiPriority w:val="32"/>
    <w:qFormat/>
    <w:rsid w:val="00A2167A"/>
    <w:rPr>
      <w:b/>
      <w:bCs/>
      <w:smallCaps/>
      <w:color w:val="365F91" w:themeColor="accent1" w:themeShade="BF"/>
      <w:spacing w:val="5"/>
    </w:rPr>
  </w:style>
  <w:style w:type="character" w:customStyle="1" w:styleId="ae">
    <w:name w:val="フッター (文字)"/>
    <w:basedOn w:val="a0"/>
    <w:link w:val="ad"/>
    <w:uiPriority w:val="99"/>
    <w:rsid w:val="00A2167A"/>
  </w:style>
  <w:style w:type="character" w:customStyle="1" w:styleId="ac">
    <w:name w:val="ヘッダー (文字)"/>
    <w:basedOn w:val="a0"/>
    <w:link w:val="ab"/>
    <w:uiPriority w:val="99"/>
    <w:rsid w:val="00A2167A"/>
  </w:style>
  <w:style w:type="paragraph" w:styleId="aff0">
    <w:name w:val="TOC Heading"/>
    <w:basedOn w:val="1"/>
    <w:next w:val="a"/>
    <w:uiPriority w:val="39"/>
    <w:unhideWhenUsed/>
    <w:qFormat/>
    <w:rsid w:val="00A2167A"/>
    <w:pPr>
      <w:numPr>
        <w:numId w:val="0"/>
      </w:numPr>
      <w:spacing w:before="480" w:line="276" w:lineRule="auto"/>
      <w:outlineLvl w:val="9"/>
    </w:pPr>
    <w:rPr>
      <w:rFonts w:asciiTheme="majorHAnsi" w:eastAsiaTheme="majorEastAsia" w:hAnsiTheme="majorHAnsi" w:cstheme="majorBidi"/>
      <w:bCs/>
      <w:color w:val="365F91" w:themeColor="accent1" w:themeShade="BF"/>
      <w:kern w:val="0"/>
      <w:szCs w:val="28"/>
      <w:lang w:eastAsia="ja-JP"/>
    </w:rPr>
  </w:style>
  <w:style w:type="paragraph" w:styleId="11">
    <w:name w:val="toc 1"/>
    <w:basedOn w:val="a"/>
    <w:next w:val="a"/>
    <w:autoRedefine/>
    <w:uiPriority w:val="39"/>
    <w:unhideWhenUsed/>
    <w:rsid w:val="00A2167A"/>
    <w:pPr>
      <w:spacing w:before="120" w:line="480" w:lineRule="auto"/>
    </w:pPr>
    <w:rPr>
      <w:rFonts w:asciiTheme="minorHAnsi" w:eastAsiaTheme="minorHAnsi" w:hAnsi="Times New Roman" w:cs="Times New Roman (本文のフォント - コンプレ"/>
      <w:b/>
      <w:bCs/>
      <w:i/>
      <w:iCs/>
      <w:kern w:val="2"/>
      <w14:ligatures w14:val="standardContextual"/>
    </w:rPr>
  </w:style>
  <w:style w:type="paragraph" w:styleId="25">
    <w:name w:val="toc 2"/>
    <w:basedOn w:val="a"/>
    <w:next w:val="a"/>
    <w:autoRedefine/>
    <w:uiPriority w:val="39"/>
    <w:unhideWhenUsed/>
    <w:rsid w:val="00A2167A"/>
    <w:pPr>
      <w:spacing w:before="120" w:line="480" w:lineRule="auto"/>
      <w:ind w:left="240"/>
    </w:pPr>
    <w:rPr>
      <w:rFonts w:asciiTheme="minorHAnsi" w:eastAsiaTheme="minorHAnsi" w:hAnsi="Times New Roman" w:cs="Times New Roman (本文のフォント - コンプレ"/>
      <w:b/>
      <w:bCs/>
      <w:kern w:val="2"/>
      <w:sz w:val="22"/>
      <w:szCs w:val="22"/>
      <w14:ligatures w14:val="standardContextual"/>
    </w:rPr>
  </w:style>
  <w:style w:type="paragraph" w:styleId="31">
    <w:name w:val="toc 3"/>
    <w:basedOn w:val="a"/>
    <w:next w:val="a"/>
    <w:autoRedefine/>
    <w:uiPriority w:val="39"/>
    <w:unhideWhenUsed/>
    <w:rsid w:val="00A2167A"/>
    <w:pPr>
      <w:spacing w:line="480" w:lineRule="auto"/>
      <w:ind w:left="480"/>
    </w:pPr>
    <w:rPr>
      <w:rFonts w:asciiTheme="minorHAnsi" w:eastAsiaTheme="minorHAnsi" w:hAnsi="Times New Roman" w:cs="Times New Roman (本文のフォント - コンプレ"/>
      <w:kern w:val="2"/>
      <w:sz w:val="20"/>
      <w:szCs w:val="20"/>
      <w14:ligatures w14:val="standardContextual"/>
    </w:rPr>
  </w:style>
  <w:style w:type="paragraph" w:styleId="41">
    <w:name w:val="toc 4"/>
    <w:basedOn w:val="a"/>
    <w:next w:val="a"/>
    <w:autoRedefine/>
    <w:uiPriority w:val="39"/>
    <w:semiHidden/>
    <w:unhideWhenUsed/>
    <w:rsid w:val="00A2167A"/>
    <w:pPr>
      <w:ind w:left="720"/>
    </w:pPr>
    <w:rPr>
      <w:rFonts w:asciiTheme="minorHAnsi" w:eastAsiaTheme="minorHAnsi"/>
      <w:sz w:val="20"/>
      <w:szCs w:val="20"/>
    </w:rPr>
  </w:style>
  <w:style w:type="paragraph" w:styleId="51">
    <w:name w:val="toc 5"/>
    <w:basedOn w:val="a"/>
    <w:next w:val="a"/>
    <w:autoRedefine/>
    <w:uiPriority w:val="39"/>
    <w:semiHidden/>
    <w:unhideWhenUsed/>
    <w:rsid w:val="00A2167A"/>
    <w:pPr>
      <w:ind w:left="960"/>
    </w:pPr>
    <w:rPr>
      <w:rFonts w:asciiTheme="minorHAnsi" w:eastAsiaTheme="minorHAnsi"/>
      <w:sz w:val="20"/>
      <w:szCs w:val="20"/>
    </w:rPr>
  </w:style>
  <w:style w:type="paragraph" w:styleId="61">
    <w:name w:val="toc 6"/>
    <w:basedOn w:val="a"/>
    <w:next w:val="a"/>
    <w:autoRedefine/>
    <w:uiPriority w:val="39"/>
    <w:semiHidden/>
    <w:unhideWhenUsed/>
    <w:rsid w:val="00A2167A"/>
    <w:pPr>
      <w:ind w:left="1200"/>
    </w:pPr>
    <w:rPr>
      <w:rFonts w:asciiTheme="minorHAnsi" w:eastAsiaTheme="minorHAnsi"/>
      <w:sz w:val="20"/>
      <w:szCs w:val="20"/>
    </w:rPr>
  </w:style>
  <w:style w:type="paragraph" w:styleId="71">
    <w:name w:val="toc 7"/>
    <w:basedOn w:val="a"/>
    <w:next w:val="a"/>
    <w:autoRedefine/>
    <w:uiPriority w:val="39"/>
    <w:semiHidden/>
    <w:unhideWhenUsed/>
    <w:rsid w:val="00A2167A"/>
    <w:pPr>
      <w:ind w:left="1440"/>
    </w:pPr>
    <w:rPr>
      <w:rFonts w:asciiTheme="minorHAnsi" w:eastAsiaTheme="minorHAnsi"/>
      <w:sz w:val="20"/>
      <w:szCs w:val="20"/>
    </w:rPr>
  </w:style>
  <w:style w:type="paragraph" w:styleId="81">
    <w:name w:val="toc 8"/>
    <w:basedOn w:val="a"/>
    <w:next w:val="a"/>
    <w:autoRedefine/>
    <w:uiPriority w:val="39"/>
    <w:semiHidden/>
    <w:unhideWhenUsed/>
    <w:rsid w:val="00A2167A"/>
    <w:pPr>
      <w:ind w:left="1680"/>
    </w:pPr>
    <w:rPr>
      <w:rFonts w:asciiTheme="minorHAnsi" w:eastAsiaTheme="minorHAnsi"/>
      <w:sz w:val="20"/>
      <w:szCs w:val="20"/>
    </w:rPr>
  </w:style>
  <w:style w:type="paragraph" w:styleId="91">
    <w:name w:val="toc 9"/>
    <w:basedOn w:val="a"/>
    <w:next w:val="a"/>
    <w:autoRedefine/>
    <w:uiPriority w:val="39"/>
    <w:semiHidden/>
    <w:unhideWhenUsed/>
    <w:rsid w:val="00A2167A"/>
    <w:pPr>
      <w:ind w:left="1920"/>
    </w:pPr>
    <w:rPr>
      <w:rFonts w:asciiTheme="minorHAnsi" w:eastAsiaTheme="minorHAnsi"/>
      <w:sz w:val="20"/>
      <w:szCs w:val="20"/>
    </w:rPr>
  </w:style>
  <w:style w:type="table" w:styleId="26">
    <w:name w:val="Plain Table 2"/>
    <w:basedOn w:val="a1"/>
    <w:uiPriority w:val="42"/>
    <w:rsid w:val="00A2167A"/>
    <w:rPr>
      <w:rFonts w:asciiTheme="minorHAnsi" w:eastAsiaTheme="minorEastAsia" w:hAnsiTheme="minorHAnsi" w:cstheme="minorBidi"/>
      <w:sz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Plain Table 1"/>
    <w:basedOn w:val="a1"/>
    <w:uiPriority w:val="41"/>
    <w:rsid w:val="00A2167A"/>
    <w:rPr>
      <w:rFonts w:asciiTheme="minorHAnsi" w:eastAsiaTheme="minorEastAsia" w:hAnsiTheme="minorHAnsi" w:cstheme="minorBidi"/>
      <w:sz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1">
    <w:name w:val="endnote text"/>
    <w:basedOn w:val="a"/>
    <w:link w:val="aff2"/>
    <w:uiPriority w:val="99"/>
    <w:semiHidden/>
    <w:unhideWhenUsed/>
    <w:rsid w:val="00A2167A"/>
    <w:pPr>
      <w:snapToGrid w:val="0"/>
    </w:pPr>
  </w:style>
  <w:style w:type="character" w:customStyle="1" w:styleId="aff2">
    <w:name w:val="文末脚注文字列 (文字)"/>
    <w:basedOn w:val="a0"/>
    <w:link w:val="aff1"/>
    <w:uiPriority w:val="99"/>
    <w:semiHidden/>
    <w:rsid w:val="00A2167A"/>
    <w:rPr>
      <w:rFonts w:ascii="ＭＳ Ｐゴシック" w:eastAsia="ＭＳ Ｐゴシック" w:hAnsi="ＭＳ Ｐゴシック" w:cs="ＭＳ Ｐゴシック"/>
      <w:kern w:val="0"/>
    </w:rPr>
  </w:style>
  <w:style w:type="character" w:styleId="aff3">
    <w:name w:val="endnote reference"/>
    <w:basedOn w:val="a0"/>
    <w:uiPriority w:val="99"/>
    <w:semiHidden/>
    <w:unhideWhenUsed/>
    <w:rsid w:val="00A2167A"/>
    <w:rPr>
      <w:vertAlign w:val="superscript"/>
    </w:rPr>
  </w:style>
  <w:style w:type="paragraph" w:styleId="aff4">
    <w:name w:val="Bibliography"/>
    <w:basedOn w:val="a"/>
    <w:next w:val="a"/>
    <w:uiPriority w:val="37"/>
    <w:unhideWhenUsed/>
    <w:rsid w:val="00A2167A"/>
  </w:style>
  <w:style w:type="paragraph" w:styleId="aff5">
    <w:name w:val="Plain Text"/>
    <w:basedOn w:val="a"/>
    <w:link w:val="aff6"/>
    <w:uiPriority w:val="99"/>
    <w:unhideWhenUsed/>
    <w:rsid w:val="00A2167A"/>
    <w:pPr>
      <w:widowControl w:val="0"/>
    </w:pPr>
    <w:rPr>
      <w:rFonts w:asciiTheme="minorEastAsia" w:eastAsiaTheme="minorEastAsia" w:hAnsi="Courier New" w:cs="Courier New"/>
      <w:kern w:val="2"/>
      <w:sz w:val="21"/>
      <w14:ligatures w14:val="standardContextual"/>
    </w:rPr>
  </w:style>
  <w:style w:type="character" w:customStyle="1" w:styleId="aff6">
    <w:name w:val="書式なし (文字)"/>
    <w:basedOn w:val="a0"/>
    <w:link w:val="aff5"/>
    <w:uiPriority w:val="99"/>
    <w:rsid w:val="00A2167A"/>
    <w:rPr>
      <w:rFonts w:asciiTheme="minorEastAsia" w:eastAsiaTheme="minorEastAsia" w:hAnsi="Courier New" w:cs="Courier New"/>
      <w:sz w:val="21"/>
      <w14:ligatures w14:val="standardContextual"/>
    </w:rPr>
  </w:style>
  <w:style w:type="paragraph" w:styleId="HTML">
    <w:name w:val="HTML Preformatted"/>
    <w:basedOn w:val="a"/>
    <w:link w:val="HTML0"/>
    <w:uiPriority w:val="99"/>
    <w:semiHidden/>
    <w:unhideWhenUsed/>
    <w:rsid w:val="00A21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rPr>
  </w:style>
  <w:style w:type="character" w:customStyle="1" w:styleId="HTML0">
    <w:name w:val="HTML 書式付き (文字)"/>
    <w:basedOn w:val="a0"/>
    <w:link w:val="HTML"/>
    <w:uiPriority w:val="99"/>
    <w:semiHidden/>
    <w:rsid w:val="00A2167A"/>
    <w:rPr>
      <w:rFonts w:ascii="ＭＳ ゴシック" w:eastAsia="ＭＳ ゴシック" w:hAnsi="ＭＳ ゴシック" w:cs="ＭＳ ゴシック"/>
      <w:kern w:val="0"/>
    </w:rPr>
  </w:style>
  <w:style w:type="character" w:styleId="HTML1">
    <w:name w:val="HTML Code"/>
    <w:basedOn w:val="a0"/>
    <w:uiPriority w:val="99"/>
    <w:semiHidden/>
    <w:unhideWhenUsed/>
    <w:rsid w:val="00A2167A"/>
    <w:rPr>
      <w:rFonts w:ascii="ＭＳ ゴシック" w:eastAsia="ＭＳ ゴシック" w:hAnsi="ＭＳ ゴシック" w:cs="ＭＳ ゴシック"/>
      <w:sz w:val="24"/>
      <w:szCs w:val="24"/>
    </w:rPr>
  </w:style>
  <w:style w:type="character" w:customStyle="1" w:styleId="highlight-diff-selection">
    <w:name w:val="highlight-diff-selection"/>
    <w:basedOn w:val="a0"/>
    <w:rsid w:val="00A2167A"/>
  </w:style>
  <w:style w:type="character" w:customStyle="1" w:styleId="mord">
    <w:name w:val="mord"/>
    <w:basedOn w:val="a0"/>
    <w:rsid w:val="00A2167A"/>
  </w:style>
  <w:style w:type="character" w:customStyle="1" w:styleId="mrel">
    <w:name w:val="mrel"/>
    <w:basedOn w:val="a0"/>
    <w:rsid w:val="00A2167A"/>
  </w:style>
  <w:style w:type="paragraph" w:customStyle="1" w:styleId="msonormal0">
    <w:name w:val="msonormal"/>
    <w:basedOn w:val="a"/>
    <w:rsid w:val="0096532C"/>
    <w:pPr>
      <w:spacing w:before="100" w:beforeAutospacing="1" w:after="100" w:afterAutospacing="1"/>
    </w:pPr>
  </w:style>
  <w:style w:type="paragraph" w:customStyle="1" w:styleId="xl63">
    <w:name w:val="xl63"/>
    <w:basedOn w:val="a"/>
    <w:rsid w:val="0096532C"/>
    <w:pPr>
      <w:spacing w:before="100" w:beforeAutospacing="1" w:after="100" w:afterAutospacing="1"/>
      <w:jc w:val="center"/>
      <w:textAlignment w:val="top"/>
    </w:pPr>
    <w:rPr>
      <w:color w:val="000000"/>
    </w:rPr>
  </w:style>
  <w:style w:type="paragraph" w:customStyle="1" w:styleId="xl64">
    <w:name w:val="xl64"/>
    <w:basedOn w:val="a"/>
    <w:rsid w:val="0096532C"/>
    <w:pPr>
      <w:spacing w:before="100" w:beforeAutospacing="1" w:after="100" w:afterAutospacing="1"/>
      <w:textAlignment w:val="top"/>
    </w:pPr>
    <w:rPr>
      <w:color w:val="000000"/>
    </w:rPr>
  </w:style>
  <w:style w:type="paragraph" w:customStyle="1" w:styleId="xl65">
    <w:name w:val="xl65"/>
    <w:basedOn w:val="a"/>
    <w:rsid w:val="0096532C"/>
    <w:pPr>
      <w:spacing w:before="100" w:beforeAutospacing="1" w:after="100" w:afterAutospacing="1"/>
      <w:textAlignment w:val="to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0875">
      <w:bodyDiv w:val="1"/>
      <w:marLeft w:val="0"/>
      <w:marRight w:val="0"/>
      <w:marTop w:val="0"/>
      <w:marBottom w:val="0"/>
      <w:divBdr>
        <w:top w:val="none" w:sz="0" w:space="0" w:color="auto"/>
        <w:left w:val="none" w:sz="0" w:space="0" w:color="auto"/>
        <w:bottom w:val="none" w:sz="0" w:space="0" w:color="auto"/>
        <w:right w:val="none" w:sz="0" w:space="0" w:color="auto"/>
      </w:divBdr>
    </w:div>
    <w:div w:id="152264297">
      <w:bodyDiv w:val="1"/>
      <w:marLeft w:val="0"/>
      <w:marRight w:val="0"/>
      <w:marTop w:val="0"/>
      <w:marBottom w:val="0"/>
      <w:divBdr>
        <w:top w:val="none" w:sz="0" w:space="0" w:color="auto"/>
        <w:left w:val="none" w:sz="0" w:space="0" w:color="auto"/>
        <w:bottom w:val="none" w:sz="0" w:space="0" w:color="auto"/>
        <w:right w:val="none" w:sz="0" w:space="0" w:color="auto"/>
      </w:divBdr>
    </w:div>
    <w:div w:id="210462759">
      <w:bodyDiv w:val="1"/>
      <w:marLeft w:val="0"/>
      <w:marRight w:val="0"/>
      <w:marTop w:val="0"/>
      <w:marBottom w:val="0"/>
      <w:divBdr>
        <w:top w:val="none" w:sz="0" w:space="0" w:color="auto"/>
        <w:left w:val="none" w:sz="0" w:space="0" w:color="auto"/>
        <w:bottom w:val="none" w:sz="0" w:space="0" w:color="auto"/>
        <w:right w:val="none" w:sz="0" w:space="0" w:color="auto"/>
      </w:divBdr>
      <w:divsChild>
        <w:div w:id="161940213">
          <w:marLeft w:val="0"/>
          <w:marRight w:val="0"/>
          <w:marTop w:val="0"/>
          <w:marBottom w:val="0"/>
          <w:divBdr>
            <w:top w:val="none" w:sz="0" w:space="0" w:color="auto"/>
            <w:left w:val="none" w:sz="0" w:space="0" w:color="auto"/>
            <w:bottom w:val="none" w:sz="0" w:space="0" w:color="auto"/>
            <w:right w:val="none" w:sz="0" w:space="0" w:color="auto"/>
          </w:divBdr>
          <w:divsChild>
            <w:div w:id="2015254671">
              <w:marLeft w:val="0"/>
              <w:marRight w:val="0"/>
              <w:marTop w:val="0"/>
              <w:marBottom w:val="0"/>
              <w:divBdr>
                <w:top w:val="none" w:sz="0" w:space="0" w:color="auto"/>
                <w:left w:val="none" w:sz="0" w:space="0" w:color="auto"/>
                <w:bottom w:val="none" w:sz="0" w:space="0" w:color="auto"/>
                <w:right w:val="none" w:sz="0" w:space="0" w:color="auto"/>
              </w:divBdr>
              <w:divsChild>
                <w:div w:id="17261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5790">
      <w:bodyDiv w:val="1"/>
      <w:marLeft w:val="0"/>
      <w:marRight w:val="0"/>
      <w:marTop w:val="0"/>
      <w:marBottom w:val="0"/>
      <w:divBdr>
        <w:top w:val="none" w:sz="0" w:space="0" w:color="auto"/>
        <w:left w:val="none" w:sz="0" w:space="0" w:color="auto"/>
        <w:bottom w:val="none" w:sz="0" w:space="0" w:color="auto"/>
        <w:right w:val="none" w:sz="0" w:space="0" w:color="auto"/>
      </w:divBdr>
    </w:div>
    <w:div w:id="224145613">
      <w:bodyDiv w:val="1"/>
      <w:marLeft w:val="0"/>
      <w:marRight w:val="0"/>
      <w:marTop w:val="0"/>
      <w:marBottom w:val="0"/>
      <w:divBdr>
        <w:top w:val="none" w:sz="0" w:space="0" w:color="auto"/>
        <w:left w:val="none" w:sz="0" w:space="0" w:color="auto"/>
        <w:bottom w:val="none" w:sz="0" w:space="0" w:color="auto"/>
        <w:right w:val="none" w:sz="0" w:space="0" w:color="auto"/>
      </w:divBdr>
      <w:divsChild>
        <w:div w:id="766537876">
          <w:marLeft w:val="0"/>
          <w:marRight w:val="0"/>
          <w:marTop w:val="0"/>
          <w:marBottom w:val="0"/>
          <w:divBdr>
            <w:top w:val="none" w:sz="0" w:space="0" w:color="auto"/>
            <w:left w:val="none" w:sz="0" w:space="0" w:color="auto"/>
            <w:bottom w:val="none" w:sz="0" w:space="0" w:color="auto"/>
            <w:right w:val="none" w:sz="0" w:space="0" w:color="auto"/>
          </w:divBdr>
          <w:divsChild>
            <w:div w:id="1065445458">
              <w:marLeft w:val="0"/>
              <w:marRight w:val="0"/>
              <w:marTop w:val="0"/>
              <w:marBottom w:val="0"/>
              <w:divBdr>
                <w:top w:val="none" w:sz="0" w:space="0" w:color="auto"/>
                <w:left w:val="none" w:sz="0" w:space="0" w:color="auto"/>
                <w:bottom w:val="none" w:sz="0" w:space="0" w:color="auto"/>
                <w:right w:val="none" w:sz="0" w:space="0" w:color="auto"/>
              </w:divBdr>
              <w:divsChild>
                <w:div w:id="19505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697653">
      <w:bodyDiv w:val="1"/>
      <w:marLeft w:val="0"/>
      <w:marRight w:val="0"/>
      <w:marTop w:val="0"/>
      <w:marBottom w:val="0"/>
      <w:divBdr>
        <w:top w:val="none" w:sz="0" w:space="0" w:color="auto"/>
        <w:left w:val="none" w:sz="0" w:space="0" w:color="auto"/>
        <w:bottom w:val="none" w:sz="0" w:space="0" w:color="auto"/>
        <w:right w:val="none" w:sz="0" w:space="0" w:color="auto"/>
      </w:divBdr>
    </w:div>
    <w:div w:id="248781790">
      <w:bodyDiv w:val="1"/>
      <w:marLeft w:val="0"/>
      <w:marRight w:val="0"/>
      <w:marTop w:val="0"/>
      <w:marBottom w:val="0"/>
      <w:divBdr>
        <w:top w:val="none" w:sz="0" w:space="0" w:color="auto"/>
        <w:left w:val="none" w:sz="0" w:space="0" w:color="auto"/>
        <w:bottom w:val="none" w:sz="0" w:space="0" w:color="auto"/>
        <w:right w:val="none" w:sz="0" w:space="0" w:color="auto"/>
      </w:divBdr>
    </w:div>
    <w:div w:id="259803255">
      <w:bodyDiv w:val="1"/>
      <w:marLeft w:val="0"/>
      <w:marRight w:val="0"/>
      <w:marTop w:val="0"/>
      <w:marBottom w:val="0"/>
      <w:divBdr>
        <w:top w:val="none" w:sz="0" w:space="0" w:color="auto"/>
        <w:left w:val="none" w:sz="0" w:space="0" w:color="auto"/>
        <w:bottom w:val="none" w:sz="0" w:space="0" w:color="auto"/>
        <w:right w:val="none" w:sz="0" w:space="0" w:color="auto"/>
      </w:divBdr>
    </w:div>
    <w:div w:id="278730289">
      <w:bodyDiv w:val="1"/>
      <w:marLeft w:val="0"/>
      <w:marRight w:val="0"/>
      <w:marTop w:val="0"/>
      <w:marBottom w:val="0"/>
      <w:divBdr>
        <w:top w:val="none" w:sz="0" w:space="0" w:color="auto"/>
        <w:left w:val="none" w:sz="0" w:space="0" w:color="auto"/>
        <w:bottom w:val="none" w:sz="0" w:space="0" w:color="auto"/>
        <w:right w:val="none" w:sz="0" w:space="0" w:color="auto"/>
      </w:divBdr>
      <w:divsChild>
        <w:div w:id="619803740">
          <w:marLeft w:val="0"/>
          <w:marRight w:val="0"/>
          <w:marTop w:val="0"/>
          <w:marBottom w:val="0"/>
          <w:divBdr>
            <w:top w:val="none" w:sz="0" w:space="0" w:color="auto"/>
            <w:left w:val="none" w:sz="0" w:space="0" w:color="auto"/>
            <w:bottom w:val="none" w:sz="0" w:space="0" w:color="auto"/>
            <w:right w:val="none" w:sz="0" w:space="0" w:color="auto"/>
          </w:divBdr>
          <w:divsChild>
            <w:div w:id="747846748">
              <w:marLeft w:val="0"/>
              <w:marRight w:val="0"/>
              <w:marTop w:val="0"/>
              <w:marBottom w:val="0"/>
              <w:divBdr>
                <w:top w:val="none" w:sz="0" w:space="0" w:color="auto"/>
                <w:left w:val="none" w:sz="0" w:space="0" w:color="auto"/>
                <w:bottom w:val="none" w:sz="0" w:space="0" w:color="auto"/>
                <w:right w:val="none" w:sz="0" w:space="0" w:color="auto"/>
              </w:divBdr>
              <w:divsChild>
                <w:div w:id="4888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263287">
      <w:bodyDiv w:val="1"/>
      <w:marLeft w:val="0"/>
      <w:marRight w:val="0"/>
      <w:marTop w:val="0"/>
      <w:marBottom w:val="0"/>
      <w:divBdr>
        <w:top w:val="none" w:sz="0" w:space="0" w:color="auto"/>
        <w:left w:val="none" w:sz="0" w:space="0" w:color="auto"/>
        <w:bottom w:val="none" w:sz="0" w:space="0" w:color="auto"/>
        <w:right w:val="none" w:sz="0" w:space="0" w:color="auto"/>
      </w:divBdr>
    </w:div>
    <w:div w:id="305360113">
      <w:bodyDiv w:val="1"/>
      <w:marLeft w:val="0"/>
      <w:marRight w:val="0"/>
      <w:marTop w:val="0"/>
      <w:marBottom w:val="0"/>
      <w:divBdr>
        <w:top w:val="none" w:sz="0" w:space="0" w:color="auto"/>
        <w:left w:val="none" w:sz="0" w:space="0" w:color="auto"/>
        <w:bottom w:val="none" w:sz="0" w:space="0" w:color="auto"/>
        <w:right w:val="none" w:sz="0" w:space="0" w:color="auto"/>
      </w:divBdr>
    </w:div>
    <w:div w:id="320545171">
      <w:bodyDiv w:val="1"/>
      <w:marLeft w:val="0"/>
      <w:marRight w:val="0"/>
      <w:marTop w:val="0"/>
      <w:marBottom w:val="0"/>
      <w:divBdr>
        <w:top w:val="none" w:sz="0" w:space="0" w:color="auto"/>
        <w:left w:val="none" w:sz="0" w:space="0" w:color="auto"/>
        <w:bottom w:val="none" w:sz="0" w:space="0" w:color="auto"/>
        <w:right w:val="none" w:sz="0" w:space="0" w:color="auto"/>
      </w:divBdr>
    </w:div>
    <w:div w:id="325204605">
      <w:bodyDiv w:val="1"/>
      <w:marLeft w:val="0"/>
      <w:marRight w:val="0"/>
      <w:marTop w:val="0"/>
      <w:marBottom w:val="0"/>
      <w:divBdr>
        <w:top w:val="none" w:sz="0" w:space="0" w:color="auto"/>
        <w:left w:val="none" w:sz="0" w:space="0" w:color="auto"/>
        <w:bottom w:val="none" w:sz="0" w:space="0" w:color="auto"/>
        <w:right w:val="none" w:sz="0" w:space="0" w:color="auto"/>
      </w:divBdr>
    </w:div>
    <w:div w:id="338192729">
      <w:bodyDiv w:val="1"/>
      <w:marLeft w:val="0"/>
      <w:marRight w:val="0"/>
      <w:marTop w:val="0"/>
      <w:marBottom w:val="0"/>
      <w:divBdr>
        <w:top w:val="none" w:sz="0" w:space="0" w:color="auto"/>
        <w:left w:val="none" w:sz="0" w:space="0" w:color="auto"/>
        <w:bottom w:val="none" w:sz="0" w:space="0" w:color="auto"/>
        <w:right w:val="none" w:sz="0" w:space="0" w:color="auto"/>
      </w:divBdr>
      <w:divsChild>
        <w:div w:id="591934254">
          <w:marLeft w:val="0"/>
          <w:marRight w:val="0"/>
          <w:marTop w:val="0"/>
          <w:marBottom w:val="0"/>
          <w:divBdr>
            <w:top w:val="none" w:sz="0" w:space="0" w:color="auto"/>
            <w:left w:val="none" w:sz="0" w:space="0" w:color="auto"/>
            <w:bottom w:val="none" w:sz="0" w:space="0" w:color="auto"/>
            <w:right w:val="none" w:sz="0" w:space="0" w:color="auto"/>
          </w:divBdr>
          <w:divsChild>
            <w:div w:id="652805431">
              <w:marLeft w:val="0"/>
              <w:marRight w:val="0"/>
              <w:marTop w:val="0"/>
              <w:marBottom w:val="0"/>
              <w:divBdr>
                <w:top w:val="none" w:sz="0" w:space="0" w:color="auto"/>
                <w:left w:val="none" w:sz="0" w:space="0" w:color="auto"/>
                <w:bottom w:val="none" w:sz="0" w:space="0" w:color="auto"/>
                <w:right w:val="none" w:sz="0" w:space="0" w:color="auto"/>
              </w:divBdr>
              <w:divsChild>
                <w:div w:id="303390718">
                  <w:marLeft w:val="0"/>
                  <w:marRight w:val="0"/>
                  <w:marTop w:val="0"/>
                  <w:marBottom w:val="0"/>
                  <w:divBdr>
                    <w:top w:val="none" w:sz="0" w:space="0" w:color="auto"/>
                    <w:left w:val="none" w:sz="0" w:space="0" w:color="auto"/>
                    <w:bottom w:val="none" w:sz="0" w:space="0" w:color="auto"/>
                    <w:right w:val="none" w:sz="0" w:space="0" w:color="auto"/>
                  </w:divBdr>
                  <w:divsChild>
                    <w:div w:id="185965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88685">
      <w:bodyDiv w:val="1"/>
      <w:marLeft w:val="0"/>
      <w:marRight w:val="0"/>
      <w:marTop w:val="0"/>
      <w:marBottom w:val="0"/>
      <w:divBdr>
        <w:top w:val="none" w:sz="0" w:space="0" w:color="auto"/>
        <w:left w:val="none" w:sz="0" w:space="0" w:color="auto"/>
        <w:bottom w:val="none" w:sz="0" w:space="0" w:color="auto"/>
        <w:right w:val="none" w:sz="0" w:space="0" w:color="auto"/>
      </w:divBdr>
      <w:divsChild>
        <w:div w:id="1550260747">
          <w:marLeft w:val="0"/>
          <w:marRight w:val="0"/>
          <w:marTop w:val="0"/>
          <w:marBottom w:val="0"/>
          <w:divBdr>
            <w:top w:val="none" w:sz="0" w:space="0" w:color="auto"/>
            <w:left w:val="none" w:sz="0" w:space="0" w:color="auto"/>
            <w:bottom w:val="none" w:sz="0" w:space="0" w:color="auto"/>
            <w:right w:val="none" w:sz="0" w:space="0" w:color="auto"/>
          </w:divBdr>
          <w:divsChild>
            <w:div w:id="14188335">
              <w:marLeft w:val="0"/>
              <w:marRight w:val="0"/>
              <w:marTop w:val="0"/>
              <w:marBottom w:val="0"/>
              <w:divBdr>
                <w:top w:val="none" w:sz="0" w:space="0" w:color="auto"/>
                <w:left w:val="none" w:sz="0" w:space="0" w:color="auto"/>
                <w:bottom w:val="none" w:sz="0" w:space="0" w:color="auto"/>
                <w:right w:val="none" w:sz="0" w:space="0" w:color="auto"/>
              </w:divBdr>
              <w:divsChild>
                <w:div w:id="181949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99639">
      <w:bodyDiv w:val="1"/>
      <w:marLeft w:val="0"/>
      <w:marRight w:val="0"/>
      <w:marTop w:val="0"/>
      <w:marBottom w:val="0"/>
      <w:divBdr>
        <w:top w:val="none" w:sz="0" w:space="0" w:color="auto"/>
        <w:left w:val="none" w:sz="0" w:space="0" w:color="auto"/>
        <w:bottom w:val="none" w:sz="0" w:space="0" w:color="auto"/>
        <w:right w:val="none" w:sz="0" w:space="0" w:color="auto"/>
      </w:divBdr>
    </w:div>
    <w:div w:id="419133715">
      <w:bodyDiv w:val="1"/>
      <w:marLeft w:val="0"/>
      <w:marRight w:val="0"/>
      <w:marTop w:val="0"/>
      <w:marBottom w:val="0"/>
      <w:divBdr>
        <w:top w:val="none" w:sz="0" w:space="0" w:color="auto"/>
        <w:left w:val="none" w:sz="0" w:space="0" w:color="auto"/>
        <w:bottom w:val="none" w:sz="0" w:space="0" w:color="auto"/>
        <w:right w:val="none" w:sz="0" w:space="0" w:color="auto"/>
      </w:divBdr>
    </w:div>
    <w:div w:id="465784898">
      <w:bodyDiv w:val="1"/>
      <w:marLeft w:val="0"/>
      <w:marRight w:val="0"/>
      <w:marTop w:val="0"/>
      <w:marBottom w:val="0"/>
      <w:divBdr>
        <w:top w:val="none" w:sz="0" w:space="0" w:color="auto"/>
        <w:left w:val="none" w:sz="0" w:space="0" w:color="auto"/>
        <w:bottom w:val="none" w:sz="0" w:space="0" w:color="auto"/>
        <w:right w:val="none" w:sz="0" w:space="0" w:color="auto"/>
      </w:divBdr>
    </w:div>
    <w:div w:id="470513725">
      <w:bodyDiv w:val="1"/>
      <w:marLeft w:val="0"/>
      <w:marRight w:val="0"/>
      <w:marTop w:val="0"/>
      <w:marBottom w:val="0"/>
      <w:divBdr>
        <w:top w:val="none" w:sz="0" w:space="0" w:color="auto"/>
        <w:left w:val="none" w:sz="0" w:space="0" w:color="auto"/>
        <w:bottom w:val="none" w:sz="0" w:space="0" w:color="auto"/>
        <w:right w:val="none" w:sz="0" w:space="0" w:color="auto"/>
      </w:divBdr>
    </w:div>
    <w:div w:id="514000089">
      <w:bodyDiv w:val="1"/>
      <w:marLeft w:val="0"/>
      <w:marRight w:val="0"/>
      <w:marTop w:val="0"/>
      <w:marBottom w:val="0"/>
      <w:divBdr>
        <w:top w:val="none" w:sz="0" w:space="0" w:color="auto"/>
        <w:left w:val="none" w:sz="0" w:space="0" w:color="auto"/>
        <w:bottom w:val="none" w:sz="0" w:space="0" w:color="auto"/>
        <w:right w:val="none" w:sz="0" w:space="0" w:color="auto"/>
      </w:divBdr>
      <w:divsChild>
        <w:div w:id="1160078344">
          <w:marLeft w:val="0"/>
          <w:marRight w:val="0"/>
          <w:marTop w:val="0"/>
          <w:marBottom w:val="0"/>
          <w:divBdr>
            <w:top w:val="none" w:sz="0" w:space="0" w:color="auto"/>
            <w:left w:val="none" w:sz="0" w:space="0" w:color="auto"/>
            <w:bottom w:val="none" w:sz="0" w:space="0" w:color="auto"/>
            <w:right w:val="none" w:sz="0" w:space="0" w:color="auto"/>
          </w:divBdr>
          <w:divsChild>
            <w:div w:id="90980231">
              <w:marLeft w:val="0"/>
              <w:marRight w:val="0"/>
              <w:marTop w:val="0"/>
              <w:marBottom w:val="0"/>
              <w:divBdr>
                <w:top w:val="none" w:sz="0" w:space="0" w:color="auto"/>
                <w:left w:val="none" w:sz="0" w:space="0" w:color="auto"/>
                <w:bottom w:val="none" w:sz="0" w:space="0" w:color="auto"/>
                <w:right w:val="none" w:sz="0" w:space="0" w:color="auto"/>
              </w:divBdr>
              <w:divsChild>
                <w:div w:id="86764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556812">
      <w:bodyDiv w:val="1"/>
      <w:marLeft w:val="0"/>
      <w:marRight w:val="0"/>
      <w:marTop w:val="0"/>
      <w:marBottom w:val="0"/>
      <w:divBdr>
        <w:top w:val="none" w:sz="0" w:space="0" w:color="auto"/>
        <w:left w:val="none" w:sz="0" w:space="0" w:color="auto"/>
        <w:bottom w:val="none" w:sz="0" w:space="0" w:color="auto"/>
        <w:right w:val="none" w:sz="0" w:space="0" w:color="auto"/>
      </w:divBdr>
    </w:div>
    <w:div w:id="535390253">
      <w:bodyDiv w:val="1"/>
      <w:marLeft w:val="0"/>
      <w:marRight w:val="0"/>
      <w:marTop w:val="0"/>
      <w:marBottom w:val="0"/>
      <w:divBdr>
        <w:top w:val="none" w:sz="0" w:space="0" w:color="auto"/>
        <w:left w:val="none" w:sz="0" w:space="0" w:color="auto"/>
        <w:bottom w:val="none" w:sz="0" w:space="0" w:color="auto"/>
        <w:right w:val="none" w:sz="0" w:space="0" w:color="auto"/>
      </w:divBdr>
    </w:div>
    <w:div w:id="704058349">
      <w:bodyDiv w:val="1"/>
      <w:marLeft w:val="0"/>
      <w:marRight w:val="0"/>
      <w:marTop w:val="0"/>
      <w:marBottom w:val="0"/>
      <w:divBdr>
        <w:top w:val="none" w:sz="0" w:space="0" w:color="auto"/>
        <w:left w:val="none" w:sz="0" w:space="0" w:color="auto"/>
        <w:bottom w:val="none" w:sz="0" w:space="0" w:color="auto"/>
        <w:right w:val="none" w:sz="0" w:space="0" w:color="auto"/>
      </w:divBdr>
    </w:div>
    <w:div w:id="715740656">
      <w:bodyDiv w:val="1"/>
      <w:marLeft w:val="0"/>
      <w:marRight w:val="0"/>
      <w:marTop w:val="0"/>
      <w:marBottom w:val="0"/>
      <w:divBdr>
        <w:top w:val="none" w:sz="0" w:space="0" w:color="auto"/>
        <w:left w:val="none" w:sz="0" w:space="0" w:color="auto"/>
        <w:bottom w:val="none" w:sz="0" w:space="0" w:color="auto"/>
        <w:right w:val="none" w:sz="0" w:space="0" w:color="auto"/>
      </w:divBdr>
    </w:div>
    <w:div w:id="766122645">
      <w:bodyDiv w:val="1"/>
      <w:marLeft w:val="0"/>
      <w:marRight w:val="0"/>
      <w:marTop w:val="0"/>
      <w:marBottom w:val="0"/>
      <w:divBdr>
        <w:top w:val="none" w:sz="0" w:space="0" w:color="auto"/>
        <w:left w:val="none" w:sz="0" w:space="0" w:color="auto"/>
        <w:bottom w:val="none" w:sz="0" w:space="0" w:color="auto"/>
        <w:right w:val="none" w:sz="0" w:space="0" w:color="auto"/>
      </w:divBdr>
      <w:divsChild>
        <w:div w:id="1495221994">
          <w:marLeft w:val="0"/>
          <w:marRight w:val="0"/>
          <w:marTop w:val="0"/>
          <w:marBottom w:val="0"/>
          <w:divBdr>
            <w:top w:val="none" w:sz="0" w:space="0" w:color="auto"/>
            <w:left w:val="none" w:sz="0" w:space="0" w:color="auto"/>
            <w:bottom w:val="none" w:sz="0" w:space="0" w:color="auto"/>
            <w:right w:val="none" w:sz="0" w:space="0" w:color="auto"/>
          </w:divBdr>
          <w:divsChild>
            <w:div w:id="601573123">
              <w:marLeft w:val="0"/>
              <w:marRight w:val="0"/>
              <w:marTop w:val="0"/>
              <w:marBottom w:val="0"/>
              <w:divBdr>
                <w:top w:val="none" w:sz="0" w:space="0" w:color="auto"/>
                <w:left w:val="none" w:sz="0" w:space="0" w:color="auto"/>
                <w:bottom w:val="none" w:sz="0" w:space="0" w:color="auto"/>
                <w:right w:val="none" w:sz="0" w:space="0" w:color="auto"/>
              </w:divBdr>
              <w:divsChild>
                <w:div w:id="1324355436">
                  <w:marLeft w:val="0"/>
                  <w:marRight w:val="0"/>
                  <w:marTop w:val="0"/>
                  <w:marBottom w:val="0"/>
                  <w:divBdr>
                    <w:top w:val="none" w:sz="0" w:space="0" w:color="auto"/>
                    <w:left w:val="none" w:sz="0" w:space="0" w:color="auto"/>
                    <w:bottom w:val="none" w:sz="0" w:space="0" w:color="auto"/>
                    <w:right w:val="none" w:sz="0" w:space="0" w:color="auto"/>
                  </w:divBdr>
                  <w:divsChild>
                    <w:div w:id="136952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23841">
      <w:bodyDiv w:val="1"/>
      <w:marLeft w:val="0"/>
      <w:marRight w:val="0"/>
      <w:marTop w:val="0"/>
      <w:marBottom w:val="0"/>
      <w:divBdr>
        <w:top w:val="none" w:sz="0" w:space="0" w:color="auto"/>
        <w:left w:val="none" w:sz="0" w:space="0" w:color="auto"/>
        <w:bottom w:val="none" w:sz="0" w:space="0" w:color="auto"/>
        <w:right w:val="none" w:sz="0" w:space="0" w:color="auto"/>
      </w:divBdr>
    </w:div>
    <w:div w:id="796067499">
      <w:bodyDiv w:val="1"/>
      <w:marLeft w:val="0"/>
      <w:marRight w:val="0"/>
      <w:marTop w:val="0"/>
      <w:marBottom w:val="0"/>
      <w:divBdr>
        <w:top w:val="none" w:sz="0" w:space="0" w:color="auto"/>
        <w:left w:val="none" w:sz="0" w:space="0" w:color="auto"/>
        <w:bottom w:val="none" w:sz="0" w:space="0" w:color="auto"/>
        <w:right w:val="none" w:sz="0" w:space="0" w:color="auto"/>
      </w:divBdr>
    </w:div>
    <w:div w:id="823351671">
      <w:bodyDiv w:val="1"/>
      <w:marLeft w:val="0"/>
      <w:marRight w:val="0"/>
      <w:marTop w:val="0"/>
      <w:marBottom w:val="0"/>
      <w:divBdr>
        <w:top w:val="none" w:sz="0" w:space="0" w:color="auto"/>
        <w:left w:val="none" w:sz="0" w:space="0" w:color="auto"/>
        <w:bottom w:val="none" w:sz="0" w:space="0" w:color="auto"/>
        <w:right w:val="none" w:sz="0" w:space="0" w:color="auto"/>
      </w:divBdr>
    </w:div>
    <w:div w:id="865287981">
      <w:bodyDiv w:val="1"/>
      <w:marLeft w:val="0"/>
      <w:marRight w:val="0"/>
      <w:marTop w:val="0"/>
      <w:marBottom w:val="0"/>
      <w:divBdr>
        <w:top w:val="none" w:sz="0" w:space="0" w:color="auto"/>
        <w:left w:val="none" w:sz="0" w:space="0" w:color="auto"/>
        <w:bottom w:val="none" w:sz="0" w:space="0" w:color="auto"/>
        <w:right w:val="none" w:sz="0" w:space="0" w:color="auto"/>
      </w:divBdr>
    </w:div>
    <w:div w:id="896282838">
      <w:bodyDiv w:val="1"/>
      <w:marLeft w:val="0"/>
      <w:marRight w:val="0"/>
      <w:marTop w:val="0"/>
      <w:marBottom w:val="0"/>
      <w:divBdr>
        <w:top w:val="none" w:sz="0" w:space="0" w:color="auto"/>
        <w:left w:val="none" w:sz="0" w:space="0" w:color="auto"/>
        <w:bottom w:val="none" w:sz="0" w:space="0" w:color="auto"/>
        <w:right w:val="none" w:sz="0" w:space="0" w:color="auto"/>
      </w:divBdr>
    </w:div>
    <w:div w:id="903640979">
      <w:bodyDiv w:val="1"/>
      <w:marLeft w:val="0"/>
      <w:marRight w:val="0"/>
      <w:marTop w:val="0"/>
      <w:marBottom w:val="0"/>
      <w:divBdr>
        <w:top w:val="none" w:sz="0" w:space="0" w:color="auto"/>
        <w:left w:val="none" w:sz="0" w:space="0" w:color="auto"/>
        <w:bottom w:val="none" w:sz="0" w:space="0" w:color="auto"/>
        <w:right w:val="none" w:sz="0" w:space="0" w:color="auto"/>
      </w:divBdr>
    </w:div>
    <w:div w:id="953444436">
      <w:bodyDiv w:val="1"/>
      <w:marLeft w:val="0"/>
      <w:marRight w:val="0"/>
      <w:marTop w:val="0"/>
      <w:marBottom w:val="0"/>
      <w:divBdr>
        <w:top w:val="none" w:sz="0" w:space="0" w:color="auto"/>
        <w:left w:val="none" w:sz="0" w:space="0" w:color="auto"/>
        <w:bottom w:val="none" w:sz="0" w:space="0" w:color="auto"/>
        <w:right w:val="none" w:sz="0" w:space="0" w:color="auto"/>
      </w:divBdr>
    </w:div>
    <w:div w:id="955214250">
      <w:bodyDiv w:val="1"/>
      <w:marLeft w:val="0"/>
      <w:marRight w:val="0"/>
      <w:marTop w:val="0"/>
      <w:marBottom w:val="0"/>
      <w:divBdr>
        <w:top w:val="none" w:sz="0" w:space="0" w:color="auto"/>
        <w:left w:val="none" w:sz="0" w:space="0" w:color="auto"/>
        <w:bottom w:val="none" w:sz="0" w:space="0" w:color="auto"/>
        <w:right w:val="none" w:sz="0" w:space="0" w:color="auto"/>
      </w:divBdr>
    </w:div>
    <w:div w:id="962349311">
      <w:bodyDiv w:val="1"/>
      <w:marLeft w:val="0"/>
      <w:marRight w:val="0"/>
      <w:marTop w:val="0"/>
      <w:marBottom w:val="0"/>
      <w:divBdr>
        <w:top w:val="none" w:sz="0" w:space="0" w:color="auto"/>
        <w:left w:val="none" w:sz="0" w:space="0" w:color="auto"/>
        <w:bottom w:val="none" w:sz="0" w:space="0" w:color="auto"/>
        <w:right w:val="none" w:sz="0" w:space="0" w:color="auto"/>
      </w:divBdr>
    </w:div>
    <w:div w:id="980118641">
      <w:bodyDiv w:val="1"/>
      <w:marLeft w:val="0"/>
      <w:marRight w:val="0"/>
      <w:marTop w:val="0"/>
      <w:marBottom w:val="0"/>
      <w:divBdr>
        <w:top w:val="none" w:sz="0" w:space="0" w:color="auto"/>
        <w:left w:val="none" w:sz="0" w:space="0" w:color="auto"/>
        <w:bottom w:val="none" w:sz="0" w:space="0" w:color="auto"/>
        <w:right w:val="none" w:sz="0" w:space="0" w:color="auto"/>
      </w:divBdr>
      <w:divsChild>
        <w:div w:id="300303643">
          <w:marLeft w:val="0"/>
          <w:marRight w:val="0"/>
          <w:marTop w:val="0"/>
          <w:marBottom w:val="0"/>
          <w:divBdr>
            <w:top w:val="none" w:sz="0" w:space="0" w:color="auto"/>
            <w:left w:val="none" w:sz="0" w:space="0" w:color="auto"/>
            <w:bottom w:val="none" w:sz="0" w:space="0" w:color="auto"/>
            <w:right w:val="none" w:sz="0" w:space="0" w:color="auto"/>
          </w:divBdr>
          <w:divsChild>
            <w:div w:id="1501038660">
              <w:marLeft w:val="0"/>
              <w:marRight w:val="0"/>
              <w:marTop w:val="0"/>
              <w:marBottom w:val="0"/>
              <w:divBdr>
                <w:top w:val="none" w:sz="0" w:space="0" w:color="auto"/>
                <w:left w:val="none" w:sz="0" w:space="0" w:color="auto"/>
                <w:bottom w:val="none" w:sz="0" w:space="0" w:color="auto"/>
                <w:right w:val="none" w:sz="0" w:space="0" w:color="auto"/>
              </w:divBdr>
              <w:divsChild>
                <w:div w:id="9748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675">
      <w:bodyDiv w:val="1"/>
      <w:marLeft w:val="0"/>
      <w:marRight w:val="0"/>
      <w:marTop w:val="0"/>
      <w:marBottom w:val="0"/>
      <w:divBdr>
        <w:top w:val="none" w:sz="0" w:space="0" w:color="auto"/>
        <w:left w:val="none" w:sz="0" w:space="0" w:color="auto"/>
        <w:bottom w:val="none" w:sz="0" w:space="0" w:color="auto"/>
        <w:right w:val="none" w:sz="0" w:space="0" w:color="auto"/>
      </w:divBdr>
    </w:div>
    <w:div w:id="1001197135">
      <w:bodyDiv w:val="1"/>
      <w:marLeft w:val="0"/>
      <w:marRight w:val="0"/>
      <w:marTop w:val="0"/>
      <w:marBottom w:val="0"/>
      <w:divBdr>
        <w:top w:val="none" w:sz="0" w:space="0" w:color="auto"/>
        <w:left w:val="none" w:sz="0" w:space="0" w:color="auto"/>
        <w:bottom w:val="none" w:sz="0" w:space="0" w:color="auto"/>
        <w:right w:val="none" w:sz="0" w:space="0" w:color="auto"/>
      </w:divBdr>
    </w:div>
    <w:div w:id="1034622832">
      <w:bodyDiv w:val="1"/>
      <w:marLeft w:val="0"/>
      <w:marRight w:val="0"/>
      <w:marTop w:val="0"/>
      <w:marBottom w:val="0"/>
      <w:divBdr>
        <w:top w:val="none" w:sz="0" w:space="0" w:color="auto"/>
        <w:left w:val="none" w:sz="0" w:space="0" w:color="auto"/>
        <w:bottom w:val="none" w:sz="0" w:space="0" w:color="auto"/>
        <w:right w:val="none" w:sz="0" w:space="0" w:color="auto"/>
      </w:divBdr>
    </w:div>
    <w:div w:id="1070465951">
      <w:bodyDiv w:val="1"/>
      <w:marLeft w:val="0"/>
      <w:marRight w:val="0"/>
      <w:marTop w:val="0"/>
      <w:marBottom w:val="0"/>
      <w:divBdr>
        <w:top w:val="none" w:sz="0" w:space="0" w:color="auto"/>
        <w:left w:val="none" w:sz="0" w:space="0" w:color="auto"/>
        <w:bottom w:val="none" w:sz="0" w:space="0" w:color="auto"/>
        <w:right w:val="none" w:sz="0" w:space="0" w:color="auto"/>
      </w:divBdr>
    </w:div>
    <w:div w:id="1090934262">
      <w:bodyDiv w:val="1"/>
      <w:marLeft w:val="0"/>
      <w:marRight w:val="0"/>
      <w:marTop w:val="0"/>
      <w:marBottom w:val="0"/>
      <w:divBdr>
        <w:top w:val="none" w:sz="0" w:space="0" w:color="auto"/>
        <w:left w:val="none" w:sz="0" w:space="0" w:color="auto"/>
        <w:bottom w:val="none" w:sz="0" w:space="0" w:color="auto"/>
        <w:right w:val="none" w:sz="0" w:space="0" w:color="auto"/>
      </w:divBdr>
    </w:div>
    <w:div w:id="1140734906">
      <w:bodyDiv w:val="1"/>
      <w:marLeft w:val="0"/>
      <w:marRight w:val="0"/>
      <w:marTop w:val="0"/>
      <w:marBottom w:val="0"/>
      <w:divBdr>
        <w:top w:val="none" w:sz="0" w:space="0" w:color="auto"/>
        <w:left w:val="none" w:sz="0" w:space="0" w:color="auto"/>
        <w:bottom w:val="none" w:sz="0" w:space="0" w:color="auto"/>
        <w:right w:val="none" w:sz="0" w:space="0" w:color="auto"/>
      </w:divBdr>
      <w:divsChild>
        <w:div w:id="1106392203">
          <w:marLeft w:val="0"/>
          <w:marRight w:val="0"/>
          <w:marTop w:val="0"/>
          <w:marBottom w:val="0"/>
          <w:divBdr>
            <w:top w:val="none" w:sz="0" w:space="0" w:color="auto"/>
            <w:left w:val="none" w:sz="0" w:space="0" w:color="auto"/>
            <w:bottom w:val="none" w:sz="0" w:space="0" w:color="auto"/>
            <w:right w:val="none" w:sz="0" w:space="0" w:color="auto"/>
          </w:divBdr>
          <w:divsChild>
            <w:div w:id="1038168166">
              <w:marLeft w:val="0"/>
              <w:marRight w:val="0"/>
              <w:marTop w:val="0"/>
              <w:marBottom w:val="0"/>
              <w:divBdr>
                <w:top w:val="none" w:sz="0" w:space="0" w:color="auto"/>
                <w:left w:val="none" w:sz="0" w:space="0" w:color="auto"/>
                <w:bottom w:val="none" w:sz="0" w:space="0" w:color="auto"/>
                <w:right w:val="none" w:sz="0" w:space="0" w:color="auto"/>
              </w:divBdr>
              <w:divsChild>
                <w:div w:id="139454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19775">
      <w:bodyDiv w:val="1"/>
      <w:marLeft w:val="0"/>
      <w:marRight w:val="0"/>
      <w:marTop w:val="0"/>
      <w:marBottom w:val="0"/>
      <w:divBdr>
        <w:top w:val="none" w:sz="0" w:space="0" w:color="auto"/>
        <w:left w:val="none" w:sz="0" w:space="0" w:color="auto"/>
        <w:bottom w:val="none" w:sz="0" w:space="0" w:color="auto"/>
        <w:right w:val="none" w:sz="0" w:space="0" w:color="auto"/>
      </w:divBdr>
      <w:divsChild>
        <w:div w:id="22095290">
          <w:marLeft w:val="0"/>
          <w:marRight w:val="0"/>
          <w:marTop w:val="0"/>
          <w:marBottom w:val="0"/>
          <w:divBdr>
            <w:top w:val="none" w:sz="0" w:space="0" w:color="auto"/>
            <w:left w:val="none" w:sz="0" w:space="0" w:color="auto"/>
            <w:bottom w:val="none" w:sz="0" w:space="0" w:color="auto"/>
            <w:right w:val="none" w:sz="0" w:space="0" w:color="auto"/>
          </w:divBdr>
        </w:div>
        <w:div w:id="1808938037">
          <w:marLeft w:val="0"/>
          <w:marRight w:val="0"/>
          <w:marTop w:val="0"/>
          <w:marBottom w:val="0"/>
          <w:divBdr>
            <w:top w:val="none" w:sz="0" w:space="0" w:color="auto"/>
            <w:left w:val="none" w:sz="0" w:space="0" w:color="auto"/>
            <w:bottom w:val="none" w:sz="0" w:space="0" w:color="auto"/>
            <w:right w:val="none" w:sz="0" w:space="0" w:color="auto"/>
          </w:divBdr>
        </w:div>
        <w:div w:id="1831749402">
          <w:marLeft w:val="0"/>
          <w:marRight w:val="0"/>
          <w:marTop w:val="0"/>
          <w:marBottom w:val="0"/>
          <w:divBdr>
            <w:top w:val="none" w:sz="0" w:space="0" w:color="auto"/>
            <w:left w:val="none" w:sz="0" w:space="0" w:color="auto"/>
            <w:bottom w:val="none" w:sz="0" w:space="0" w:color="auto"/>
            <w:right w:val="none" w:sz="0" w:space="0" w:color="auto"/>
          </w:divBdr>
        </w:div>
      </w:divsChild>
    </w:div>
    <w:div w:id="1155029295">
      <w:bodyDiv w:val="1"/>
      <w:marLeft w:val="0"/>
      <w:marRight w:val="0"/>
      <w:marTop w:val="0"/>
      <w:marBottom w:val="0"/>
      <w:divBdr>
        <w:top w:val="none" w:sz="0" w:space="0" w:color="auto"/>
        <w:left w:val="none" w:sz="0" w:space="0" w:color="auto"/>
        <w:bottom w:val="none" w:sz="0" w:space="0" w:color="auto"/>
        <w:right w:val="none" w:sz="0" w:space="0" w:color="auto"/>
      </w:divBdr>
    </w:div>
    <w:div w:id="1179537814">
      <w:bodyDiv w:val="1"/>
      <w:marLeft w:val="0"/>
      <w:marRight w:val="0"/>
      <w:marTop w:val="0"/>
      <w:marBottom w:val="0"/>
      <w:divBdr>
        <w:top w:val="none" w:sz="0" w:space="0" w:color="auto"/>
        <w:left w:val="none" w:sz="0" w:space="0" w:color="auto"/>
        <w:bottom w:val="none" w:sz="0" w:space="0" w:color="auto"/>
        <w:right w:val="none" w:sz="0" w:space="0" w:color="auto"/>
      </w:divBdr>
      <w:divsChild>
        <w:div w:id="211309301">
          <w:marLeft w:val="0"/>
          <w:marRight w:val="0"/>
          <w:marTop w:val="0"/>
          <w:marBottom w:val="0"/>
          <w:divBdr>
            <w:top w:val="none" w:sz="0" w:space="0" w:color="auto"/>
            <w:left w:val="none" w:sz="0" w:space="0" w:color="auto"/>
            <w:bottom w:val="none" w:sz="0" w:space="0" w:color="auto"/>
            <w:right w:val="none" w:sz="0" w:space="0" w:color="auto"/>
          </w:divBdr>
        </w:div>
        <w:div w:id="452791210">
          <w:marLeft w:val="0"/>
          <w:marRight w:val="0"/>
          <w:marTop w:val="0"/>
          <w:marBottom w:val="0"/>
          <w:divBdr>
            <w:top w:val="none" w:sz="0" w:space="0" w:color="auto"/>
            <w:left w:val="none" w:sz="0" w:space="0" w:color="auto"/>
            <w:bottom w:val="none" w:sz="0" w:space="0" w:color="auto"/>
            <w:right w:val="none" w:sz="0" w:space="0" w:color="auto"/>
          </w:divBdr>
        </w:div>
        <w:div w:id="1999115003">
          <w:marLeft w:val="0"/>
          <w:marRight w:val="0"/>
          <w:marTop w:val="0"/>
          <w:marBottom w:val="0"/>
          <w:divBdr>
            <w:top w:val="none" w:sz="0" w:space="0" w:color="auto"/>
            <w:left w:val="none" w:sz="0" w:space="0" w:color="auto"/>
            <w:bottom w:val="none" w:sz="0" w:space="0" w:color="auto"/>
            <w:right w:val="none" w:sz="0" w:space="0" w:color="auto"/>
          </w:divBdr>
        </w:div>
      </w:divsChild>
    </w:div>
    <w:div w:id="1190535061">
      <w:bodyDiv w:val="1"/>
      <w:marLeft w:val="0"/>
      <w:marRight w:val="0"/>
      <w:marTop w:val="0"/>
      <w:marBottom w:val="0"/>
      <w:divBdr>
        <w:top w:val="none" w:sz="0" w:space="0" w:color="auto"/>
        <w:left w:val="none" w:sz="0" w:space="0" w:color="auto"/>
        <w:bottom w:val="none" w:sz="0" w:space="0" w:color="auto"/>
        <w:right w:val="none" w:sz="0" w:space="0" w:color="auto"/>
      </w:divBdr>
      <w:divsChild>
        <w:div w:id="1155603493">
          <w:marLeft w:val="0"/>
          <w:marRight w:val="0"/>
          <w:marTop w:val="0"/>
          <w:marBottom w:val="0"/>
          <w:divBdr>
            <w:top w:val="none" w:sz="0" w:space="0" w:color="auto"/>
            <w:left w:val="none" w:sz="0" w:space="0" w:color="auto"/>
            <w:bottom w:val="none" w:sz="0" w:space="0" w:color="auto"/>
            <w:right w:val="none" w:sz="0" w:space="0" w:color="auto"/>
          </w:divBdr>
          <w:divsChild>
            <w:div w:id="753090893">
              <w:marLeft w:val="0"/>
              <w:marRight w:val="0"/>
              <w:marTop w:val="0"/>
              <w:marBottom w:val="0"/>
              <w:divBdr>
                <w:top w:val="none" w:sz="0" w:space="0" w:color="auto"/>
                <w:left w:val="none" w:sz="0" w:space="0" w:color="auto"/>
                <w:bottom w:val="none" w:sz="0" w:space="0" w:color="auto"/>
                <w:right w:val="none" w:sz="0" w:space="0" w:color="auto"/>
              </w:divBdr>
              <w:divsChild>
                <w:div w:id="21031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388793">
      <w:bodyDiv w:val="1"/>
      <w:marLeft w:val="0"/>
      <w:marRight w:val="0"/>
      <w:marTop w:val="0"/>
      <w:marBottom w:val="0"/>
      <w:divBdr>
        <w:top w:val="none" w:sz="0" w:space="0" w:color="auto"/>
        <w:left w:val="none" w:sz="0" w:space="0" w:color="auto"/>
        <w:bottom w:val="none" w:sz="0" w:space="0" w:color="auto"/>
        <w:right w:val="none" w:sz="0" w:space="0" w:color="auto"/>
      </w:divBdr>
      <w:divsChild>
        <w:div w:id="159778071">
          <w:marLeft w:val="0"/>
          <w:marRight w:val="0"/>
          <w:marTop w:val="0"/>
          <w:marBottom w:val="0"/>
          <w:divBdr>
            <w:top w:val="none" w:sz="0" w:space="0" w:color="auto"/>
            <w:left w:val="none" w:sz="0" w:space="0" w:color="auto"/>
            <w:bottom w:val="none" w:sz="0" w:space="0" w:color="auto"/>
            <w:right w:val="none" w:sz="0" w:space="0" w:color="auto"/>
          </w:divBdr>
          <w:divsChild>
            <w:div w:id="1511408371">
              <w:marLeft w:val="0"/>
              <w:marRight w:val="0"/>
              <w:marTop w:val="0"/>
              <w:marBottom w:val="0"/>
              <w:divBdr>
                <w:top w:val="none" w:sz="0" w:space="0" w:color="auto"/>
                <w:left w:val="none" w:sz="0" w:space="0" w:color="auto"/>
                <w:bottom w:val="none" w:sz="0" w:space="0" w:color="auto"/>
                <w:right w:val="none" w:sz="0" w:space="0" w:color="auto"/>
              </w:divBdr>
              <w:divsChild>
                <w:div w:id="75185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054030">
      <w:bodyDiv w:val="1"/>
      <w:marLeft w:val="0"/>
      <w:marRight w:val="0"/>
      <w:marTop w:val="0"/>
      <w:marBottom w:val="0"/>
      <w:divBdr>
        <w:top w:val="none" w:sz="0" w:space="0" w:color="auto"/>
        <w:left w:val="none" w:sz="0" w:space="0" w:color="auto"/>
        <w:bottom w:val="none" w:sz="0" w:space="0" w:color="auto"/>
        <w:right w:val="none" w:sz="0" w:space="0" w:color="auto"/>
      </w:divBdr>
      <w:divsChild>
        <w:div w:id="846555048">
          <w:marLeft w:val="0"/>
          <w:marRight w:val="0"/>
          <w:marTop w:val="0"/>
          <w:marBottom w:val="0"/>
          <w:divBdr>
            <w:top w:val="none" w:sz="0" w:space="0" w:color="auto"/>
            <w:left w:val="none" w:sz="0" w:space="0" w:color="auto"/>
            <w:bottom w:val="none" w:sz="0" w:space="0" w:color="auto"/>
            <w:right w:val="none" w:sz="0" w:space="0" w:color="auto"/>
          </w:divBdr>
          <w:divsChild>
            <w:div w:id="820776188">
              <w:marLeft w:val="0"/>
              <w:marRight w:val="0"/>
              <w:marTop w:val="0"/>
              <w:marBottom w:val="0"/>
              <w:divBdr>
                <w:top w:val="none" w:sz="0" w:space="0" w:color="auto"/>
                <w:left w:val="none" w:sz="0" w:space="0" w:color="auto"/>
                <w:bottom w:val="none" w:sz="0" w:space="0" w:color="auto"/>
                <w:right w:val="none" w:sz="0" w:space="0" w:color="auto"/>
              </w:divBdr>
              <w:divsChild>
                <w:div w:id="3858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68093">
      <w:bodyDiv w:val="1"/>
      <w:marLeft w:val="0"/>
      <w:marRight w:val="0"/>
      <w:marTop w:val="0"/>
      <w:marBottom w:val="0"/>
      <w:divBdr>
        <w:top w:val="none" w:sz="0" w:space="0" w:color="auto"/>
        <w:left w:val="none" w:sz="0" w:space="0" w:color="auto"/>
        <w:bottom w:val="none" w:sz="0" w:space="0" w:color="auto"/>
        <w:right w:val="none" w:sz="0" w:space="0" w:color="auto"/>
      </w:divBdr>
    </w:div>
    <w:div w:id="1219322928">
      <w:bodyDiv w:val="1"/>
      <w:marLeft w:val="0"/>
      <w:marRight w:val="0"/>
      <w:marTop w:val="0"/>
      <w:marBottom w:val="0"/>
      <w:divBdr>
        <w:top w:val="none" w:sz="0" w:space="0" w:color="auto"/>
        <w:left w:val="none" w:sz="0" w:space="0" w:color="auto"/>
        <w:bottom w:val="none" w:sz="0" w:space="0" w:color="auto"/>
        <w:right w:val="none" w:sz="0" w:space="0" w:color="auto"/>
      </w:divBdr>
    </w:div>
    <w:div w:id="1235702619">
      <w:bodyDiv w:val="1"/>
      <w:marLeft w:val="0"/>
      <w:marRight w:val="0"/>
      <w:marTop w:val="0"/>
      <w:marBottom w:val="0"/>
      <w:divBdr>
        <w:top w:val="none" w:sz="0" w:space="0" w:color="auto"/>
        <w:left w:val="none" w:sz="0" w:space="0" w:color="auto"/>
        <w:bottom w:val="none" w:sz="0" w:space="0" w:color="auto"/>
        <w:right w:val="none" w:sz="0" w:space="0" w:color="auto"/>
      </w:divBdr>
    </w:div>
    <w:div w:id="1258755604">
      <w:bodyDiv w:val="1"/>
      <w:marLeft w:val="0"/>
      <w:marRight w:val="0"/>
      <w:marTop w:val="0"/>
      <w:marBottom w:val="0"/>
      <w:divBdr>
        <w:top w:val="none" w:sz="0" w:space="0" w:color="auto"/>
        <w:left w:val="none" w:sz="0" w:space="0" w:color="auto"/>
        <w:bottom w:val="none" w:sz="0" w:space="0" w:color="auto"/>
        <w:right w:val="none" w:sz="0" w:space="0" w:color="auto"/>
      </w:divBdr>
    </w:div>
    <w:div w:id="1268732924">
      <w:bodyDiv w:val="1"/>
      <w:marLeft w:val="0"/>
      <w:marRight w:val="0"/>
      <w:marTop w:val="0"/>
      <w:marBottom w:val="0"/>
      <w:divBdr>
        <w:top w:val="none" w:sz="0" w:space="0" w:color="auto"/>
        <w:left w:val="none" w:sz="0" w:space="0" w:color="auto"/>
        <w:bottom w:val="none" w:sz="0" w:space="0" w:color="auto"/>
        <w:right w:val="none" w:sz="0" w:space="0" w:color="auto"/>
      </w:divBdr>
    </w:div>
    <w:div w:id="1312441466">
      <w:bodyDiv w:val="1"/>
      <w:marLeft w:val="0"/>
      <w:marRight w:val="0"/>
      <w:marTop w:val="0"/>
      <w:marBottom w:val="0"/>
      <w:divBdr>
        <w:top w:val="none" w:sz="0" w:space="0" w:color="auto"/>
        <w:left w:val="none" w:sz="0" w:space="0" w:color="auto"/>
        <w:bottom w:val="none" w:sz="0" w:space="0" w:color="auto"/>
        <w:right w:val="none" w:sz="0" w:space="0" w:color="auto"/>
      </w:divBdr>
      <w:divsChild>
        <w:div w:id="1216816793">
          <w:marLeft w:val="0"/>
          <w:marRight w:val="0"/>
          <w:marTop w:val="0"/>
          <w:marBottom w:val="0"/>
          <w:divBdr>
            <w:top w:val="none" w:sz="0" w:space="0" w:color="auto"/>
            <w:left w:val="none" w:sz="0" w:space="0" w:color="auto"/>
            <w:bottom w:val="none" w:sz="0" w:space="0" w:color="auto"/>
            <w:right w:val="none" w:sz="0" w:space="0" w:color="auto"/>
          </w:divBdr>
          <w:divsChild>
            <w:div w:id="1874952106">
              <w:marLeft w:val="0"/>
              <w:marRight w:val="0"/>
              <w:marTop w:val="0"/>
              <w:marBottom w:val="0"/>
              <w:divBdr>
                <w:top w:val="none" w:sz="0" w:space="0" w:color="auto"/>
                <w:left w:val="none" w:sz="0" w:space="0" w:color="auto"/>
                <w:bottom w:val="none" w:sz="0" w:space="0" w:color="auto"/>
                <w:right w:val="none" w:sz="0" w:space="0" w:color="auto"/>
              </w:divBdr>
              <w:divsChild>
                <w:div w:id="9574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16306">
      <w:bodyDiv w:val="1"/>
      <w:marLeft w:val="0"/>
      <w:marRight w:val="0"/>
      <w:marTop w:val="0"/>
      <w:marBottom w:val="0"/>
      <w:divBdr>
        <w:top w:val="none" w:sz="0" w:space="0" w:color="auto"/>
        <w:left w:val="none" w:sz="0" w:space="0" w:color="auto"/>
        <w:bottom w:val="none" w:sz="0" w:space="0" w:color="auto"/>
        <w:right w:val="none" w:sz="0" w:space="0" w:color="auto"/>
      </w:divBdr>
      <w:divsChild>
        <w:div w:id="375980084">
          <w:marLeft w:val="0"/>
          <w:marRight w:val="0"/>
          <w:marTop w:val="0"/>
          <w:marBottom w:val="0"/>
          <w:divBdr>
            <w:top w:val="none" w:sz="0" w:space="0" w:color="auto"/>
            <w:left w:val="none" w:sz="0" w:space="0" w:color="auto"/>
            <w:bottom w:val="none" w:sz="0" w:space="0" w:color="auto"/>
            <w:right w:val="none" w:sz="0" w:space="0" w:color="auto"/>
          </w:divBdr>
          <w:divsChild>
            <w:div w:id="762578975">
              <w:marLeft w:val="0"/>
              <w:marRight w:val="0"/>
              <w:marTop w:val="0"/>
              <w:marBottom w:val="0"/>
              <w:divBdr>
                <w:top w:val="none" w:sz="0" w:space="0" w:color="auto"/>
                <w:left w:val="none" w:sz="0" w:space="0" w:color="auto"/>
                <w:bottom w:val="none" w:sz="0" w:space="0" w:color="auto"/>
                <w:right w:val="none" w:sz="0" w:space="0" w:color="auto"/>
              </w:divBdr>
              <w:divsChild>
                <w:div w:id="13191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9378">
      <w:bodyDiv w:val="1"/>
      <w:marLeft w:val="0"/>
      <w:marRight w:val="0"/>
      <w:marTop w:val="0"/>
      <w:marBottom w:val="0"/>
      <w:divBdr>
        <w:top w:val="none" w:sz="0" w:space="0" w:color="auto"/>
        <w:left w:val="none" w:sz="0" w:space="0" w:color="auto"/>
        <w:bottom w:val="none" w:sz="0" w:space="0" w:color="auto"/>
        <w:right w:val="none" w:sz="0" w:space="0" w:color="auto"/>
      </w:divBdr>
    </w:div>
    <w:div w:id="1341011225">
      <w:bodyDiv w:val="1"/>
      <w:marLeft w:val="0"/>
      <w:marRight w:val="0"/>
      <w:marTop w:val="0"/>
      <w:marBottom w:val="0"/>
      <w:divBdr>
        <w:top w:val="none" w:sz="0" w:space="0" w:color="auto"/>
        <w:left w:val="none" w:sz="0" w:space="0" w:color="auto"/>
        <w:bottom w:val="none" w:sz="0" w:space="0" w:color="auto"/>
        <w:right w:val="none" w:sz="0" w:space="0" w:color="auto"/>
      </w:divBdr>
    </w:div>
    <w:div w:id="1342731995">
      <w:bodyDiv w:val="1"/>
      <w:marLeft w:val="0"/>
      <w:marRight w:val="0"/>
      <w:marTop w:val="0"/>
      <w:marBottom w:val="0"/>
      <w:divBdr>
        <w:top w:val="none" w:sz="0" w:space="0" w:color="auto"/>
        <w:left w:val="none" w:sz="0" w:space="0" w:color="auto"/>
        <w:bottom w:val="none" w:sz="0" w:space="0" w:color="auto"/>
        <w:right w:val="none" w:sz="0" w:space="0" w:color="auto"/>
      </w:divBdr>
      <w:divsChild>
        <w:div w:id="18130603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028777">
              <w:marLeft w:val="0"/>
              <w:marRight w:val="0"/>
              <w:marTop w:val="0"/>
              <w:marBottom w:val="0"/>
              <w:divBdr>
                <w:top w:val="none" w:sz="0" w:space="0" w:color="auto"/>
                <w:left w:val="none" w:sz="0" w:space="0" w:color="auto"/>
                <w:bottom w:val="none" w:sz="0" w:space="0" w:color="auto"/>
                <w:right w:val="none" w:sz="0" w:space="0" w:color="auto"/>
              </w:divBdr>
              <w:divsChild>
                <w:div w:id="813647173">
                  <w:marLeft w:val="0"/>
                  <w:marRight w:val="0"/>
                  <w:marTop w:val="0"/>
                  <w:marBottom w:val="0"/>
                  <w:divBdr>
                    <w:top w:val="none" w:sz="0" w:space="0" w:color="auto"/>
                    <w:left w:val="none" w:sz="0" w:space="0" w:color="auto"/>
                    <w:bottom w:val="none" w:sz="0" w:space="0" w:color="auto"/>
                    <w:right w:val="none" w:sz="0" w:space="0" w:color="auto"/>
                  </w:divBdr>
                  <w:divsChild>
                    <w:div w:id="1067801778">
                      <w:marLeft w:val="0"/>
                      <w:marRight w:val="0"/>
                      <w:marTop w:val="0"/>
                      <w:marBottom w:val="0"/>
                      <w:divBdr>
                        <w:top w:val="none" w:sz="0" w:space="0" w:color="auto"/>
                        <w:left w:val="none" w:sz="0" w:space="0" w:color="auto"/>
                        <w:bottom w:val="none" w:sz="0" w:space="0" w:color="auto"/>
                        <w:right w:val="none" w:sz="0" w:space="0" w:color="auto"/>
                      </w:divBdr>
                      <w:divsChild>
                        <w:div w:id="1193885949">
                          <w:marLeft w:val="0"/>
                          <w:marRight w:val="0"/>
                          <w:marTop w:val="0"/>
                          <w:marBottom w:val="0"/>
                          <w:divBdr>
                            <w:top w:val="none" w:sz="0" w:space="0" w:color="auto"/>
                            <w:left w:val="none" w:sz="0" w:space="0" w:color="auto"/>
                            <w:bottom w:val="none" w:sz="0" w:space="0" w:color="auto"/>
                            <w:right w:val="none" w:sz="0" w:space="0" w:color="auto"/>
                          </w:divBdr>
                          <w:divsChild>
                            <w:div w:id="757483083">
                              <w:marLeft w:val="0"/>
                              <w:marRight w:val="0"/>
                              <w:marTop w:val="0"/>
                              <w:marBottom w:val="0"/>
                              <w:divBdr>
                                <w:top w:val="none" w:sz="0" w:space="0" w:color="auto"/>
                                <w:left w:val="none" w:sz="0" w:space="0" w:color="auto"/>
                                <w:bottom w:val="none" w:sz="0" w:space="0" w:color="auto"/>
                                <w:right w:val="none" w:sz="0" w:space="0" w:color="auto"/>
                              </w:divBdr>
                              <w:divsChild>
                                <w:div w:id="696740462">
                                  <w:marLeft w:val="0"/>
                                  <w:marRight w:val="0"/>
                                  <w:marTop w:val="0"/>
                                  <w:marBottom w:val="0"/>
                                  <w:divBdr>
                                    <w:top w:val="none" w:sz="0" w:space="0" w:color="auto"/>
                                    <w:left w:val="none" w:sz="0" w:space="0" w:color="auto"/>
                                    <w:bottom w:val="none" w:sz="0" w:space="0" w:color="auto"/>
                                    <w:right w:val="none" w:sz="0" w:space="0" w:color="auto"/>
                                  </w:divBdr>
                                  <w:divsChild>
                                    <w:div w:id="348680398">
                                      <w:marLeft w:val="0"/>
                                      <w:marRight w:val="0"/>
                                      <w:marTop w:val="0"/>
                                      <w:marBottom w:val="0"/>
                                      <w:divBdr>
                                        <w:top w:val="none" w:sz="0" w:space="0" w:color="auto"/>
                                        <w:left w:val="none" w:sz="0" w:space="0" w:color="auto"/>
                                        <w:bottom w:val="none" w:sz="0" w:space="0" w:color="auto"/>
                                        <w:right w:val="none" w:sz="0" w:space="0" w:color="auto"/>
                                      </w:divBdr>
                                      <w:divsChild>
                                        <w:div w:id="46000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8630501">
      <w:bodyDiv w:val="1"/>
      <w:marLeft w:val="0"/>
      <w:marRight w:val="0"/>
      <w:marTop w:val="0"/>
      <w:marBottom w:val="0"/>
      <w:divBdr>
        <w:top w:val="none" w:sz="0" w:space="0" w:color="auto"/>
        <w:left w:val="none" w:sz="0" w:space="0" w:color="auto"/>
        <w:bottom w:val="none" w:sz="0" w:space="0" w:color="auto"/>
        <w:right w:val="none" w:sz="0" w:space="0" w:color="auto"/>
      </w:divBdr>
    </w:div>
    <w:div w:id="1411656874">
      <w:bodyDiv w:val="1"/>
      <w:marLeft w:val="0"/>
      <w:marRight w:val="0"/>
      <w:marTop w:val="0"/>
      <w:marBottom w:val="0"/>
      <w:divBdr>
        <w:top w:val="none" w:sz="0" w:space="0" w:color="auto"/>
        <w:left w:val="none" w:sz="0" w:space="0" w:color="auto"/>
        <w:bottom w:val="none" w:sz="0" w:space="0" w:color="auto"/>
        <w:right w:val="none" w:sz="0" w:space="0" w:color="auto"/>
      </w:divBdr>
    </w:div>
    <w:div w:id="1414090438">
      <w:bodyDiv w:val="1"/>
      <w:marLeft w:val="0"/>
      <w:marRight w:val="0"/>
      <w:marTop w:val="0"/>
      <w:marBottom w:val="0"/>
      <w:divBdr>
        <w:top w:val="none" w:sz="0" w:space="0" w:color="auto"/>
        <w:left w:val="none" w:sz="0" w:space="0" w:color="auto"/>
        <w:bottom w:val="none" w:sz="0" w:space="0" w:color="auto"/>
        <w:right w:val="none" w:sz="0" w:space="0" w:color="auto"/>
      </w:divBdr>
    </w:div>
    <w:div w:id="1425028838">
      <w:bodyDiv w:val="1"/>
      <w:marLeft w:val="0"/>
      <w:marRight w:val="0"/>
      <w:marTop w:val="0"/>
      <w:marBottom w:val="0"/>
      <w:divBdr>
        <w:top w:val="none" w:sz="0" w:space="0" w:color="auto"/>
        <w:left w:val="none" w:sz="0" w:space="0" w:color="auto"/>
        <w:bottom w:val="none" w:sz="0" w:space="0" w:color="auto"/>
        <w:right w:val="none" w:sz="0" w:space="0" w:color="auto"/>
      </w:divBdr>
    </w:div>
    <w:div w:id="1437290013">
      <w:bodyDiv w:val="1"/>
      <w:marLeft w:val="0"/>
      <w:marRight w:val="0"/>
      <w:marTop w:val="0"/>
      <w:marBottom w:val="0"/>
      <w:divBdr>
        <w:top w:val="none" w:sz="0" w:space="0" w:color="auto"/>
        <w:left w:val="none" w:sz="0" w:space="0" w:color="auto"/>
        <w:bottom w:val="none" w:sz="0" w:space="0" w:color="auto"/>
        <w:right w:val="none" w:sz="0" w:space="0" w:color="auto"/>
      </w:divBdr>
    </w:div>
    <w:div w:id="1482891304">
      <w:bodyDiv w:val="1"/>
      <w:marLeft w:val="0"/>
      <w:marRight w:val="0"/>
      <w:marTop w:val="0"/>
      <w:marBottom w:val="0"/>
      <w:divBdr>
        <w:top w:val="none" w:sz="0" w:space="0" w:color="auto"/>
        <w:left w:val="none" w:sz="0" w:space="0" w:color="auto"/>
        <w:bottom w:val="none" w:sz="0" w:space="0" w:color="auto"/>
        <w:right w:val="none" w:sz="0" w:space="0" w:color="auto"/>
      </w:divBdr>
    </w:div>
    <w:div w:id="1498419667">
      <w:bodyDiv w:val="1"/>
      <w:marLeft w:val="0"/>
      <w:marRight w:val="0"/>
      <w:marTop w:val="0"/>
      <w:marBottom w:val="0"/>
      <w:divBdr>
        <w:top w:val="none" w:sz="0" w:space="0" w:color="auto"/>
        <w:left w:val="none" w:sz="0" w:space="0" w:color="auto"/>
        <w:bottom w:val="none" w:sz="0" w:space="0" w:color="auto"/>
        <w:right w:val="none" w:sz="0" w:space="0" w:color="auto"/>
      </w:divBdr>
    </w:div>
    <w:div w:id="1506440596">
      <w:bodyDiv w:val="1"/>
      <w:marLeft w:val="0"/>
      <w:marRight w:val="0"/>
      <w:marTop w:val="0"/>
      <w:marBottom w:val="0"/>
      <w:divBdr>
        <w:top w:val="none" w:sz="0" w:space="0" w:color="auto"/>
        <w:left w:val="none" w:sz="0" w:space="0" w:color="auto"/>
        <w:bottom w:val="none" w:sz="0" w:space="0" w:color="auto"/>
        <w:right w:val="none" w:sz="0" w:space="0" w:color="auto"/>
      </w:divBdr>
      <w:divsChild>
        <w:div w:id="2077315180">
          <w:marLeft w:val="0"/>
          <w:marRight w:val="0"/>
          <w:marTop w:val="0"/>
          <w:marBottom w:val="0"/>
          <w:divBdr>
            <w:top w:val="none" w:sz="0" w:space="0" w:color="auto"/>
            <w:left w:val="none" w:sz="0" w:space="0" w:color="auto"/>
            <w:bottom w:val="none" w:sz="0" w:space="0" w:color="auto"/>
            <w:right w:val="none" w:sz="0" w:space="0" w:color="auto"/>
          </w:divBdr>
          <w:divsChild>
            <w:div w:id="1653215099">
              <w:marLeft w:val="0"/>
              <w:marRight w:val="0"/>
              <w:marTop w:val="0"/>
              <w:marBottom w:val="0"/>
              <w:divBdr>
                <w:top w:val="none" w:sz="0" w:space="0" w:color="auto"/>
                <w:left w:val="none" w:sz="0" w:space="0" w:color="auto"/>
                <w:bottom w:val="none" w:sz="0" w:space="0" w:color="auto"/>
                <w:right w:val="none" w:sz="0" w:space="0" w:color="auto"/>
              </w:divBdr>
              <w:divsChild>
                <w:div w:id="7029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08357">
      <w:bodyDiv w:val="1"/>
      <w:marLeft w:val="0"/>
      <w:marRight w:val="0"/>
      <w:marTop w:val="0"/>
      <w:marBottom w:val="0"/>
      <w:divBdr>
        <w:top w:val="none" w:sz="0" w:space="0" w:color="auto"/>
        <w:left w:val="none" w:sz="0" w:space="0" w:color="auto"/>
        <w:bottom w:val="none" w:sz="0" w:space="0" w:color="auto"/>
        <w:right w:val="none" w:sz="0" w:space="0" w:color="auto"/>
      </w:divBdr>
    </w:div>
    <w:div w:id="1556625724">
      <w:bodyDiv w:val="1"/>
      <w:marLeft w:val="0"/>
      <w:marRight w:val="0"/>
      <w:marTop w:val="0"/>
      <w:marBottom w:val="0"/>
      <w:divBdr>
        <w:top w:val="none" w:sz="0" w:space="0" w:color="auto"/>
        <w:left w:val="none" w:sz="0" w:space="0" w:color="auto"/>
        <w:bottom w:val="none" w:sz="0" w:space="0" w:color="auto"/>
        <w:right w:val="none" w:sz="0" w:space="0" w:color="auto"/>
      </w:divBdr>
    </w:div>
    <w:div w:id="1596476062">
      <w:bodyDiv w:val="1"/>
      <w:marLeft w:val="0"/>
      <w:marRight w:val="0"/>
      <w:marTop w:val="0"/>
      <w:marBottom w:val="0"/>
      <w:divBdr>
        <w:top w:val="none" w:sz="0" w:space="0" w:color="auto"/>
        <w:left w:val="none" w:sz="0" w:space="0" w:color="auto"/>
        <w:bottom w:val="none" w:sz="0" w:space="0" w:color="auto"/>
        <w:right w:val="none" w:sz="0" w:space="0" w:color="auto"/>
      </w:divBdr>
    </w:div>
    <w:div w:id="1616598336">
      <w:bodyDiv w:val="1"/>
      <w:marLeft w:val="0"/>
      <w:marRight w:val="0"/>
      <w:marTop w:val="0"/>
      <w:marBottom w:val="0"/>
      <w:divBdr>
        <w:top w:val="none" w:sz="0" w:space="0" w:color="auto"/>
        <w:left w:val="none" w:sz="0" w:space="0" w:color="auto"/>
        <w:bottom w:val="none" w:sz="0" w:space="0" w:color="auto"/>
        <w:right w:val="none" w:sz="0" w:space="0" w:color="auto"/>
      </w:divBdr>
    </w:div>
    <w:div w:id="1625849443">
      <w:bodyDiv w:val="1"/>
      <w:marLeft w:val="0"/>
      <w:marRight w:val="0"/>
      <w:marTop w:val="0"/>
      <w:marBottom w:val="0"/>
      <w:divBdr>
        <w:top w:val="none" w:sz="0" w:space="0" w:color="auto"/>
        <w:left w:val="none" w:sz="0" w:space="0" w:color="auto"/>
        <w:bottom w:val="none" w:sz="0" w:space="0" w:color="auto"/>
        <w:right w:val="none" w:sz="0" w:space="0" w:color="auto"/>
      </w:divBdr>
      <w:divsChild>
        <w:div w:id="929197313">
          <w:marLeft w:val="0"/>
          <w:marRight w:val="0"/>
          <w:marTop w:val="0"/>
          <w:marBottom w:val="0"/>
          <w:divBdr>
            <w:top w:val="none" w:sz="0" w:space="0" w:color="auto"/>
            <w:left w:val="none" w:sz="0" w:space="0" w:color="auto"/>
            <w:bottom w:val="none" w:sz="0" w:space="0" w:color="auto"/>
            <w:right w:val="none" w:sz="0" w:space="0" w:color="auto"/>
          </w:divBdr>
          <w:divsChild>
            <w:div w:id="1681423173">
              <w:marLeft w:val="0"/>
              <w:marRight w:val="0"/>
              <w:marTop w:val="0"/>
              <w:marBottom w:val="0"/>
              <w:divBdr>
                <w:top w:val="none" w:sz="0" w:space="0" w:color="auto"/>
                <w:left w:val="none" w:sz="0" w:space="0" w:color="auto"/>
                <w:bottom w:val="none" w:sz="0" w:space="0" w:color="auto"/>
                <w:right w:val="none" w:sz="0" w:space="0" w:color="auto"/>
              </w:divBdr>
              <w:divsChild>
                <w:div w:id="116577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521272">
      <w:bodyDiv w:val="1"/>
      <w:marLeft w:val="0"/>
      <w:marRight w:val="0"/>
      <w:marTop w:val="0"/>
      <w:marBottom w:val="0"/>
      <w:divBdr>
        <w:top w:val="none" w:sz="0" w:space="0" w:color="auto"/>
        <w:left w:val="none" w:sz="0" w:space="0" w:color="auto"/>
        <w:bottom w:val="none" w:sz="0" w:space="0" w:color="auto"/>
        <w:right w:val="none" w:sz="0" w:space="0" w:color="auto"/>
      </w:divBdr>
    </w:div>
    <w:div w:id="1640838663">
      <w:bodyDiv w:val="1"/>
      <w:marLeft w:val="0"/>
      <w:marRight w:val="0"/>
      <w:marTop w:val="0"/>
      <w:marBottom w:val="0"/>
      <w:divBdr>
        <w:top w:val="none" w:sz="0" w:space="0" w:color="auto"/>
        <w:left w:val="none" w:sz="0" w:space="0" w:color="auto"/>
        <w:bottom w:val="none" w:sz="0" w:space="0" w:color="auto"/>
        <w:right w:val="none" w:sz="0" w:space="0" w:color="auto"/>
      </w:divBdr>
    </w:div>
    <w:div w:id="1651789814">
      <w:bodyDiv w:val="1"/>
      <w:marLeft w:val="0"/>
      <w:marRight w:val="0"/>
      <w:marTop w:val="0"/>
      <w:marBottom w:val="0"/>
      <w:divBdr>
        <w:top w:val="none" w:sz="0" w:space="0" w:color="auto"/>
        <w:left w:val="none" w:sz="0" w:space="0" w:color="auto"/>
        <w:bottom w:val="none" w:sz="0" w:space="0" w:color="auto"/>
        <w:right w:val="none" w:sz="0" w:space="0" w:color="auto"/>
      </w:divBdr>
    </w:div>
    <w:div w:id="1674910944">
      <w:bodyDiv w:val="1"/>
      <w:marLeft w:val="0"/>
      <w:marRight w:val="0"/>
      <w:marTop w:val="0"/>
      <w:marBottom w:val="0"/>
      <w:divBdr>
        <w:top w:val="none" w:sz="0" w:space="0" w:color="auto"/>
        <w:left w:val="none" w:sz="0" w:space="0" w:color="auto"/>
        <w:bottom w:val="none" w:sz="0" w:space="0" w:color="auto"/>
        <w:right w:val="none" w:sz="0" w:space="0" w:color="auto"/>
      </w:divBdr>
    </w:div>
    <w:div w:id="1679388992">
      <w:bodyDiv w:val="1"/>
      <w:marLeft w:val="0"/>
      <w:marRight w:val="0"/>
      <w:marTop w:val="0"/>
      <w:marBottom w:val="0"/>
      <w:divBdr>
        <w:top w:val="none" w:sz="0" w:space="0" w:color="auto"/>
        <w:left w:val="none" w:sz="0" w:space="0" w:color="auto"/>
        <w:bottom w:val="none" w:sz="0" w:space="0" w:color="auto"/>
        <w:right w:val="none" w:sz="0" w:space="0" w:color="auto"/>
      </w:divBdr>
    </w:div>
    <w:div w:id="1684239420">
      <w:bodyDiv w:val="1"/>
      <w:marLeft w:val="0"/>
      <w:marRight w:val="0"/>
      <w:marTop w:val="0"/>
      <w:marBottom w:val="0"/>
      <w:divBdr>
        <w:top w:val="none" w:sz="0" w:space="0" w:color="auto"/>
        <w:left w:val="none" w:sz="0" w:space="0" w:color="auto"/>
        <w:bottom w:val="none" w:sz="0" w:space="0" w:color="auto"/>
        <w:right w:val="none" w:sz="0" w:space="0" w:color="auto"/>
      </w:divBdr>
    </w:div>
    <w:div w:id="1738360449">
      <w:bodyDiv w:val="1"/>
      <w:marLeft w:val="0"/>
      <w:marRight w:val="0"/>
      <w:marTop w:val="0"/>
      <w:marBottom w:val="0"/>
      <w:divBdr>
        <w:top w:val="none" w:sz="0" w:space="0" w:color="auto"/>
        <w:left w:val="none" w:sz="0" w:space="0" w:color="auto"/>
        <w:bottom w:val="none" w:sz="0" w:space="0" w:color="auto"/>
        <w:right w:val="none" w:sz="0" w:space="0" w:color="auto"/>
      </w:divBdr>
    </w:div>
    <w:div w:id="1743604890">
      <w:bodyDiv w:val="1"/>
      <w:marLeft w:val="0"/>
      <w:marRight w:val="0"/>
      <w:marTop w:val="0"/>
      <w:marBottom w:val="0"/>
      <w:divBdr>
        <w:top w:val="none" w:sz="0" w:space="0" w:color="auto"/>
        <w:left w:val="none" w:sz="0" w:space="0" w:color="auto"/>
        <w:bottom w:val="none" w:sz="0" w:space="0" w:color="auto"/>
        <w:right w:val="none" w:sz="0" w:space="0" w:color="auto"/>
      </w:divBdr>
    </w:div>
    <w:div w:id="1747729302">
      <w:bodyDiv w:val="1"/>
      <w:marLeft w:val="0"/>
      <w:marRight w:val="0"/>
      <w:marTop w:val="0"/>
      <w:marBottom w:val="0"/>
      <w:divBdr>
        <w:top w:val="none" w:sz="0" w:space="0" w:color="auto"/>
        <w:left w:val="none" w:sz="0" w:space="0" w:color="auto"/>
        <w:bottom w:val="none" w:sz="0" w:space="0" w:color="auto"/>
        <w:right w:val="none" w:sz="0" w:space="0" w:color="auto"/>
      </w:divBdr>
    </w:div>
    <w:div w:id="1781217324">
      <w:bodyDiv w:val="1"/>
      <w:marLeft w:val="0"/>
      <w:marRight w:val="0"/>
      <w:marTop w:val="0"/>
      <w:marBottom w:val="0"/>
      <w:divBdr>
        <w:top w:val="none" w:sz="0" w:space="0" w:color="auto"/>
        <w:left w:val="none" w:sz="0" w:space="0" w:color="auto"/>
        <w:bottom w:val="none" w:sz="0" w:space="0" w:color="auto"/>
        <w:right w:val="none" w:sz="0" w:space="0" w:color="auto"/>
      </w:divBdr>
    </w:div>
    <w:div w:id="1793668831">
      <w:bodyDiv w:val="1"/>
      <w:marLeft w:val="0"/>
      <w:marRight w:val="0"/>
      <w:marTop w:val="0"/>
      <w:marBottom w:val="0"/>
      <w:divBdr>
        <w:top w:val="none" w:sz="0" w:space="0" w:color="auto"/>
        <w:left w:val="none" w:sz="0" w:space="0" w:color="auto"/>
        <w:bottom w:val="none" w:sz="0" w:space="0" w:color="auto"/>
        <w:right w:val="none" w:sz="0" w:space="0" w:color="auto"/>
      </w:divBdr>
    </w:div>
    <w:div w:id="1801072450">
      <w:bodyDiv w:val="1"/>
      <w:marLeft w:val="0"/>
      <w:marRight w:val="0"/>
      <w:marTop w:val="0"/>
      <w:marBottom w:val="0"/>
      <w:divBdr>
        <w:top w:val="none" w:sz="0" w:space="0" w:color="auto"/>
        <w:left w:val="none" w:sz="0" w:space="0" w:color="auto"/>
        <w:bottom w:val="none" w:sz="0" w:space="0" w:color="auto"/>
        <w:right w:val="none" w:sz="0" w:space="0" w:color="auto"/>
      </w:divBdr>
      <w:divsChild>
        <w:div w:id="1788425966">
          <w:marLeft w:val="0"/>
          <w:marRight w:val="0"/>
          <w:marTop w:val="0"/>
          <w:marBottom w:val="0"/>
          <w:divBdr>
            <w:top w:val="none" w:sz="0" w:space="0" w:color="auto"/>
            <w:left w:val="none" w:sz="0" w:space="0" w:color="auto"/>
            <w:bottom w:val="none" w:sz="0" w:space="0" w:color="auto"/>
            <w:right w:val="none" w:sz="0" w:space="0" w:color="auto"/>
          </w:divBdr>
          <w:divsChild>
            <w:div w:id="474952934">
              <w:marLeft w:val="0"/>
              <w:marRight w:val="0"/>
              <w:marTop w:val="0"/>
              <w:marBottom w:val="0"/>
              <w:divBdr>
                <w:top w:val="none" w:sz="0" w:space="0" w:color="auto"/>
                <w:left w:val="none" w:sz="0" w:space="0" w:color="auto"/>
                <w:bottom w:val="none" w:sz="0" w:space="0" w:color="auto"/>
                <w:right w:val="none" w:sz="0" w:space="0" w:color="auto"/>
              </w:divBdr>
              <w:divsChild>
                <w:div w:id="70578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446816">
      <w:bodyDiv w:val="1"/>
      <w:marLeft w:val="0"/>
      <w:marRight w:val="0"/>
      <w:marTop w:val="0"/>
      <w:marBottom w:val="0"/>
      <w:divBdr>
        <w:top w:val="none" w:sz="0" w:space="0" w:color="auto"/>
        <w:left w:val="none" w:sz="0" w:space="0" w:color="auto"/>
        <w:bottom w:val="none" w:sz="0" w:space="0" w:color="auto"/>
        <w:right w:val="none" w:sz="0" w:space="0" w:color="auto"/>
      </w:divBdr>
    </w:div>
    <w:div w:id="1881044687">
      <w:bodyDiv w:val="1"/>
      <w:marLeft w:val="0"/>
      <w:marRight w:val="0"/>
      <w:marTop w:val="0"/>
      <w:marBottom w:val="0"/>
      <w:divBdr>
        <w:top w:val="none" w:sz="0" w:space="0" w:color="auto"/>
        <w:left w:val="none" w:sz="0" w:space="0" w:color="auto"/>
        <w:bottom w:val="none" w:sz="0" w:space="0" w:color="auto"/>
        <w:right w:val="none" w:sz="0" w:space="0" w:color="auto"/>
      </w:divBdr>
    </w:div>
    <w:div w:id="1902977552">
      <w:bodyDiv w:val="1"/>
      <w:marLeft w:val="0"/>
      <w:marRight w:val="0"/>
      <w:marTop w:val="0"/>
      <w:marBottom w:val="0"/>
      <w:divBdr>
        <w:top w:val="none" w:sz="0" w:space="0" w:color="auto"/>
        <w:left w:val="none" w:sz="0" w:space="0" w:color="auto"/>
        <w:bottom w:val="none" w:sz="0" w:space="0" w:color="auto"/>
        <w:right w:val="none" w:sz="0" w:space="0" w:color="auto"/>
      </w:divBdr>
      <w:divsChild>
        <w:div w:id="1669552831">
          <w:marLeft w:val="0"/>
          <w:marRight w:val="0"/>
          <w:marTop w:val="0"/>
          <w:marBottom w:val="0"/>
          <w:divBdr>
            <w:top w:val="none" w:sz="0" w:space="0" w:color="auto"/>
            <w:left w:val="none" w:sz="0" w:space="0" w:color="auto"/>
            <w:bottom w:val="none" w:sz="0" w:space="0" w:color="auto"/>
            <w:right w:val="none" w:sz="0" w:space="0" w:color="auto"/>
          </w:divBdr>
          <w:divsChild>
            <w:div w:id="936445121">
              <w:marLeft w:val="0"/>
              <w:marRight w:val="0"/>
              <w:marTop w:val="0"/>
              <w:marBottom w:val="0"/>
              <w:divBdr>
                <w:top w:val="none" w:sz="0" w:space="0" w:color="auto"/>
                <w:left w:val="none" w:sz="0" w:space="0" w:color="auto"/>
                <w:bottom w:val="none" w:sz="0" w:space="0" w:color="auto"/>
                <w:right w:val="none" w:sz="0" w:space="0" w:color="auto"/>
              </w:divBdr>
              <w:divsChild>
                <w:div w:id="1362124061">
                  <w:marLeft w:val="0"/>
                  <w:marRight w:val="0"/>
                  <w:marTop w:val="0"/>
                  <w:marBottom w:val="0"/>
                  <w:divBdr>
                    <w:top w:val="none" w:sz="0" w:space="0" w:color="auto"/>
                    <w:left w:val="none" w:sz="0" w:space="0" w:color="auto"/>
                    <w:bottom w:val="none" w:sz="0" w:space="0" w:color="auto"/>
                    <w:right w:val="none" w:sz="0" w:space="0" w:color="auto"/>
                  </w:divBdr>
                  <w:divsChild>
                    <w:div w:id="26701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791303">
      <w:bodyDiv w:val="1"/>
      <w:marLeft w:val="0"/>
      <w:marRight w:val="0"/>
      <w:marTop w:val="0"/>
      <w:marBottom w:val="0"/>
      <w:divBdr>
        <w:top w:val="none" w:sz="0" w:space="0" w:color="auto"/>
        <w:left w:val="none" w:sz="0" w:space="0" w:color="auto"/>
        <w:bottom w:val="none" w:sz="0" w:space="0" w:color="auto"/>
        <w:right w:val="none" w:sz="0" w:space="0" w:color="auto"/>
      </w:divBdr>
    </w:div>
    <w:div w:id="1944532109">
      <w:bodyDiv w:val="1"/>
      <w:marLeft w:val="0"/>
      <w:marRight w:val="0"/>
      <w:marTop w:val="0"/>
      <w:marBottom w:val="0"/>
      <w:divBdr>
        <w:top w:val="none" w:sz="0" w:space="0" w:color="auto"/>
        <w:left w:val="none" w:sz="0" w:space="0" w:color="auto"/>
        <w:bottom w:val="none" w:sz="0" w:space="0" w:color="auto"/>
        <w:right w:val="none" w:sz="0" w:space="0" w:color="auto"/>
      </w:divBdr>
    </w:div>
    <w:div w:id="1959027972">
      <w:bodyDiv w:val="1"/>
      <w:marLeft w:val="0"/>
      <w:marRight w:val="0"/>
      <w:marTop w:val="0"/>
      <w:marBottom w:val="0"/>
      <w:divBdr>
        <w:top w:val="none" w:sz="0" w:space="0" w:color="auto"/>
        <w:left w:val="none" w:sz="0" w:space="0" w:color="auto"/>
        <w:bottom w:val="none" w:sz="0" w:space="0" w:color="auto"/>
        <w:right w:val="none" w:sz="0" w:space="0" w:color="auto"/>
      </w:divBdr>
    </w:div>
    <w:div w:id="1965501359">
      <w:bodyDiv w:val="1"/>
      <w:marLeft w:val="0"/>
      <w:marRight w:val="0"/>
      <w:marTop w:val="0"/>
      <w:marBottom w:val="0"/>
      <w:divBdr>
        <w:top w:val="none" w:sz="0" w:space="0" w:color="auto"/>
        <w:left w:val="none" w:sz="0" w:space="0" w:color="auto"/>
        <w:bottom w:val="none" w:sz="0" w:space="0" w:color="auto"/>
        <w:right w:val="none" w:sz="0" w:space="0" w:color="auto"/>
      </w:divBdr>
    </w:div>
    <w:div w:id="2029480086">
      <w:bodyDiv w:val="1"/>
      <w:marLeft w:val="0"/>
      <w:marRight w:val="0"/>
      <w:marTop w:val="0"/>
      <w:marBottom w:val="0"/>
      <w:divBdr>
        <w:top w:val="none" w:sz="0" w:space="0" w:color="auto"/>
        <w:left w:val="none" w:sz="0" w:space="0" w:color="auto"/>
        <w:bottom w:val="none" w:sz="0" w:space="0" w:color="auto"/>
        <w:right w:val="none" w:sz="0" w:space="0" w:color="auto"/>
      </w:divBdr>
    </w:div>
    <w:div w:id="2083717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6D397-4AF2-2344-80CE-6EBC2580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4084</Words>
  <Characters>29856</Characters>
  <Application>Microsoft Office Word</Application>
  <DocSecurity>0</DocSecurity>
  <Lines>1866</Lines>
  <Paragraphs>1257</Paragraphs>
  <ScaleCrop>false</ScaleCrop>
  <HeadingPairs>
    <vt:vector size="2" baseType="variant">
      <vt:variant>
        <vt:lpstr>タイトル</vt:lpstr>
      </vt:variant>
      <vt:variant>
        <vt:i4>1</vt:i4>
      </vt:variant>
    </vt:vector>
  </HeadingPairs>
  <TitlesOfParts>
    <vt:vector size="1" baseType="lpstr">
      <vt:lpstr>Title of study: Emergency Department Visits for Acute Asthma by Adults Who Ran-out of Their Inhaled Medications; 38th Multicenter Airway Research Collaboration (MARC-38) Study</vt:lpstr>
    </vt:vector>
  </TitlesOfParts>
  <Manager/>
  <Company>MGH</Company>
  <LinksUpToDate>false</LinksUpToDate>
  <CharactersWithSpaces>32683</CharactersWithSpaces>
  <SharedDoc>false</SharedDoc>
  <HyperlinkBase/>
  <HLinks>
    <vt:vector size="96" baseType="variant">
      <vt:variant>
        <vt:i4>5242930</vt:i4>
      </vt:variant>
      <vt:variant>
        <vt:i4>93</vt:i4>
      </vt:variant>
      <vt:variant>
        <vt:i4>0</vt:i4>
      </vt:variant>
      <vt:variant>
        <vt:i4>5</vt:i4>
      </vt:variant>
      <vt:variant>
        <vt:lpwstr>http://www.ginasthma.org/</vt:lpwstr>
      </vt:variant>
      <vt:variant>
        <vt:lpwstr/>
      </vt:variant>
      <vt:variant>
        <vt:i4>5308505</vt:i4>
      </vt:variant>
      <vt:variant>
        <vt:i4>90</vt:i4>
      </vt:variant>
      <vt:variant>
        <vt:i4>0</vt:i4>
      </vt:variant>
      <vt:variant>
        <vt:i4>5</vt:i4>
      </vt:variant>
      <vt:variant>
        <vt:lpwstr>http://hcupnet.ahrq.gov/</vt:lpwstr>
      </vt:variant>
      <vt:variant>
        <vt:lpwstr/>
      </vt:variant>
      <vt:variant>
        <vt:i4>4194367</vt:i4>
      </vt:variant>
      <vt:variant>
        <vt:i4>82</vt:i4>
      </vt:variant>
      <vt:variant>
        <vt:i4>0</vt:i4>
      </vt:variant>
      <vt:variant>
        <vt:i4>5</vt:i4>
      </vt:variant>
      <vt:variant>
        <vt:lpwstr/>
      </vt:variant>
      <vt:variant>
        <vt:lpwstr>_ENREF_14</vt:lpwstr>
      </vt:variant>
      <vt:variant>
        <vt:i4>4194360</vt:i4>
      </vt:variant>
      <vt:variant>
        <vt:i4>76</vt:i4>
      </vt:variant>
      <vt:variant>
        <vt:i4>0</vt:i4>
      </vt:variant>
      <vt:variant>
        <vt:i4>5</vt:i4>
      </vt:variant>
      <vt:variant>
        <vt:lpwstr/>
      </vt:variant>
      <vt:variant>
        <vt:lpwstr>_ENREF_13</vt:lpwstr>
      </vt:variant>
      <vt:variant>
        <vt:i4>4194361</vt:i4>
      </vt:variant>
      <vt:variant>
        <vt:i4>70</vt:i4>
      </vt:variant>
      <vt:variant>
        <vt:i4>0</vt:i4>
      </vt:variant>
      <vt:variant>
        <vt:i4>5</vt:i4>
      </vt:variant>
      <vt:variant>
        <vt:lpwstr/>
      </vt:variant>
      <vt:variant>
        <vt:lpwstr>_ENREF_12</vt:lpwstr>
      </vt:variant>
      <vt:variant>
        <vt:i4>4194362</vt:i4>
      </vt:variant>
      <vt:variant>
        <vt:i4>62</vt:i4>
      </vt:variant>
      <vt:variant>
        <vt:i4>0</vt:i4>
      </vt:variant>
      <vt:variant>
        <vt:i4>5</vt:i4>
      </vt:variant>
      <vt:variant>
        <vt:lpwstr/>
      </vt:variant>
      <vt:variant>
        <vt:lpwstr>_ENREF_11</vt:lpwstr>
      </vt:variant>
      <vt:variant>
        <vt:i4>4194363</vt:i4>
      </vt:variant>
      <vt:variant>
        <vt:i4>58</vt:i4>
      </vt:variant>
      <vt:variant>
        <vt:i4>0</vt:i4>
      </vt:variant>
      <vt:variant>
        <vt:i4>5</vt:i4>
      </vt:variant>
      <vt:variant>
        <vt:lpwstr/>
      </vt:variant>
      <vt:variant>
        <vt:lpwstr>_ENREF_10</vt:lpwstr>
      </vt:variant>
      <vt:variant>
        <vt:i4>4718603</vt:i4>
      </vt:variant>
      <vt:variant>
        <vt:i4>55</vt:i4>
      </vt:variant>
      <vt:variant>
        <vt:i4>0</vt:i4>
      </vt:variant>
      <vt:variant>
        <vt:i4>5</vt:i4>
      </vt:variant>
      <vt:variant>
        <vt:lpwstr/>
      </vt:variant>
      <vt:variant>
        <vt:lpwstr>_ENREF_9</vt:lpwstr>
      </vt:variant>
      <vt:variant>
        <vt:i4>4784139</vt:i4>
      </vt:variant>
      <vt:variant>
        <vt:i4>45</vt:i4>
      </vt:variant>
      <vt:variant>
        <vt:i4>0</vt:i4>
      </vt:variant>
      <vt:variant>
        <vt:i4>5</vt:i4>
      </vt:variant>
      <vt:variant>
        <vt:lpwstr/>
      </vt:variant>
      <vt:variant>
        <vt:lpwstr>_ENREF_8</vt:lpwstr>
      </vt:variant>
      <vt:variant>
        <vt:i4>4587531</vt:i4>
      </vt:variant>
      <vt:variant>
        <vt:i4>37</vt:i4>
      </vt:variant>
      <vt:variant>
        <vt:i4>0</vt:i4>
      </vt:variant>
      <vt:variant>
        <vt:i4>5</vt:i4>
      </vt:variant>
      <vt:variant>
        <vt:lpwstr/>
      </vt:variant>
      <vt:variant>
        <vt:lpwstr>_ENREF_7</vt:lpwstr>
      </vt:variant>
      <vt:variant>
        <vt:i4>4325387</vt:i4>
      </vt:variant>
      <vt:variant>
        <vt:i4>29</vt:i4>
      </vt:variant>
      <vt:variant>
        <vt:i4>0</vt:i4>
      </vt:variant>
      <vt:variant>
        <vt:i4>5</vt:i4>
      </vt:variant>
      <vt:variant>
        <vt:lpwstr/>
      </vt:variant>
      <vt:variant>
        <vt:lpwstr>_ENREF_3</vt:lpwstr>
      </vt:variant>
      <vt:variant>
        <vt:i4>4653067</vt:i4>
      </vt:variant>
      <vt:variant>
        <vt:i4>23</vt:i4>
      </vt:variant>
      <vt:variant>
        <vt:i4>0</vt:i4>
      </vt:variant>
      <vt:variant>
        <vt:i4>5</vt:i4>
      </vt:variant>
      <vt:variant>
        <vt:lpwstr/>
      </vt:variant>
      <vt:variant>
        <vt:lpwstr>_ENREF_6</vt:lpwstr>
      </vt:variant>
      <vt:variant>
        <vt:i4>4325387</vt:i4>
      </vt:variant>
      <vt:variant>
        <vt:i4>15</vt:i4>
      </vt:variant>
      <vt:variant>
        <vt:i4>0</vt:i4>
      </vt:variant>
      <vt:variant>
        <vt:i4>5</vt:i4>
      </vt:variant>
      <vt:variant>
        <vt:lpwstr/>
      </vt:variant>
      <vt:variant>
        <vt:lpwstr>_ENREF_3</vt:lpwstr>
      </vt:variant>
      <vt:variant>
        <vt:i4>4390923</vt:i4>
      </vt:variant>
      <vt:variant>
        <vt:i4>9</vt:i4>
      </vt:variant>
      <vt:variant>
        <vt:i4>0</vt:i4>
      </vt:variant>
      <vt:variant>
        <vt:i4>5</vt:i4>
      </vt:variant>
      <vt:variant>
        <vt:lpwstr/>
      </vt:variant>
      <vt:variant>
        <vt:lpwstr>_ENREF_2</vt:lpwstr>
      </vt:variant>
      <vt:variant>
        <vt:i4>4194315</vt:i4>
      </vt:variant>
      <vt:variant>
        <vt:i4>3</vt:i4>
      </vt:variant>
      <vt:variant>
        <vt:i4>0</vt:i4>
      </vt:variant>
      <vt:variant>
        <vt:i4>5</vt:i4>
      </vt:variant>
      <vt:variant>
        <vt:lpwstr/>
      </vt:variant>
      <vt:variant>
        <vt:lpwstr>_ENREF_1</vt:lpwstr>
      </vt:variant>
      <vt:variant>
        <vt:i4>4587570</vt:i4>
      </vt:variant>
      <vt:variant>
        <vt:i4>0</vt:i4>
      </vt:variant>
      <vt:variant>
        <vt:i4>0</vt:i4>
      </vt:variant>
      <vt:variant>
        <vt:i4>5</vt:i4>
      </vt:variant>
      <vt:variant>
        <vt:lpwstr>mailto:khasegawa1@partners.org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study: Emergency Department Visits for Acute Asthma by Adults Who Ran-out of Their Inhaled Medications; 38th Multicenter Airway Research Collaboration (MARC-38) Study</dc:title>
  <dc:subject/>
  <dc:creator>Kohei Hasegawa</dc:creator>
  <cp:keywords/>
  <dc:description/>
  <cp:lastModifiedBy>沢田佳祐</cp:lastModifiedBy>
  <cp:revision>24</cp:revision>
  <cp:lastPrinted>2025-10-02T05:50:00Z</cp:lastPrinted>
  <dcterms:created xsi:type="dcterms:W3CDTF">2025-12-10T17:27:00Z</dcterms:created>
  <dcterms:modified xsi:type="dcterms:W3CDTF">2026-01-16T04:57:00Z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