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C028E" w14:textId="77777777" w:rsidR="00033B4E" w:rsidRPr="00B876D9" w:rsidRDefault="00033B4E" w:rsidP="00033B4E">
      <w:pPr>
        <w:jc w:val="center"/>
        <w:rPr>
          <w:rFonts w:ascii="Times New Roman" w:hAnsi="Times New Roman" w:cs="Times New Roman"/>
          <w:b/>
          <w:bCs/>
          <w:i/>
          <w:iCs/>
          <w:sz w:val="24"/>
        </w:rPr>
      </w:pPr>
      <w:r w:rsidRPr="00B876D9">
        <w:rPr>
          <w:rFonts w:ascii="Times New Roman" w:hAnsi="Times New Roman" w:cs="Times New Roman"/>
          <w:b/>
          <w:bCs/>
          <w:i/>
          <w:iCs/>
          <w:sz w:val="24"/>
        </w:rPr>
        <w:t>Supplemental Tables and supporting information</w:t>
      </w:r>
    </w:p>
    <w:p w14:paraId="122AEA57" w14:textId="77777777" w:rsidR="00033B4E" w:rsidRPr="00B876D9" w:rsidRDefault="00033B4E" w:rsidP="00033B4E">
      <w:pPr>
        <w:widowControl/>
        <w:rPr>
          <w:rFonts w:ascii="Times New Roman" w:hAnsi="Times New Roman" w:cs="Times New Roman"/>
          <w:b/>
          <w:bCs/>
          <w:sz w:val="24"/>
        </w:rPr>
      </w:pPr>
    </w:p>
    <w:p w14:paraId="136CBCB0" w14:textId="031CB532" w:rsidR="00033B4E" w:rsidRPr="00B876D9" w:rsidRDefault="00033B4E" w:rsidP="00033B4E">
      <w:pPr>
        <w:widowControl/>
        <w:rPr>
          <w:rFonts w:ascii="Times New Roman" w:hAnsi="Times New Roman" w:cs="Times New Roman"/>
          <w:b/>
          <w:bCs/>
          <w:sz w:val="24"/>
        </w:rPr>
      </w:pPr>
      <w:r w:rsidRPr="00B876D9">
        <w:rPr>
          <w:rFonts w:ascii="Times New Roman" w:hAnsi="Times New Roman" w:cs="Times New Roman"/>
          <w:b/>
          <w:bCs/>
          <w:sz w:val="24"/>
        </w:rPr>
        <w:t xml:space="preserve">Supplemental Table 1: </w:t>
      </w:r>
      <w:r w:rsidRPr="00033B4E">
        <w:rPr>
          <w:rFonts w:ascii="Times New Roman" w:hAnsi="Times New Roman" w:cs="Times New Roman"/>
          <w:b/>
          <w:bCs/>
          <w:sz w:val="24"/>
        </w:rPr>
        <w:t>MTM intervention classification: Drug therapy efficacy and safety categories</w:t>
      </w:r>
    </w:p>
    <w:tbl>
      <w:tblPr>
        <w:tblW w:w="13121" w:type="dxa"/>
        <w:tblCellMar>
          <w:left w:w="99" w:type="dxa"/>
          <w:right w:w="99" w:type="dxa"/>
        </w:tblCellMar>
        <w:tblLook w:val="04A0" w:firstRow="1" w:lastRow="0" w:firstColumn="1" w:lastColumn="0" w:noHBand="0" w:noVBand="1"/>
      </w:tblPr>
      <w:tblGrid>
        <w:gridCol w:w="2402"/>
        <w:gridCol w:w="3522"/>
        <w:gridCol w:w="7197"/>
      </w:tblGrid>
      <w:tr w:rsidR="00033B4E" w:rsidRPr="00033B4E" w14:paraId="5396ACC6" w14:textId="77777777" w:rsidTr="00D63038">
        <w:trPr>
          <w:trHeight w:val="179"/>
        </w:trPr>
        <w:tc>
          <w:tcPr>
            <w:tcW w:w="2402" w:type="dxa"/>
            <w:tcBorders>
              <w:top w:val="single" w:sz="4" w:space="0" w:color="auto"/>
              <w:left w:val="nil"/>
              <w:bottom w:val="single" w:sz="4" w:space="0" w:color="auto"/>
              <w:right w:val="nil"/>
            </w:tcBorders>
            <w:noWrap/>
            <w:vAlign w:val="center"/>
            <w:hideMark/>
          </w:tcPr>
          <w:p w14:paraId="7F3841B2" w14:textId="77777777" w:rsidR="00033B4E" w:rsidRPr="00033B4E" w:rsidRDefault="00033B4E" w:rsidP="00033B4E">
            <w:pPr>
              <w:widowControl/>
              <w:rPr>
                <w:rFonts w:ascii="Times New Roman" w:eastAsia="ＭＳ Ｐゴシック" w:hAnsi="Times New Roman" w:cs="Times New Roman"/>
                <w:kern w:val="0"/>
                <w:sz w:val="24"/>
                <w14:ligatures w14:val="none"/>
              </w:rPr>
            </w:pPr>
          </w:p>
        </w:tc>
        <w:tc>
          <w:tcPr>
            <w:tcW w:w="3522" w:type="dxa"/>
            <w:tcBorders>
              <w:top w:val="single" w:sz="4" w:space="0" w:color="auto"/>
              <w:left w:val="nil"/>
              <w:bottom w:val="single" w:sz="4" w:space="0" w:color="auto"/>
              <w:right w:val="nil"/>
            </w:tcBorders>
            <w:noWrap/>
            <w:vAlign w:val="center"/>
            <w:hideMark/>
          </w:tcPr>
          <w:p w14:paraId="2C3D55B5"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Indication for MTM Service (REASON)</w:t>
            </w:r>
          </w:p>
        </w:tc>
        <w:tc>
          <w:tcPr>
            <w:tcW w:w="7197" w:type="dxa"/>
            <w:tcBorders>
              <w:top w:val="single" w:sz="4" w:space="0" w:color="auto"/>
              <w:left w:val="nil"/>
              <w:bottom w:val="single" w:sz="4" w:space="0" w:color="auto"/>
              <w:right w:val="nil"/>
            </w:tcBorders>
            <w:noWrap/>
            <w:vAlign w:val="center"/>
            <w:hideMark/>
          </w:tcPr>
          <w:p w14:paraId="480DC6F6"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Description/Examples</w:t>
            </w:r>
          </w:p>
        </w:tc>
      </w:tr>
      <w:tr w:rsidR="00033B4E" w:rsidRPr="00033B4E" w14:paraId="515E7A4F" w14:textId="77777777" w:rsidTr="00D63038">
        <w:trPr>
          <w:trHeight w:val="542"/>
        </w:trPr>
        <w:tc>
          <w:tcPr>
            <w:tcW w:w="2402" w:type="dxa"/>
            <w:vMerge w:val="restart"/>
            <w:tcBorders>
              <w:top w:val="single" w:sz="4" w:space="0" w:color="auto"/>
              <w:left w:val="nil"/>
              <w:bottom w:val="nil"/>
              <w:right w:val="nil"/>
            </w:tcBorders>
            <w:noWrap/>
            <w:vAlign w:val="center"/>
            <w:hideMark/>
          </w:tcPr>
          <w:p w14:paraId="566F06DD" w14:textId="77777777" w:rsidR="00033B4E" w:rsidRPr="00033B4E" w:rsidRDefault="00033B4E" w:rsidP="00033B4E">
            <w:pPr>
              <w:widowControl/>
              <w:jc w:val="center"/>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Drug Therapy Efficacy</w:t>
            </w:r>
          </w:p>
        </w:tc>
        <w:tc>
          <w:tcPr>
            <w:tcW w:w="3522" w:type="dxa"/>
            <w:tcBorders>
              <w:top w:val="single" w:sz="4" w:space="0" w:color="auto"/>
              <w:left w:val="nil"/>
              <w:bottom w:val="nil"/>
              <w:right w:val="nil"/>
            </w:tcBorders>
            <w:noWrap/>
            <w:vAlign w:val="center"/>
            <w:hideMark/>
          </w:tcPr>
          <w:p w14:paraId="7C672B71"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Suboptimal drug selection</w:t>
            </w:r>
          </w:p>
        </w:tc>
        <w:tc>
          <w:tcPr>
            <w:tcW w:w="7197" w:type="dxa"/>
            <w:tcBorders>
              <w:top w:val="single" w:sz="4" w:space="0" w:color="auto"/>
              <w:left w:val="nil"/>
              <w:bottom w:val="nil"/>
              <w:right w:val="nil"/>
            </w:tcBorders>
            <w:vAlign w:val="center"/>
            <w:hideMark/>
          </w:tcPr>
          <w:p w14:paraId="1CFA821E"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An order to initiate or continue a drug therapy with suboptimal efficacy (e.g., patient with systolic heart failure receives a new prescription for propranolol or other beta-blocker not shown to decrease mortality).</w:t>
            </w:r>
          </w:p>
        </w:tc>
      </w:tr>
      <w:tr w:rsidR="00033B4E" w:rsidRPr="00033B4E" w14:paraId="18E1E3B5" w14:textId="77777777" w:rsidTr="00D63038">
        <w:trPr>
          <w:trHeight w:val="542"/>
        </w:trPr>
        <w:tc>
          <w:tcPr>
            <w:tcW w:w="2402" w:type="dxa"/>
            <w:vMerge/>
            <w:tcBorders>
              <w:top w:val="nil"/>
              <w:left w:val="nil"/>
              <w:bottom w:val="single" w:sz="4" w:space="0" w:color="auto"/>
              <w:right w:val="nil"/>
            </w:tcBorders>
            <w:vAlign w:val="center"/>
            <w:hideMark/>
          </w:tcPr>
          <w:p w14:paraId="3087187E" w14:textId="77777777" w:rsidR="00033B4E" w:rsidRPr="00033B4E" w:rsidRDefault="00033B4E" w:rsidP="00033B4E">
            <w:pPr>
              <w:widowControl/>
              <w:rPr>
                <w:rFonts w:ascii="Times New Roman" w:eastAsia="Yu Gothic" w:hAnsi="Times New Roman" w:cs="Times New Roman"/>
                <w:color w:val="000000"/>
                <w:kern w:val="0"/>
                <w:sz w:val="24"/>
                <w14:ligatures w14:val="none"/>
              </w:rPr>
            </w:pPr>
          </w:p>
        </w:tc>
        <w:tc>
          <w:tcPr>
            <w:tcW w:w="3522" w:type="dxa"/>
            <w:tcBorders>
              <w:top w:val="nil"/>
              <w:left w:val="nil"/>
              <w:bottom w:val="single" w:sz="4" w:space="0" w:color="auto"/>
              <w:right w:val="nil"/>
            </w:tcBorders>
            <w:noWrap/>
            <w:vAlign w:val="center"/>
            <w:hideMark/>
          </w:tcPr>
          <w:p w14:paraId="49C373E9"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Insufficient dose or duration</w:t>
            </w:r>
          </w:p>
        </w:tc>
        <w:tc>
          <w:tcPr>
            <w:tcW w:w="7197" w:type="dxa"/>
            <w:tcBorders>
              <w:top w:val="nil"/>
              <w:left w:val="nil"/>
              <w:bottom w:val="single" w:sz="4" w:space="0" w:color="auto"/>
              <w:right w:val="nil"/>
            </w:tcBorders>
            <w:vAlign w:val="center"/>
            <w:hideMark/>
          </w:tcPr>
          <w:p w14:paraId="6A429F30"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An order to initiate or continue drug therapy at a dose or duration insufficient to be effective (e.g., a patient presents with uncontrolled blood sugar and is not on optimal dose of antidiabetic medication).</w:t>
            </w:r>
          </w:p>
        </w:tc>
      </w:tr>
      <w:tr w:rsidR="00033B4E" w:rsidRPr="00033B4E" w14:paraId="46BCE332" w14:textId="77777777" w:rsidTr="00D63038">
        <w:trPr>
          <w:trHeight w:val="542"/>
        </w:trPr>
        <w:tc>
          <w:tcPr>
            <w:tcW w:w="2402" w:type="dxa"/>
            <w:vMerge w:val="restart"/>
            <w:tcBorders>
              <w:top w:val="single" w:sz="4" w:space="0" w:color="auto"/>
              <w:left w:val="nil"/>
              <w:bottom w:val="nil"/>
              <w:right w:val="nil"/>
            </w:tcBorders>
            <w:noWrap/>
            <w:vAlign w:val="center"/>
            <w:hideMark/>
          </w:tcPr>
          <w:p w14:paraId="2CE9667B" w14:textId="77777777" w:rsidR="00033B4E" w:rsidRPr="00033B4E" w:rsidRDefault="00033B4E" w:rsidP="00033B4E">
            <w:pPr>
              <w:widowControl/>
              <w:jc w:val="center"/>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Drug Therapy Safety</w:t>
            </w:r>
          </w:p>
        </w:tc>
        <w:tc>
          <w:tcPr>
            <w:tcW w:w="3522" w:type="dxa"/>
            <w:tcBorders>
              <w:top w:val="single" w:sz="4" w:space="0" w:color="auto"/>
              <w:left w:val="nil"/>
              <w:bottom w:val="nil"/>
              <w:right w:val="nil"/>
            </w:tcBorders>
            <w:noWrap/>
            <w:vAlign w:val="center"/>
            <w:hideMark/>
          </w:tcPr>
          <w:p w14:paraId="110D3A5A"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Adverse drug reaction</w:t>
            </w:r>
          </w:p>
        </w:tc>
        <w:tc>
          <w:tcPr>
            <w:tcW w:w="7197" w:type="dxa"/>
            <w:tcBorders>
              <w:top w:val="single" w:sz="4" w:space="0" w:color="auto"/>
              <w:left w:val="nil"/>
              <w:bottom w:val="nil"/>
              <w:right w:val="nil"/>
            </w:tcBorders>
            <w:vAlign w:val="center"/>
            <w:hideMark/>
          </w:tcPr>
          <w:p w14:paraId="438454FA"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A drug order with an adverse reaction risk significant enough to render the therapy unsafe, including side effects and allergic or idiosyncratic reactions (e.g., patient is on statin therapy and reports leg pain).</w:t>
            </w:r>
          </w:p>
        </w:tc>
      </w:tr>
      <w:tr w:rsidR="00033B4E" w:rsidRPr="00033B4E" w14:paraId="21912142" w14:textId="77777777" w:rsidTr="00033B4E">
        <w:trPr>
          <w:trHeight w:val="360"/>
        </w:trPr>
        <w:tc>
          <w:tcPr>
            <w:tcW w:w="2402" w:type="dxa"/>
            <w:vMerge/>
            <w:tcBorders>
              <w:top w:val="nil"/>
              <w:left w:val="nil"/>
              <w:bottom w:val="nil"/>
              <w:right w:val="nil"/>
            </w:tcBorders>
            <w:vAlign w:val="center"/>
            <w:hideMark/>
          </w:tcPr>
          <w:p w14:paraId="5764CFFA" w14:textId="77777777" w:rsidR="00033B4E" w:rsidRPr="00033B4E" w:rsidRDefault="00033B4E" w:rsidP="00033B4E">
            <w:pPr>
              <w:widowControl/>
              <w:rPr>
                <w:rFonts w:ascii="Times New Roman" w:eastAsia="Yu Gothic" w:hAnsi="Times New Roman" w:cs="Times New Roman"/>
                <w:color w:val="000000"/>
                <w:kern w:val="0"/>
                <w:sz w:val="24"/>
                <w14:ligatures w14:val="none"/>
              </w:rPr>
            </w:pPr>
          </w:p>
        </w:tc>
        <w:tc>
          <w:tcPr>
            <w:tcW w:w="3522" w:type="dxa"/>
            <w:tcBorders>
              <w:top w:val="nil"/>
              <w:left w:val="nil"/>
              <w:bottom w:val="nil"/>
              <w:right w:val="nil"/>
            </w:tcBorders>
            <w:noWrap/>
            <w:vAlign w:val="center"/>
            <w:hideMark/>
          </w:tcPr>
          <w:p w14:paraId="518B895A"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Drug interaction</w:t>
            </w:r>
          </w:p>
        </w:tc>
        <w:tc>
          <w:tcPr>
            <w:tcW w:w="7197" w:type="dxa"/>
            <w:tcBorders>
              <w:top w:val="nil"/>
              <w:left w:val="nil"/>
              <w:bottom w:val="nil"/>
              <w:right w:val="nil"/>
            </w:tcBorders>
            <w:vAlign w:val="center"/>
            <w:hideMark/>
          </w:tcPr>
          <w:p w14:paraId="7121323C"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A drug order with a drug interaction risk significant enough to render the therapy unsafe (e.g., patient is prescribed sildenafil and a nitrate by different prescribers).</w:t>
            </w:r>
          </w:p>
        </w:tc>
      </w:tr>
      <w:tr w:rsidR="00033B4E" w:rsidRPr="00033B4E" w14:paraId="1DAE8FC5" w14:textId="77777777" w:rsidTr="00D63038">
        <w:trPr>
          <w:trHeight w:val="360"/>
        </w:trPr>
        <w:tc>
          <w:tcPr>
            <w:tcW w:w="2402" w:type="dxa"/>
            <w:vMerge/>
            <w:tcBorders>
              <w:top w:val="nil"/>
              <w:left w:val="nil"/>
              <w:bottom w:val="single" w:sz="4" w:space="0" w:color="auto"/>
              <w:right w:val="nil"/>
            </w:tcBorders>
            <w:vAlign w:val="center"/>
            <w:hideMark/>
          </w:tcPr>
          <w:p w14:paraId="57B5A563" w14:textId="77777777" w:rsidR="00033B4E" w:rsidRPr="00033B4E" w:rsidRDefault="00033B4E" w:rsidP="00033B4E">
            <w:pPr>
              <w:widowControl/>
              <w:rPr>
                <w:rFonts w:ascii="Times New Roman" w:eastAsia="Yu Gothic" w:hAnsi="Times New Roman" w:cs="Times New Roman"/>
                <w:color w:val="000000"/>
                <w:kern w:val="0"/>
                <w:sz w:val="24"/>
                <w14:ligatures w14:val="none"/>
              </w:rPr>
            </w:pPr>
          </w:p>
        </w:tc>
        <w:tc>
          <w:tcPr>
            <w:tcW w:w="3522" w:type="dxa"/>
            <w:tcBorders>
              <w:top w:val="nil"/>
              <w:left w:val="nil"/>
              <w:bottom w:val="single" w:sz="4" w:space="0" w:color="auto"/>
              <w:right w:val="nil"/>
            </w:tcBorders>
            <w:noWrap/>
            <w:vAlign w:val="center"/>
            <w:hideMark/>
          </w:tcPr>
          <w:p w14:paraId="6E969A95"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Excessive dose or duration</w:t>
            </w:r>
          </w:p>
        </w:tc>
        <w:tc>
          <w:tcPr>
            <w:tcW w:w="7197" w:type="dxa"/>
            <w:tcBorders>
              <w:top w:val="nil"/>
              <w:left w:val="nil"/>
              <w:bottom w:val="single" w:sz="4" w:space="0" w:color="auto"/>
              <w:right w:val="nil"/>
            </w:tcBorders>
            <w:vAlign w:val="center"/>
            <w:hideMark/>
          </w:tcPr>
          <w:p w14:paraId="22B53B3E" w14:textId="77777777" w:rsidR="00033B4E" w:rsidRPr="00033B4E" w:rsidRDefault="00033B4E" w:rsidP="00033B4E">
            <w:pPr>
              <w:widowControl/>
              <w:rPr>
                <w:rFonts w:ascii="Times New Roman" w:eastAsia="Yu Gothic" w:hAnsi="Times New Roman" w:cs="Times New Roman"/>
                <w:color w:val="000000"/>
                <w:kern w:val="0"/>
                <w:sz w:val="24"/>
                <w14:ligatures w14:val="none"/>
              </w:rPr>
            </w:pPr>
            <w:r w:rsidRPr="00033B4E">
              <w:rPr>
                <w:rFonts w:ascii="Times New Roman" w:eastAsia="Yu Gothic" w:hAnsi="Times New Roman" w:cs="Times New Roman"/>
                <w:color w:val="000000"/>
                <w:kern w:val="0"/>
                <w:sz w:val="24"/>
                <w14:ligatures w14:val="none"/>
              </w:rPr>
              <w:t>An order to initiate or continue drug therapy at a dose or duration too excessive to be safe (e.g. antibiotic for a 6 year-old patient prescribed at an adult dosage).</w:t>
            </w:r>
          </w:p>
        </w:tc>
      </w:tr>
    </w:tbl>
    <w:p w14:paraId="69A0017A" w14:textId="5CB4C5BE" w:rsidR="00033B4E" w:rsidRPr="00E00F50" w:rsidRDefault="00033B4E" w:rsidP="00033B4E">
      <w:pPr>
        <w:rPr>
          <w:rFonts w:ascii="Times New Roman" w:hAnsi="Times New Roman" w:cs="Times New Roman"/>
          <w:sz w:val="24"/>
          <w:szCs w:val="32"/>
        </w:rPr>
      </w:pPr>
      <w:r w:rsidRPr="00E00F50">
        <w:rPr>
          <w:rFonts w:ascii="Times New Roman" w:hAnsi="Times New Roman" w:cs="Times New Roman"/>
          <w:sz w:val="24"/>
          <w:szCs w:val="32"/>
        </w:rPr>
        <w:t>MTM = medication therapy management</w:t>
      </w:r>
    </w:p>
    <w:p w14:paraId="58D00385" w14:textId="77777777" w:rsidR="00033B4E" w:rsidRDefault="00033B4E" w:rsidP="00033B4E"/>
    <w:p w14:paraId="61652E79" w14:textId="77777777" w:rsidR="00033B4E" w:rsidRDefault="00033B4E" w:rsidP="00033B4E"/>
    <w:p w14:paraId="5FCC343B" w14:textId="7FD90B2D" w:rsidR="00D63038" w:rsidRPr="00D63038" w:rsidRDefault="00D63038" w:rsidP="00033B4E">
      <w:pPr>
        <w:rPr>
          <w:rFonts w:ascii="Times New Roman" w:hAnsi="Times New Roman" w:cs="Times New Roman"/>
          <w:b/>
          <w:bCs/>
          <w:sz w:val="24"/>
          <w:szCs w:val="32"/>
        </w:rPr>
      </w:pPr>
      <w:r w:rsidRPr="00B876D9">
        <w:rPr>
          <w:rFonts w:ascii="Times New Roman" w:hAnsi="Times New Roman" w:cs="Times New Roman"/>
          <w:b/>
          <w:bCs/>
          <w:sz w:val="24"/>
        </w:rPr>
        <w:lastRenderedPageBreak/>
        <w:t xml:space="preserve">Supplemental Table </w:t>
      </w:r>
      <w:r>
        <w:rPr>
          <w:rFonts w:ascii="Times New Roman" w:hAnsi="Times New Roman" w:cs="Times New Roman" w:hint="eastAsia"/>
          <w:b/>
          <w:bCs/>
          <w:sz w:val="24"/>
        </w:rPr>
        <w:t>2</w:t>
      </w:r>
      <w:r w:rsidRPr="00D63038">
        <w:rPr>
          <w:rFonts w:ascii="Times New Roman" w:hAnsi="Times New Roman" w:cs="Times New Roman"/>
          <w:b/>
          <w:bCs/>
          <w:sz w:val="24"/>
          <w:szCs w:val="32"/>
        </w:rPr>
        <w:t>. Severity of error categories for medication orders</w:t>
      </w:r>
    </w:p>
    <w:tbl>
      <w:tblPr>
        <w:tblW w:w="13097" w:type="dxa"/>
        <w:tblLook w:val="04A0" w:firstRow="1" w:lastRow="0" w:firstColumn="1" w:lastColumn="0" w:noHBand="0" w:noVBand="1"/>
      </w:tblPr>
      <w:tblGrid>
        <w:gridCol w:w="1679"/>
        <w:gridCol w:w="11418"/>
      </w:tblGrid>
      <w:tr w:rsidR="00D63038" w:rsidRPr="00D63038" w14:paraId="3562625A" w14:textId="77777777" w:rsidTr="00D63038">
        <w:trPr>
          <w:trHeight w:val="369"/>
        </w:trPr>
        <w:tc>
          <w:tcPr>
            <w:tcW w:w="1679" w:type="dxa"/>
            <w:tcBorders>
              <w:top w:val="single" w:sz="4" w:space="0" w:color="auto"/>
              <w:bottom w:val="single" w:sz="4" w:space="0" w:color="auto"/>
            </w:tcBorders>
            <w:hideMark/>
          </w:tcPr>
          <w:p w14:paraId="5D3A434A"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Severity level</w:t>
            </w:r>
          </w:p>
        </w:tc>
        <w:tc>
          <w:tcPr>
            <w:tcW w:w="0" w:type="auto"/>
            <w:tcBorders>
              <w:top w:val="single" w:sz="4" w:space="0" w:color="auto"/>
              <w:bottom w:val="single" w:sz="4" w:space="0" w:color="auto"/>
            </w:tcBorders>
            <w:hideMark/>
          </w:tcPr>
          <w:p w14:paraId="1F34530A"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Description / examples</w:t>
            </w:r>
          </w:p>
        </w:tc>
      </w:tr>
      <w:tr w:rsidR="00D63038" w:rsidRPr="00D63038" w14:paraId="127DAE26" w14:textId="77777777" w:rsidTr="00D63038">
        <w:trPr>
          <w:trHeight w:val="739"/>
        </w:trPr>
        <w:tc>
          <w:tcPr>
            <w:tcW w:w="1679" w:type="dxa"/>
            <w:tcBorders>
              <w:top w:val="single" w:sz="4" w:space="0" w:color="auto"/>
            </w:tcBorders>
            <w:hideMark/>
          </w:tcPr>
          <w:p w14:paraId="05B978D6"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Potentially lethal</w:t>
            </w:r>
          </w:p>
        </w:tc>
        <w:tc>
          <w:tcPr>
            <w:tcW w:w="0" w:type="auto"/>
            <w:tcBorders>
              <w:top w:val="single" w:sz="4" w:space="0" w:color="auto"/>
            </w:tcBorders>
            <w:hideMark/>
          </w:tcPr>
          <w:p w14:paraId="375D5474"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High potential for life-threatening adverse reactions; potentially lifesaving drug at too low a dosage; extremely high dosage (&gt;10× normal) of a drug with low therapeutic index</w:t>
            </w:r>
          </w:p>
        </w:tc>
      </w:tr>
      <w:tr w:rsidR="00D63038" w:rsidRPr="00D63038" w14:paraId="2C96ADAB" w14:textId="77777777" w:rsidTr="00D63038">
        <w:trPr>
          <w:trHeight w:val="739"/>
        </w:trPr>
        <w:tc>
          <w:tcPr>
            <w:tcW w:w="1679" w:type="dxa"/>
            <w:hideMark/>
          </w:tcPr>
          <w:p w14:paraId="4F1B25F8"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Serious</w:t>
            </w:r>
          </w:p>
        </w:tc>
        <w:tc>
          <w:tcPr>
            <w:tcW w:w="0" w:type="auto"/>
            <w:hideMark/>
          </w:tcPr>
          <w:p w14:paraId="5F8C8351"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Route could lead to severe toxicity; dosage resulting in potentially toxic serum concentration; drug could exacerbate patient condition; documented allergy to drug; omission of hypersensitivity pretest</w:t>
            </w:r>
          </w:p>
        </w:tc>
      </w:tr>
      <w:tr w:rsidR="00D63038" w:rsidRPr="00D63038" w14:paraId="6E67E860" w14:textId="77777777" w:rsidTr="00D63038">
        <w:trPr>
          <w:trHeight w:val="739"/>
        </w:trPr>
        <w:tc>
          <w:tcPr>
            <w:tcW w:w="1679" w:type="dxa"/>
            <w:hideMark/>
          </w:tcPr>
          <w:p w14:paraId="7D7F6332"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Significant</w:t>
            </w:r>
          </w:p>
        </w:tc>
        <w:tc>
          <w:tcPr>
            <w:tcW w:w="0" w:type="auto"/>
            <w:hideMark/>
          </w:tcPr>
          <w:p w14:paraId="1B0D75AB"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Dose too low for condition; high dosage (1.5–4× normal) of drug with low therapeutic index; errant dual-drug therapy; inappropriate dosing interval; omission from medication order</w:t>
            </w:r>
          </w:p>
        </w:tc>
      </w:tr>
      <w:tr w:rsidR="00D63038" w:rsidRPr="00D63038" w14:paraId="73AD5BCD" w14:textId="77777777" w:rsidTr="00D63038">
        <w:trPr>
          <w:trHeight w:val="739"/>
        </w:trPr>
        <w:tc>
          <w:tcPr>
            <w:tcW w:w="1679" w:type="dxa"/>
            <w:hideMark/>
          </w:tcPr>
          <w:p w14:paraId="0113A14B"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Minor</w:t>
            </w:r>
          </w:p>
        </w:tc>
        <w:tc>
          <w:tcPr>
            <w:tcW w:w="0" w:type="auto"/>
            <w:hideMark/>
          </w:tcPr>
          <w:p w14:paraId="691F5FDC"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Incomplete information; unavailable/inappropriate dosage form; nonformulary drug; noncompliance with standard formulations/policies; illegible/ambiguous orders</w:t>
            </w:r>
          </w:p>
        </w:tc>
      </w:tr>
      <w:tr w:rsidR="00D63038" w:rsidRPr="00D63038" w14:paraId="65C2647F" w14:textId="77777777" w:rsidTr="00D63038">
        <w:trPr>
          <w:trHeight w:val="369"/>
        </w:trPr>
        <w:tc>
          <w:tcPr>
            <w:tcW w:w="1679" w:type="dxa"/>
            <w:tcBorders>
              <w:bottom w:val="single" w:sz="4" w:space="0" w:color="auto"/>
            </w:tcBorders>
            <w:hideMark/>
          </w:tcPr>
          <w:p w14:paraId="2C8FBEFE"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No error</w:t>
            </w:r>
          </w:p>
        </w:tc>
        <w:tc>
          <w:tcPr>
            <w:tcW w:w="0" w:type="auto"/>
            <w:tcBorders>
              <w:bottom w:val="single" w:sz="4" w:space="0" w:color="auto"/>
            </w:tcBorders>
            <w:hideMark/>
          </w:tcPr>
          <w:p w14:paraId="219ED79D" w14:textId="77777777" w:rsidR="00D63038" w:rsidRPr="00D63038" w:rsidRDefault="00D63038" w:rsidP="00D63038">
            <w:pPr>
              <w:widowControl/>
              <w:rPr>
                <w:rFonts w:ascii="Times New Roman" w:eastAsia="ＭＳ Ｐゴシック" w:hAnsi="Times New Roman" w:cs="Times New Roman"/>
                <w:kern w:val="0"/>
                <w:sz w:val="24"/>
                <w14:ligatures w14:val="none"/>
              </w:rPr>
            </w:pPr>
            <w:r w:rsidRPr="00D63038">
              <w:rPr>
                <w:rFonts w:ascii="Times New Roman" w:eastAsia="ＭＳ Ｐゴシック" w:hAnsi="Times New Roman" w:cs="Times New Roman"/>
                <w:kern w:val="0"/>
                <w:sz w:val="24"/>
                <w14:ligatures w14:val="none"/>
              </w:rPr>
              <w:t>Information or clarification requested from pharmacist; cost savings only</w:t>
            </w:r>
          </w:p>
        </w:tc>
      </w:tr>
    </w:tbl>
    <w:p w14:paraId="0ED8D0F8" w14:textId="4842CB0E" w:rsidR="00D63038" w:rsidRDefault="00D63038" w:rsidP="00033B4E"/>
    <w:p w14:paraId="4574A231" w14:textId="77777777" w:rsidR="00D63038" w:rsidRDefault="00D63038">
      <w:pPr>
        <w:widowControl/>
      </w:pPr>
      <w:r>
        <w:br w:type="page"/>
      </w:r>
    </w:p>
    <w:p w14:paraId="4CA7465A" w14:textId="3256040F" w:rsidR="00033B4E" w:rsidRPr="00D63038" w:rsidRDefault="00D63038" w:rsidP="00033B4E">
      <w:pPr>
        <w:rPr>
          <w:rFonts w:ascii="Times New Roman" w:hAnsi="Times New Roman" w:cs="Times New Roman"/>
          <w:b/>
          <w:bCs/>
          <w:sz w:val="24"/>
          <w:szCs w:val="32"/>
        </w:rPr>
      </w:pPr>
      <w:r w:rsidRPr="00B876D9">
        <w:rPr>
          <w:rFonts w:ascii="Times New Roman" w:hAnsi="Times New Roman" w:cs="Times New Roman"/>
          <w:b/>
          <w:bCs/>
          <w:sz w:val="24"/>
        </w:rPr>
        <w:lastRenderedPageBreak/>
        <w:t xml:space="preserve">Supplemental Table </w:t>
      </w:r>
      <w:r>
        <w:rPr>
          <w:rFonts w:ascii="Times New Roman" w:hAnsi="Times New Roman" w:cs="Times New Roman" w:hint="eastAsia"/>
          <w:b/>
          <w:bCs/>
          <w:sz w:val="24"/>
        </w:rPr>
        <w:t xml:space="preserve">3. </w:t>
      </w:r>
      <w:r w:rsidRPr="00D63038">
        <w:rPr>
          <w:rFonts w:ascii="Times New Roman" w:hAnsi="Times New Roman" w:cs="Times New Roman"/>
          <w:b/>
          <w:bCs/>
          <w:sz w:val="24"/>
          <w:szCs w:val="32"/>
        </w:rPr>
        <w:t>Value of service categories for pharmacists’ clinical interventions</w:t>
      </w:r>
    </w:p>
    <w:tbl>
      <w:tblPr>
        <w:tblW w:w="13017" w:type="dxa"/>
        <w:tblLook w:val="04A0" w:firstRow="1" w:lastRow="0" w:firstColumn="1" w:lastColumn="0" w:noHBand="0" w:noVBand="1"/>
      </w:tblPr>
      <w:tblGrid>
        <w:gridCol w:w="2239"/>
        <w:gridCol w:w="10778"/>
      </w:tblGrid>
      <w:tr w:rsidR="00D63038" w:rsidRPr="00D63038" w14:paraId="163EF4E4" w14:textId="77777777" w:rsidTr="00D63038">
        <w:trPr>
          <w:trHeight w:val="378"/>
        </w:trPr>
        <w:tc>
          <w:tcPr>
            <w:tcW w:w="2239" w:type="dxa"/>
            <w:tcBorders>
              <w:top w:val="single" w:sz="4" w:space="0" w:color="auto"/>
              <w:bottom w:val="single" w:sz="4" w:space="0" w:color="auto"/>
            </w:tcBorders>
            <w:hideMark/>
          </w:tcPr>
          <w:p w14:paraId="05FA59AB"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Value of service</w:t>
            </w:r>
          </w:p>
        </w:tc>
        <w:tc>
          <w:tcPr>
            <w:tcW w:w="0" w:type="auto"/>
            <w:tcBorders>
              <w:top w:val="single" w:sz="4" w:space="0" w:color="auto"/>
              <w:bottom w:val="single" w:sz="4" w:space="0" w:color="auto"/>
            </w:tcBorders>
            <w:hideMark/>
          </w:tcPr>
          <w:p w14:paraId="704EB33C"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Description</w:t>
            </w:r>
          </w:p>
        </w:tc>
      </w:tr>
      <w:tr w:rsidR="00D63038" w:rsidRPr="00D63038" w14:paraId="33B58371" w14:textId="77777777" w:rsidTr="00D63038">
        <w:trPr>
          <w:trHeight w:val="378"/>
        </w:trPr>
        <w:tc>
          <w:tcPr>
            <w:tcW w:w="2239" w:type="dxa"/>
            <w:tcBorders>
              <w:top w:val="single" w:sz="4" w:space="0" w:color="auto"/>
            </w:tcBorders>
            <w:hideMark/>
          </w:tcPr>
          <w:p w14:paraId="71DD8B61"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Extremely significant</w:t>
            </w:r>
          </w:p>
        </w:tc>
        <w:tc>
          <w:tcPr>
            <w:tcW w:w="0" w:type="auto"/>
            <w:tcBorders>
              <w:top w:val="single" w:sz="4" w:space="0" w:color="auto"/>
            </w:tcBorders>
            <w:hideMark/>
          </w:tcPr>
          <w:p w14:paraId="5B38F901"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Recommendation with extremely serious consequences or potential life-and-death situation</w:t>
            </w:r>
          </w:p>
        </w:tc>
      </w:tr>
      <w:tr w:rsidR="00D63038" w:rsidRPr="00D63038" w14:paraId="6580C242" w14:textId="77777777" w:rsidTr="00D63038">
        <w:trPr>
          <w:trHeight w:val="757"/>
        </w:trPr>
        <w:tc>
          <w:tcPr>
            <w:tcW w:w="2239" w:type="dxa"/>
            <w:hideMark/>
          </w:tcPr>
          <w:p w14:paraId="34E38DEE"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Very significant</w:t>
            </w:r>
          </w:p>
        </w:tc>
        <w:tc>
          <w:tcPr>
            <w:tcW w:w="0" w:type="auto"/>
            <w:hideMark/>
          </w:tcPr>
          <w:p w14:paraId="18C8AC25"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Recommendation involving potential or existing dysfunction in a major organ; avoidance of serious adverse drug interaction or contraindication</w:t>
            </w:r>
          </w:p>
        </w:tc>
      </w:tr>
      <w:tr w:rsidR="00D63038" w:rsidRPr="00D63038" w14:paraId="2E13E7B7" w14:textId="77777777" w:rsidTr="00D63038">
        <w:trPr>
          <w:trHeight w:val="757"/>
        </w:trPr>
        <w:tc>
          <w:tcPr>
            <w:tcW w:w="2239" w:type="dxa"/>
            <w:hideMark/>
          </w:tcPr>
          <w:p w14:paraId="553057AB"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Significant</w:t>
            </w:r>
          </w:p>
        </w:tc>
        <w:tc>
          <w:tcPr>
            <w:tcW w:w="0" w:type="auto"/>
            <w:hideMark/>
          </w:tcPr>
          <w:p w14:paraId="3AA02E10"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Recommendation improves care to an acceptable/appropriate level (standard of practice), including quality-of-life issues, cost, and convenience</w:t>
            </w:r>
          </w:p>
        </w:tc>
      </w:tr>
      <w:tr w:rsidR="00D63038" w:rsidRPr="00D63038" w14:paraId="25F99268" w14:textId="77777777" w:rsidTr="00D63038">
        <w:trPr>
          <w:trHeight w:val="757"/>
        </w:trPr>
        <w:tc>
          <w:tcPr>
            <w:tcW w:w="2239" w:type="dxa"/>
            <w:hideMark/>
          </w:tcPr>
          <w:p w14:paraId="2B4CC855"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Somewhat significant</w:t>
            </w:r>
          </w:p>
        </w:tc>
        <w:tc>
          <w:tcPr>
            <w:tcW w:w="0" w:type="auto"/>
            <w:hideMark/>
          </w:tcPr>
          <w:p w14:paraId="3BAE3A26"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Patient benefit may be neutral depending on professional interpretation; clarification required before order can be processed</w:t>
            </w:r>
          </w:p>
        </w:tc>
      </w:tr>
      <w:tr w:rsidR="00D63038" w:rsidRPr="00D63038" w14:paraId="2C7013ED" w14:textId="77777777" w:rsidTr="00D63038">
        <w:trPr>
          <w:trHeight w:val="378"/>
        </w:trPr>
        <w:tc>
          <w:tcPr>
            <w:tcW w:w="2239" w:type="dxa"/>
            <w:hideMark/>
          </w:tcPr>
          <w:p w14:paraId="2A0D18D4"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No significance</w:t>
            </w:r>
          </w:p>
        </w:tc>
        <w:tc>
          <w:tcPr>
            <w:tcW w:w="0" w:type="auto"/>
            <w:hideMark/>
          </w:tcPr>
          <w:p w14:paraId="537E397B"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Information only; recommendation not patient-specific</w:t>
            </w:r>
          </w:p>
        </w:tc>
      </w:tr>
      <w:tr w:rsidR="00D63038" w:rsidRPr="00D63038" w14:paraId="385EBE80" w14:textId="77777777" w:rsidTr="00D63038">
        <w:trPr>
          <w:trHeight w:val="378"/>
        </w:trPr>
        <w:tc>
          <w:tcPr>
            <w:tcW w:w="2239" w:type="dxa"/>
            <w:tcBorders>
              <w:bottom w:val="single" w:sz="4" w:space="0" w:color="auto"/>
            </w:tcBorders>
            <w:hideMark/>
          </w:tcPr>
          <w:p w14:paraId="79263664"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Adverse significance</w:t>
            </w:r>
          </w:p>
        </w:tc>
        <w:tc>
          <w:tcPr>
            <w:tcW w:w="0" w:type="auto"/>
            <w:tcBorders>
              <w:bottom w:val="single" w:sz="4" w:space="0" w:color="auto"/>
            </w:tcBorders>
            <w:hideMark/>
          </w:tcPr>
          <w:p w14:paraId="4A018BD8" w14:textId="77777777" w:rsidR="00D63038" w:rsidRPr="00D63038" w:rsidRDefault="00D63038" w:rsidP="00D63038">
            <w:pPr>
              <w:rPr>
                <w:rFonts w:ascii="Times New Roman" w:hAnsi="Times New Roman" w:cs="Times New Roman"/>
                <w:sz w:val="24"/>
                <w:szCs w:val="32"/>
              </w:rPr>
            </w:pPr>
            <w:r w:rsidRPr="00D63038">
              <w:rPr>
                <w:rFonts w:ascii="Times New Roman" w:hAnsi="Times New Roman" w:cs="Times New Roman"/>
                <w:sz w:val="24"/>
                <w:szCs w:val="32"/>
              </w:rPr>
              <w:t>Recommendation inappropriate; implementation may lead to adverse outcomes</w:t>
            </w:r>
          </w:p>
        </w:tc>
      </w:tr>
    </w:tbl>
    <w:p w14:paraId="74587DA9" w14:textId="7D827766" w:rsidR="00692A79" w:rsidRDefault="00692A79" w:rsidP="00033B4E"/>
    <w:p w14:paraId="05B6F4DA" w14:textId="77777777" w:rsidR="008A227E" w:rsidRDefault="00692A79">
      <w:pPr>
        <w:widowControl/>
        <w:sectPr w:rsidR="008A227E" w:rsidSect="008A227E">
          <w:pgSz w:w="16838" w:h="11906" w:orient="landscape"/>
          <w:pgMar w:top="1701" w:right="1985" w:bottom="1701" w:left="1701" w:header="851" w:footer="992" w:gutter="0"/>
          <w:cols w:space="425"/>
          <w:docGrid w:type="lines" w:linePitch="360"/>
        </w:sectPr>
      </w:pPr>
      <w:r>
        <w:br w:type="page"/>
      </w:r>
    </w:p>
    <w:p w14:paraId="30E5E85C" w14:textId="19ABF53A" w:rsidR="002F5BD2" w:rsidRPr="00D63038" w:rsidRDefault="002F5BD2" w:rsidP="002F5BD2">
      <w:pPr>
        <w:rPr>
          <w:rFonts w:ascii="Times New Roman" w:hAnsi="Times New Roman" w:cs="Times New Roman"/>
          <w:b/>
          <w:bCs/>
          <w:sz w:val="24"/>
          <w:szCs w:val="32"/>
        </w:rPr>
      </w:pPr>
      <w:r w:rsidRPr="00B876D9">
        <w:rPr>
          <w:rFonts w:ascii="Times New Roman" w:hAnsi="Times New Roman" w:cs="Times New Roman"/>
          <w:b/>
          <w:bCs/>
          <w:sz w:val="24"/>
        </w:rPr>
        <w:lastRenderedPageBreak/>
        <w:t xml:space="preserve">Supplemental Table </w:t>
      </w:r>
      <w:r>
        <w:rPr>
          <w:rFonts w:ascii="Times New Roman" w:hAnsi="Times New Roman" w:cs="Times New Roman" w:hint="eastAsia"/>
          <w:b/>
          <w:bCs/>
          <w:sz w:val="24"/>
        </w:rPr>
        <w:t xml:space="preserve">4. </w:t>
      </w:r>
      <w:r w:rsidR="004665A3" w:rsidRPr="004665A3">
        <w:rPr>
          <w:rFonts w:ascii="Times New Roman" w:hAnsi="Times New Roman" w:cs="Times New Roman"/>
          <w:b/>
          <w:bCs/>
          <w:sz w:val="24"/>
          <w:szCs w:val="32"/>
        </w:rPr>
        <w:t>Anticancer drugs subject to inquiry</w:t>
      </w:r>
    </w:p>
    <w:tbl>
      <w:tblPr>
        <w:tblW w:w="7711" w:type="dxa"/>
        <w:tblCellMar>
          <w:left w:w="0" w:type="dxa"/>
          <w:right w:w="0" w:type="dxa"/>
        </w:tblCellMar>
        <w:tblLook w:val="0420" w:firstRow="1" w:lastRow="0" w:firstColumn="0" w:lastColumn="0" w:noHBand="0" w:noVBand="1"/>
      </w:tblPr>
      <w:tblGrid>
        <w:gridCol w:w="4425"/>
        <w:gridCol w:w="3286"/>
      </w:tblGrid>
      <w:tr w:rsidR="00692A79" w:rsidRPr="009F120A" w14:paraId="0DFBD231" w14:textId="77777777" w:rsidTr="00C705B1">
        <w:trPr>
          <w:trHeight w:val="131"/>
        </w:trPr>
        <w:tc>
          <w:tcPr>
            <w:tcW w:w="4425" w:type="dxa"/>
            <w:tcBorders>
              <w:top w:val="single" w:sz="4" w:space="0" w:color="auto"/>
              <w:bottom w:val="single" w:sz="4" w:space="0" w:color="auto"/>
            </w:tcBorders>
            <w:tcMar>
              <w:top w:w="72" w:type="dxa"/>
              <w:left w:w="144" w:type="dxa"/>
              <w:bottom w:w="72" w:type="dxa"/>
              <w:right w:w="144" w:type="dxa"/>
            </w:tcMar>
            <w:hideMark/>
          </w:tcPr>
          <w:p w14:paraId="085B4794" w14:textId="77777777" w:rsidR="00692A79" w:rsidRPr="009F120A" w:rsidRDefault="00692A79" w:rsidP="00C705B1">
            <w:r w:rsidRPr="009F120A">
              <w:rPr>
                <w:b/>
                <w:bCs/>
              </w:rPr>
              <w:t>Anticancer drug</w:t>
            </w:r>
          </w:p>
        </w:tc>
        <w:tc>
          <w:tcPr>
            <w:tcW w:w="3286" w:type="dxa"/>
            <w:tcBorders>
              <w:top w:val="single" w:sz="4" w:space="0" w:color="auto"/>
              <w:bottom w:val="single" w:sz="4" w:space="0" w:color="auto"/>
            </w:tcBorders>
            <w:tcMar>
              <w:top w:w="72" w:type="dxa"/>
              <w:left w:w="144" w:type="dxa"/>
              <w:bottom w:w="72" w:type="dxa"/>
              <w:right w:w="144" w:type="dxa"/>
            </w:tcMar>
            <w:hideMark/>
          </w:tcPr>
          <w:p w14:paraId="30D59D2F" w14:textId="62269408" w:rsidR="00692A79" w:rsidRPr="009F120A" w:rsidRDefault="00692A79" w:rsidP="00C705B1">
            <w:pPr>
              <w:jc w:val="right"/>
            </w:pPr>
            <w:r w:rsidRPr="009F120A">
              <w:rPr>
                <w:b/>
                <w:bCs/>
              </w:rPr>
              <w:t>Number of cases</w:t>
            </w:r>
            <w:r>
              <w:rPr>
                <w:rFonts w:hint="eastAsia"/>
                <w:b/>
                <w:bCs/>
              </w:rPr>
              <w:t xml:space="preserve">, </w:t>
            </w:r>
            <w:r w:rsidR="009678AD">
              <w:rPr>
                <w:rFonts w:hint="eastAsia"/>
                <w:b/>
                <w:bCs/>
              </w:rPr>
              <w:t>(</w:t>
            </w:r>
            <w:r>
              <w:rPr>
                <w:rFonts w:hint="eastAsia"/>
                <w:b/>
                <w:bCs/>
              </w:rPr>
              <w:t>%</w:t>
            </w:r>
            <w:r w:rsidR="009678AD">
              <w:rPr>
                <w:rFonts w:hint="eastAsia"/>
                <w:b/>
                <w:bCs/>
              </w:rPr>
              <w:t>)</w:t>
            </w:r>
          </w:p>
        </w:tc>
      </w:tr>
      <w:tr w:rsidR="00692A79" w:rsidRPr="009F120A" w14:paraId="3989C626" w14:textId="77777777" w:rsidTr="00C705B1">
        <w:trPr>
          <w:trHeight w:val="131"/>
        </w:trPr>
        <w:tc>
          <w:tcPr>
            <w:tcW w:w="4425" w:type="dxa"/>
            <w:tcBorders>
              <w:top w:val="single" w:sz="4" w:space="0" w:color="auto"/>
            </w:tcBorders>
            <w:tcMar>
              <w:top w:w="72" w:type="dxa"/>
              <w:left w:w="144" w:type="dxa"/>
              <w:bottom w:w="72" w:type="dxa"/>
              <w:right w:w="144" w:type="dxa"/>
            </w:tcMar>
            <w:hideMark/>
          </w:tcPr>
          <w:p w14:paraId="10BB6B89"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Tegafur / Gimeracil / Oteracil</w:t>
            </w:r>
          </w:p>
        </w:tc>
        <w:tc>
          <w:tcPr>
            <w:tcW w:w="3286" w:type="dxa"/>
            <w:tcBorders>
              <w:top w:val="single" w:sz="4" w:space="0" w:color="auto"/>
            </w:tcBorders>
            <w:tcMar>
              <w:top w:w="72" w:type="dxa"/>
              <w:left w:w="144" w:type="dxa"/>
              <w:bottom w:w="72" w:type="dxa"/>
              <w:right w:w="144" w:type="dxa"/>
            </w:tcMar>
            <w:hideMark/>
          </w:tcPr>
          <w:p w14:paraId="0119100F"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106 (27.6)</w:t>
            </w:r>
          </w:p>
        </w:tc>
      </w:tr>
      <w:tr w:rsidR="00692A79" w:rsidRPr="009F120A" w14:paraId="6B07773C" w14:textId="77777777" w:rsidTr="00C705B1">
        <w:trPr>
          <w:trHeight w:val="131"/>
        </w:trPr>
        <w:tc>
          <w:tcPr>
            <w:tcW w:w="4425" w:type="dxa"/>
            <w:tcMar>
              <w:top w:w="72" w:type="dxa"/>
              <w:left w:w="144" w:type="dxa"/>
              <w:bottom w:w="72" w:type="dxa"/>
              <w:right w:w="144" w:type="dxa"/>
            </w:tcMar>
            <w:hideMark/>
          </w:tcPr>
          <w:p w14:paraId="75836A35"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Capecitabine</w:t>
            </w:r>
          </w:p>
        </w:tc>
        <w:tc>
          <w:tcPr>
            <w:tcW w:w="3286" w:type="dxa"/>
            <w:tcMar>
              <w:top w:w="72" w:type="dxa"/>
              <w:left w:w="144" w:type="dxa"/>
              <w:bottom w:w="72" w:type="dxa"/>
              <w:right w:w="144" w:type="dxa"/>
            </w:tcMar>
            <w:hideMark/>
          </w:tcPr>
          <w:p w14:paraId="4D8E66B8"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58 (15.1)</w:t>
            </w:r>
          </w:p>
        </w:tc>
      </w:tr>
      <w:tr w:rsidR="00692A79" w:rsidRPr="009F120A" w14:paraId="7FB1EFB0" w14:textId="77777777" w:rsidTr="00C705B1">
        <w:trPr>
          <w:trHeight w:val="131"/>
        </w:trPr>
        <w:tc>
          <w:tcPr>
            <w:tcW w:w="4425" w:type="dxa"/>
            <w:tcMar>
              <w:top w:w="72" w:type="dxa"/>
              <w:left w:w="144" w:type="dxa"/>
              <w:bottom w:w="72" w:type="dxa"/>
              <w:right w:w="144" w:type="dxa"/>
            </w:tcMar>
            <w:hideMark/>
          </w:tcPr>
          <w:p w14:paraId="18762333"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Trifluridine / Tipiracil</w:t>
            </w:r>
          </w:p>
        </w:tc>
        <w:tc>
          <w:tcPr>
            <w:tcW w:w="3286" w:type="dxa"/>
            <w:tcMar>
              <w:top w:w="72" w:type="dxa"/>
              <w:left w:w="144" w:type="dxa"/>
              <w:bottom w:w="72" w:type="dxa"/>
              <w:right w:w="144" w:type="dxa"/>
            </w:tcMar>
            <w:hideMark/>
          </w:tcPr>
          <w:p w14:paraId="07310C4F"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37 (9.6)</w:t>
            </w:r>
          </w:p>
        </w:tc>
      </w:tr>
      <w:tr w:rsidR="00692A79" w:rsidRPr="009F120A" w14:paraId="466F8C1A" w14:textId="77777777" w:rsidTr="00C705B1">
        <w:trPr>
          <w:trHeight w:val="131"/>
        </w:trPr>
        <w:tc>
          <w:tcPr>
            <w:tcW w:w="4425" w:type="dxa"/>
            <w:tcMar>
              <w:top w:w="72" w:type="dxa"/>
              <w:left w:w="144" w:type="dxa"/>
              <w:bottom w:w="72" w:type="dxa"/>
              <w:right w:w="144" w:type="dxa"/>
            </w:tcMar>
            <w:hideMark/>
          </w:tcPr>
          <w:p w14:paraId="68452D98"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Palbociclib</w:t>
            </w:r>
          </w:p>
        </w:tc>
        <w:tc>
          <w:tcPr>
            <w:tcW w:w="3286" w:type="dxa"/>
            <w:tcMar>
              <w:top w:w="72" w:type="dxa"/>
              <w:left w:w="144" w:type="dxa"/>
              <w:bottom w:w="72" w:type="dxa"/>
              <w:right w:w="144" w:type="dxa"/>
            </w:tcMar>
            <w:hideMark/>
          </w:tcPr>
          <w:p w14:paraId="40F30765"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20 (5.2)</w:t>
            </w:r>
          </w:p>
        </w:tc>
      </w:tr>
      <w:tr w:rsidR="00692A79" w:rsidRPr="009F120A" w14:paraId="36843DA0" w14:textId="77777777" w:rsidTr="00C705B1">
        <w:trPr>
          <w:trHeight w:val="131"/>
        </w:trPr>
        <w:tc>
          <w:tcPr>
            <w:tcW w:w="4425" w:type="dxa"/>
            <w:tcMar>
              <w:top w:w="72" w:type="dxa"/>
              <w:left w:w="144" w:type="dxa"/>
              <w:bottom w:w="72" w:type="dxa"/>
              <w:right w:w="144" w:type="dxa"/>
            </w:tcMar>
            <w:hideMark/>
          </w:tcPr>
          <w:p w14:paraId="405E9631"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Imatinib</w:t>
            </w:r>
          </w:p>
        </w:tc>
        <w:tc>
          <w:tcPr>
            <w:tcW w:w="3286" w:type="dxa"/>
            <w:tcMar>
              <w:top w:w="72" w:type="dxa"/>
              <w:left w:w="144" w:type="dxa"/>
              <w:bottom w:w="72" w:type="dxa"/>
              <w:right w:w="144" w:type="dxa"/>
            </w:tcMar>
            <w:hideMark/>
          </w:tcPr>
          <w:p w14:paraId="07B499FD"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18 (4.7)</w:t>
            </w:r>
          </w:p>
        </w:tc>
      </w:tr>
      <w:tr w:rsidR="00692A79" w:rsidRPr="009F120A" w14:paraId="486F8DF3" w14:textId="77777777" w:rsidTr="00C705B1">
        <w:trPr>
          <w:trHeight w:val="131"/>
        </w:trPr>
        <w:tc>
          <w:tcPr>
            <w:tcW w:w="4425" w:type="dxa"/>
            <w:tcMar>
              <w:top w:w="72" w:type="dxa"/>
              <w:left w:w="144" w:type="dxa"/>
              <w:bottom w:w="72" w:type="dxa"/>
              <w:right w:w="144" w:type="dxa"/>
            </w:tcMar>
            <w:hideMark/>
          </w:tcPr>
          <w:p w14:paraId="0A3CFE3E"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Niraparib</w:t>
            </w:r>
          </w:p>
        </w:tc>
        <w:tc>
          <w:tcPr>
            <w:tcW w:w="3286" w:type="dxa"/>
            <w:tcMar>
              <w:top w:w="72" w:type="dxa"/>
              <w:left w:w="144" w:type="dxa"/>
              <w:bottom w:w="72" w:type="dxa"/>
              <w:right w:w="144" w:type="dxa"/>
            </w:tcMar>
            <w:hideMark/>
          </w:tcPr>
          <w:p w14:paraId="60F23F34"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17 (4.4)</w:t>
            </w:r>
          </w:p>
        </w:tc>
      </w:tr>
      <w:tr w:rsidR="00692A79" w:rsidRPr="009F120A" w14:paraId="1743FB16" w14:textId="77777777" w:rsidTr="00C705B1">
        <w:trPr>
          <w:trHeight w:val="131"/>
        </w:trPr>
        <w:tc>
          <w:tcPr>
            <w:tcW w:w="4425" w:type="dxa"/>
            <w:tcMar>
              <w:top w:w="72" w:type="dxa"/>
              <w:left w:w="144" w:type="dxa"/>
              <w:bottom w:w="72" w:type="dxa"/>
              <w:right w:w="144" w:type="dxa"/>
            </w:tcMar>
            <w:hideMark/>
          </w:tcPr>
          <w:p w14:paraId="7AA577DE"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Abiraterone</w:t>
            </w:r>
          </w:p>
        </w:tc>
        <w:tc>
          <w:tcPr>
            <w:tcW w:w="3286" w:type="dxa"/>
            <w:tcMar>
              <w:top w:w="72" w:type="dxa"/>
              <w:left w:w="144" w:type="dxa"/>
              <w:bottom w:w="72" w:type="dxa"/>
              <w:right w:w="144" w:type="dxa"/>
            </w:tcMar>
            <w:hideMark/>
          </w:tcPr>
          <w:p w14:paraId="38F482A0"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16 (4.2)</w:t>
            </w:r>
          </w:p>
        </w:tc>
      </w:tr>
      <w:tr w:rsidR="00692A79" w:rsidRPr="009F120A" w14:paraId="4CE08654" w14:textId="77777777" w:rsidTr="00C705B1">
        <w:trPr>
          <w:trHeight w:val="131"/>
        </w:trPr>
        <w:tc>
          <w:tcPr>
            <w:tcW w:w="4425" w:type="dxa"/>
            <w:tcMar>
              <w:top w:w="72" w:type="dxa"/>
              <w:left w:w="144" w:type="dxa"/>
              <w:bottom w:w="72" w:type="dxa"/>
              <w:right w:w="144" w:type="dxa"/>
            </w:tcMar>
            <w:hideMark/>
          </w:tcPr>
          <w:p w14:paraId="26042EFF"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Dabrafenib</w:t>
            </w:r>
            <w:r>
              <w:rPr>
                <w:rFonts w:ascii="Times New Roman" w:hAnsi="Times New Roman" w:cs="Times New Roman" w:hint="eastAsia"/>
                <w:sz w:val="24"/>
              </w:rPr>
              <w:t xml:space="preserve"> / </w:t>
            </w:r>
            <w:r w:rsidRPr="009F120A">
              <w:rPr>
                <w:rFonts w:ascii="Times New Roman" w:hAnsi="Times New Roman" w:cs="Times New Roman"/>
                <w:sz w:val="24"/>
              </w:rPr>
              <w:t>Trametinib</w:t>
            </w:r>
          </w:p>
        </w:tc>
        <w:tc>
          <w:tcPr>
            <w:tcW w:w="3286" w:type="dxa"/>
            <w:tcMar>
              <w:top w:w="72" w:type="dxa"/>
              <w:left w:w="144" w:type="dxa"/>
              <w:bottom w:w="72" w:type="dxa"/>
              <w:right w:w="144" w:type="dxa"/>
            </w:tcMar>
            <w:hideMark/>
          </w:tcPr>
          <w:p w14:paraId="098BA25D"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12 (3.1)</w:t>
            </w:r>
          </w:p>
        </w:tc>
      </w:tr>
      <w:tr w:rsidR="00692A79" w:rsidRPr="009F120A" w14:paraId="29B6EE72" w14:textId="77777777" w:rsidTr="00C705B1">
        <w:trPr>
          <w:trHeight w:val="131"/>
        </w:trPr>
        <w:tc>
          <w:tcPr>
            <w:tcW w:w="4425" w:type="dxa"/>
            <w:tcMar>
              <w:top w:w="72" w:type="dxa"/>
              <w:left w:w="144" w:type="dxa"/>
              <w:bottom w:w="72" w:type="dxa"/>
              <w:right w:w="144" w:type="dxa"/>
            </w:tcMar>
            <w:hideMark/>
          </w:tcPr>
          <w:p w14:paraId="5C8E155D"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Abemaciclib</w:t>
            </w:r>
          </w:p>
        </w:tc>
        <w:tc>
          <w:tcPr>
            <w:tcW w:w="3286" w:type="dxa"/>
            <w:tcMar>
              <w:top w:w="72" w:type="dxa"/>
              <w:left w:w="144" w:type="dxa"/>
              <w:bottom w:w="72" w:type="dxa"/>
              <w:right w:w="144" w:type="dxa"/>
            </w:tcMar>
            <w:hideMark/>
          </w:tcPr>
          <w:p w14:paraId="51D66A40"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12 (3.1)</w:t>
            </w:r>
          </w:p>
        </w:tc>
      </w:tr>
      <w:tr w:rsidR="00692A79" w:rsidRPr="009F120A" w14:paraId="3823867B" w14:textId="77777777" w:rsidTr="00C705B1">
        <w:trPr>
          <w:trHeight w:val="131"/>
        </w:trPr>
        <w:tc>
          <w:tcPr>
            <w:tcW w:w="4425" w:type="dxa"/>
            <w:tcMar>
              <w:top w:w="72" w:type="dxa"/>
              <w:left w:w="144" w:type="dxa"/>
              <w:bottom w:w="72" w:type="dxa"/>
              <w:right w:w="144" w:type="dxa"/>
            </w:tcMar>
            <w:hideMark/>
          </w:tcPr>
          <w:p w14:paraId="69E6530B"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Lenvatinib</w:t>
            </w:r>
          </w:p>
        </w:tc>
        <w:tc>
          <w:tcPr>
            <w:tcW w:w="3286" w:type="dxa"/>
            <w:tcMar>
              <w:top w:w="72" w:type="dxa"/>
              <w:left w:w="144" w:type="dxa"/>
              <w:bottom w:w="72" w:type="dxa"/>
              <w:right w:w="144" w:type="dxa"/>
            </w:tcMar>
            <w:hideMark/>
          </w:tcPr>
          <w:p w14:paraId="440CBFB6"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12 (3.1)</w:t>
            </w:r>
          </w:p>
        </w:tc>
      </w:tr>
      <w:tr w:rsidR="00692A79" w:rsidRPr="009F120A" w14:paraId="341FEBEB" w14:textId="77777777" w:rsidTr="00C705B1">
        <w:trPr>
          <w:trHeight w:val="131"/>
        </w:trPr>
        <w:tc>
          <w:tcPr>
            <w:tcW w:w="4425" w:type="dxa"/>
            <w:tcMar>
              <w:top w:w="72" w:type="dxa"/>
              <w:left w:w="144" w:type="dxa"/>
              <w:bottom w:w="72" w:type="dxa"/>
              <w:right w:w="144" w:type="dxa"/>
            </w:tcMar>
            <w:hideMark/>
          </w:tcPr>
          <w:p w14:paraId="45EADC99"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Tegafur</w:t>
            </w:r>
            <w:r>
              <w:rPr>
                <w:rFonts w:ascii="Times New Roman" w:hAnsi="Times New Roman" w:cs="Times New Roman" w:hint="eastAsia"/>
                <w:sz w:val="24"/>
              </w:rPr>
              <w:t xml:space="preserve"> / </w:t>
            </w:r>
            <w:r w:rsidRPr="009F120A">
              <w:rPr>
                <w:rFonts w:ascii="Times New Roman" w:hAnsi="Times New Roman" w:cs="Times New Roman"/>
                <w:sz w:val="24"/>
              </w:rPr>
              <w:t>Uracil</w:t>
            </w:r>
          </w:p>
        </w:tc>
        <w:tc>
          <w:tcPr>
            <w:tcW w:w="3286" w:type="dxa"/>
            <w:tcMar>
              <w:top w:w="72" w:type="dxa"/>
              <w:left w:w="144" w:type="dxa"/>
              <w:bottom w:w="72" w:type="dxa"/>
              <w:right w:w="144" w:type="dxa"/>
            </w:tcMar>
            <w:hideMark/>
          </w:tcPr>
          <w:p w14:paraId="5E1DB119"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11 (2.9)</w:t>
            </w:r>
          </w:p>
        </w:tc>
      </w:tr>
      <w:tr w:rsidR="00692A79" w:rsidRPr="009F120A" w14:paraId="5FCA296E" w14:textId="77777777" w:rsidTr="00C705B1">
        <w:trPr>
          <w:trHeight w:val="131"/>
        </w:trPr>
        <w:tc>
          <w:tcPr>
            <w:tcW w:w="4425" w:type="dxa"/>
            <w:tcMar>
              <w:top w:w="72" w:type="dxa"/>
              <w:left w:w="144" w:type="dxa"/>
              <w:bottom w:w="72" w:type="dxa"/>
              <w:right w:w="144" w:type="dxa"/>
            </w:tcMar>
            <w:hideMark/>
          </w:tcPr>
          <w:p w14:paraId="47AA560F"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Regorafenib</w:t>
            </w:r>
          </w:p>
        </w:tc>
        <w:tc>
          <w:tcPr>
            <w:tcW w:w="3286" w:type="dxa"/>
            <w:tcMar>
              <w:top w:w="72" w:type="dxa"/>
              <w:left w:w="144" w:type="dxa"/>
              <w:bottom w:w="72" w:type="dxa"/>
              <w:right w:w="144" w:type="dxa"/>
            </w:tcMar>
            <w:hideMark/>
          </w:tcPr>
          <w:p w14:paraId="6CB4666C"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11 (2.9)</w:t>
            </w:r>
          </w:p>
        </w:tc>
      </w:tr>
      <w:tr w:rsidR="00692A79" w:rsidRPr="009F120A" w14:paraId="27D848A7" w14:textId="77777777" w:rsidTr="00C705B1">
        <w:trPr>
          <w:trHeight w:val="131"/>
        </w:trPr>
        <w:tc>
          <w:tcPr>
            <w:tcW w:w="4425" w:type="dxa"/>
            <w:tcMar>
              <w:top w:w="72" w:type="dxa"/>
              <w:left w:w="144" w:type="dxa"/>
              <w:bottom w:w="72" w:type="dxa"/>
              <w:right w:w="144" w:type="dxa"/>
            </w:tcMar>
            <w:hideMark/>
          </w:tcPr>
          <w:p w14:paraId="69A445E3"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Osimertinib</w:t>
            </w:r>
          </w:p>
        </w:tc>
        <w:tc>
          <w:tcPr>
            <w:tcW w:w="3286" w:type="dxa"/>
            <w:tcMar>
              <w:top w:w="72" w:type="dxa"/>
              <w:left w:w="144" w:type="dxa"/>
              <w:bottom w:w="72" w:type="dxa"/>
              <w:right w:w="144" w:type="dxa"/>
            </w:tcMar>
            <w:hideMark/>
          </w:tcPr>
          <w:p w14:paraId="5E1A0901"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8 (2.1)</w:t>
            </w:r>
          </w:p>
        </w:tc>
      </w:tr>
      <w:tr w:rsidR="00692A79" w:rsidRPr="009F120A" w14:paraId="25099EF2" w14:textId="77777777" w:rsidTr="00C705B1">
        <w:trPr>
          <w:trHeight w:val="131"/>
        </w:trPr>
        <w:tc>
          <w:tcPr>
            <w:tcW w:w="4425" w:type="dxa"/>
            <w:tcMar>
              <w:top w:w="72" w:type="dxa"/>
              <w:left w:w="144" w:type="dxa"/>
              <w:bottom w:w="72" w:type="dxa"/>
              <w:right w:w="144" w:type="dxa"/>
            </w:tcMar>
            <w:hideMark/>
          </w:tcPr>
          <w:p w14:paraId="2F67E79D"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Trametinib</w:t>
            </w:r>
          </w:p>
        </w:tc>
        <w:tc>
          <w:tcPr>
            <w:tcW w:w="3286" w:type="dxa"/>
            <w:tcMar>
              <w:top w:w="72" w:type="dxa"/>
              <w:left w:w="144" w:type="dxa"/>
              <w:bottom w:w="72" w:type="dxa"/>
              <w:right w:w="144" w:type="dxa"/>
            </w:tcMar>
            <w:hideMark/>
          </w:tcPr>
          <w:p w14:paraId="402D4DAC"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6 (1.6)</w:t>
            </w:r>
          </w:p>
        </w:tc>
      </w:tr>
      <w:tr w:rsidR="00692A79" w:rsidRPr="009F120A" w14:paraId="49EA916E" w14:textId="77777777" w:rsidTr="00C705B1">
        <w:trPr>
          <w:trHeight w:val="131"/>
        </w:trPr>
        <w:tc>
          <w:tcPr>
            <w:tcW w:w="4425" w:type="dxa"/>
            <w:tcMar>
              <w:top w:w="72" w:type="dxa"/>
              <w:left w:w="144" w:type="dxa"/>
              <w:bottom w:w="72" w:type="dxa"/>
              <w:right w:w="144" w:type="dxa"/>
            </w:tcMar>
            <w:hideMark/>
          </w:tcPr>
          <w:p w14:paraId="7D236D1F"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Fruquintinib</w:t>
            </w:r>
          </w:p>
        </w:tc>
        <w:tc>
          <w:tcPr>
            <w:tcW w:w="3286" w:type="dxa"/>
            <w:tcMar>
              <w:top w:w="72" w:type="dxa"/>
              <w:left w:w="144" w:type="dxa"/>
              <w:bottom w:w="72" w:type="dxa"/>
              <w:right w:w="144" w:type="dxa"/>
            </w:tcMar>
            <w:hideMark/>
          </w:tcPr>
          <w:p w14:paraId="531E3BD7"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5 (1.3)</w:t>
            </w:r>
          </w:p>
        </w:tc>
      </w:tr>
      <w:tr w:rsidR="00692A79" w:rsidRPr="009F120A" w14:paraId="7189BCEF" w14:textId="77777777" w:rsidTr="00C705B1">
        <w:trPr>
          <w:trHeight w:val="131"/>
        </w:trPr>
        <w:tc>
          <w:tcPr>
            <w:tcW w:w="4425" w:type="dxa"/>
            <w:tcMar>
              <w:top w:w="72" w:type="dxa"/>
              <w:left w:w="144" w:type="dxa"/>
              <w:bottom w:w="72" w:type="dxa"/>
              <w:right w:w="144" w:type="dxa"/>
            </w:tcMar>
            <w:hideMark/>
          </w:tcPr>
          <w:p w14:paraId="46D9F922"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Bicalutamide</w:t>
            </w:r>
          </w:p>
        </w:tc>
        <w:tc>
          <w:tcPr>
            <w:tcW w:w="3286" w:type="dxa"/>
            <w:tcMar>
              <w:top w:w="72" w:type="dxa"/>
              <w:left w:w="144" w:type="dxa"/>
              <w:bottom w:w="72" w:type="dxa"/>
              <w:right w:w="144" w:type="dxa"/>
            </w:tcMar>
            <w:hideMark/>
          </w:tcPr>
          <w:p w14:paraId="333774D4"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4 (1.0)</w:t>
            </w:r>
          </w:p>
        </w:tc>
      </w:tr>
      <w:tr w:rsidR="00692A79" w:rsidRPr="009F120A" w14:paraId="081041BC" w14:textId="77777777" w:rsidTr="00C705B1">
        <w:trPr>
          <w:trHeight w:val="131"/>
        </w:trPr>
        <w:tc>
          <w:tcPr>
            <w:tcW w:w="4425" w:type="dxa"/>
            <w:tcMar>
              <w:top w:w="72" w:type="dxa"/>
              <w:left w:w="144" w:type="dxa"/>
              <w:bottom w:w="72" w:type="dxa"/>
              <w:right w:w="144" w:type="dxa"/>
            </w:tcMar>
            <w:hideMark/>
          </w:tcPr>
          <w:p w14:paraId="4C220772"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Talazoparib</w:t>
            </w:r>
          </w:p>
        </w:tc>
        <w:tc>
          <w:tcPr>
            <w:tcW w:w="3286" w:type="dxa"/>
            <w:tcMar>
              <w:top w:w="72" w:type="dxa"/>
              <w:left w:w="144" w:type="dxa"/>
              <w:bottom w:w="72" w:type="dxa"/>
              <w:right w:w="144" w:type="dxa"/>
            </w:tcMar>
            <w:hideMark/>
          </w:tcPr>
          <w:p w14:paraId="50848C89"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3 (0.8)</w:t>
            </w:r>
          </w:p>
        </w:tc>
      </w:tr>
      <w:tr w:rsidR="00692A79" w:rsidRPr="009F120A" w14:paraId="7B998ACC" w14:textId="77777777" w:rsidTr="00C705B1">
        <w:trPr>
          <w:trHeight w:val="131"/>
        </w:trPr>
        <w:tc>
          <w:tcPr>
            <w:tcW w:w="4425" w:type="dxa"/>
            <w:tcMar>
              <w:top w:w="72" w:type="dxa"/>
              <w:left w:w="144" w:type="dxa"/>
              <w:bottom w:w="72" w:type="dxa"/>
              <w:right w:w="144" w:type="dxa"/>
            </w:tcMar>
            <w:hideMark/>
          </w:tcPr>
          <w:p w14:paraId="72B6743A"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Hydroxycarbamide</w:t>
            </w:r>
          </w:p>
        </w:tc>
        <w:tc>
          <w:tcPr>
            <w:tcW w:w="3286" w:type="dxa"/>
            <w:tcMar>
              <w:top w:w="72" w:type="dxa"/>
              <w:left w:w="144" w:type="dxa"/>
              <w:bottom w:w="72" w:type="dxa"/>
              <w:right w:w="144" w:type="dxa"/>
            </w:tcMar>
            <w:hideMark/>
          </w:tcPr>
          <w:p w14:paraId="5C95D858"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3 (0.8)</w:t>
            </w:r>
          </w:p>
        </w:tc>
      </w:tr>
      <w:tr w:rsidR="00692A79" w:rsidRPr="009F120A" w14:paraId="6AFED4B7" w14:textId="77777777" w:rsidTr="00C705B1">
        <w:trPr>
          <w:trHeight w:val="131"/>
        </w:trPr>
        <w:tc>
          <w:tcPr>
            <w:tcW w:w="4425" w:type="dxa"/>
            <w:tcMar>
              <w:top w:w="72" w:type="dxa"/>
              <w:left w:w="144" w:type="dxa"/>
              <w:bottom w:w="72" w:type="dxa"/>
              <w:right w:w="144" w:type="dxa"/>
            </w:tcMar>
          </w:tcPr>
          <w:p w14:paraId="4C6EA45A"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Olaparib</w:t>
            </w:r>
          </w:p>
        </w:tc>
        <w:tc>
          <w:tcPr>
            <w:tcW w:w="3286" w:type="dxa"/>
            <w:tcMar>
              <w:top w:w="72" w:type="dxa"/>
              <w:left w:w="144" w:type="dxa"/>
              <w:bottom w:w="72" w:type="dxa"/>
              <w:right w:w="144" w:type="dxa"/>
            </w:tcMar>
          </w:tcPr>
          <w:p w14:paraId="4BA3EE6E"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3 (0.8)</w:t>
            </w:r>
          </w:p>
        </w:tc>
      </w:tr>
      <w:tr w:rsidR="00692A79" w:rsidRPr="009F120A" w14:paraId="1AD2869B" w14:textId="77777777" w:rsidTr="00C705B1">
        <w:trPr>
          <w:trHeight w:val="131"/>
        </w:trPr>
        <w:tc>
          <w:tcPr>
            <w:tcW w:w="4425" w:type="dxa"/>
            <w:tcMar>
              <w:top w:w="72" w:type="dxa"/>
              <w:left w:w="144" w:type="dxa"/>
              <w:bottom w:w="72" w:type="dxa"/>
              <w:right w:w="144" w:type="dxa"/>
            </w:tcMar>
          </w:tcPr>
          <w:p w14:paraId="4D3359C1"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Cabozantinib</w:t>
            </w:r>
          </w:p>
        </w:tc>
        <w:tc>
          <w:tcPr>
            <w:tcW w:w="3286" w:type="dxa"/>
            <w:tcMar>
              <w:top w:w="72" w:type="dxa"/>
              <w:left w:w="144" w:type="dxa"/>
              <w:bottom w:w="72" w:type="dxa"/>
              <w:right w:w="144" w:type="dxa"/>
            </w:tcMar>
          </w:tcPr>
          <w:p w14:paraId="460722E5"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3 (0.8)</w:t>
            </w:r>
          </w:p>
        </w:tc>
      </w:tr>
      <w:tr w:rsidR="00692A79" w:rsidRPr="009F120A" w14:paraId="1F12A904" w14:textId="77777777" w:rsidTr="00C705B1">
        <w:trPr>
          <w:trHeight w:val="131"/>
        </w:trPr>
        <w:tc>
          <w:tcPr>
            <w:tcW w:w="4425" w:type="dxa"/>
            <w:tcMar>
              <w:top w:w="72" w:type="dxa"/>
              <w:left w:w="144" w:type="dxa"/>
              <w:bottom w:w="72" w:type="dxa"/>
              <w:right w:w="144" w:type="dxa"/>
            </w:tcMar>
          </w:tcPr>
          <w:p w14:paraId="1982B2DD"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Nilotinib</w:t>
            </w:r>
          </w:p>
        </w:tc>
        <w:tc>
          <w:tcPr>
            <w:tcW w:w="3286" w:type="dxa"/>
            <w:tcMar>
              <w:top w:w="72" w:type="dxa"/>
              <w:left w:w="144" w:type="dxa"/>
              <w:bottom w:w="72" w:type="dxa"/>
              <w:right w:w="144" w:type="dxa"/>
            </w:tcMar>
          </w:tcPr>
          <w:p w14:paraId="461497DC"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2 (0.5)</w:t>
            </w:r>
          </w:p>
        </w:tc>
      </w:tr>
      <w:tr w:rsidR="00692A79" w:rsidRPr="009F120A" w14:paraId="6C544945" w14:textId="77777777" w:rsidTr="00C705B1">
        <w:trPr>
          <w:trHeight w:val="131"/>
        </w:trPr>
        <w:tc>
          <w:tcPr>
            <w:tcW w:w="4425" w:type="dxa"/>
            <w:tcMar>
              <w:top w:w="72" w:type="dxa"/>
              <w:left w:w="144" w:type="dxa"/>
              <w:bottom w:w="72" w:type="dxa"/>
              <w:right w:w="144" w:type="dxa"/>
            </w:tcMar>
          </w:tcPr>
          <w:p w14:paraId="29EACCFB"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Dabrafenib</w:t>
            </w:r>
          </w:p>
        </w:tc>
        <w:tc>
          <w:tcPr>
            <w:tcW w:w="3286" w:type="dxa"/>
            <w:tcMar>
              <w:top w:w="72" w:type="dxa"/>
              <w:left w:w="144" w:type="dxa"/>
              <w:bottom w:w="72" w:type="dxa"/>
              <w:right w:w="144" w:type="dxa"/>
            </w:tcMar>
          </w:tcPr>
          <w:p w14:paraId="2FC67A73"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2 (0.5)</w:t>
            </w:r>
          </w:p>
        </w:tc>
      </w:tr>
      <w:tr w:rsidR="00692A79" w:rsidRPr="009F120A" w14:paraId="7C48AF82" w14:textId="77777777" w:rsidTr="00C705B1">
        <w:trPr>
          <w:trHeight w:val="131"/>
        </w:trPr>
        <w:tc>
          <w:tcPr>
            <w:tcW w:w="4425" w:type="dxa"/>
            <w:tcMar>
              <w:top w:w="72" w:type="dxa"/>
              <w:left w:w="144" w:type="dxa"/>
              <w:bottom w:w="72" w:type="dxa"/>
              <w:right w:w="144" w:type="dxa"/>
            </w:tcMar>
          </w:tcPr>
          <w:p w14:paraId="788BBE72"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Darolutamide</w:t>
            </w:r>
          </w:p>
        </w:tc>
        <w:tc>
          <w:tcPr>
            <w:tcW w:w="3286" w:type="dxa"/>
            <w:tcMar>
              <w:top w:w="72" w:type="dxa"/>
              <w:left w:w="144" w:type="dxa"/>
              <w:bottom w:w="72" w:type="dxa"/>
              <w:right w:w="144" w:type="dxa"/>
            </w:tcMar>
          </w:tcPr>
          <w:p w14:paraId="24160849"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2 (0.5)</w:t>
            </w:r>
          </w:p>
        </w:tc>
      </w:tr>
      <w:tr w:rsidR="00692A79" w:rsidRPr="009F120A" w14:paraId="6370AFB1" w14:textId="77777777" w:rsidTr="00C705B1">
        <w:trPr>
          <w:trHeight w:val="131"/>
        </w:trPr>
        <w:tc>
          <w:tcPr>
            <w:tcW w:w="4425" w:type="dxa"/>
            <w:tcMar>
              <w:top w:w="72" w:type="dxa"/>
              <w:left w:w="144" w:type="dxa"/>
              <w:bottom w:w="72" w:type="dxa"/>
              <w:right w:w="144" w:type="dxa"/>
            </w:tcMar>
          </w:tcPr>
          <w:p w14:paraId="0B820A03"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Alectinib</w:t>
            </w:r>
          </w:p>
        </w:tc>
        <w:tc>
          <w:tcPr>
            <w:tcW w:w="3286" w:type="dxa"/>
            <w:tcMar>
              <w:top w:w="72" w:type="dxa"/>
              <w:left w:w="144" w:type="dxa"/>
              <w:bottom w:w="72" w:type="dxa"/>
              <w:right w:w="144" w:type="dxa"/>
            </w:tcMar>
          </w:tcPr>
          <w:p w14:paraId="16C6CB44"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148EAD5D" w14:textId="77777777" w:rsidTr="00C705B1">
        <w:trPr>
          <w:trHeight w:val="131"/>
        </w:trPr>
        <w:tc>
          <w:tcPr>
            <w:tcW w:w="4425" w:type="dxa"/>
            <w:tcMar>
              <w:top w:w="72" w:type="dxa"/>
              <w:left w:w="144" w:type="dxa"/>
              <w:bottom w:w="72" w:type="dxa"/>
              <w:right w:w="144" w:type="dxa"/>
            </w:tcMar>
          </w:tcPr>
          <w:p w14:paraId="7510F7C8"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lastRenderedPageBreak/>
              <w:t>Enzalutamide</w:t>
            </w:r>
          </w:p>
        </w:tc>
        <w:tc>
          <w:tcPr>
            <w:tcW w:w="3286" w:type="dxa"/>
            <w:tcMar>
              <w:top w:w="72" w:type="dxa"/>
              <w:left w:w="144" w:type="dxa"/>
              <w:bottom w:w="72" w:type="dxa"/>
              <w:right w:w="144" w:type="dxa"/>
            </w:tcMar>
          </w:tcPr>
          <w:p w14:paraId="26FEB5BC"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1FD7B189" w14:textId="77777777" w:rsidTr="00C705B1">
        <w:trPr>
          <w:trHeight w:val="131"/>
        </w:trPr>
        <w:tc>
          <w:tcPr>
            <w:tcW w:w="4425" w:type="dxa"/>
            <w:tcMar>
              <w:top w:w="72" w:type="dxa"/>
              <w:left w:w="144" w:type="dxa"/>
              <w:bottom w:w="72" w:type="dxa"/>
              <w:right w:w="144" w:type="dxa"/>
            </w:tcMar>
          </w:tcPr>
          <w:p w14:paraId="409D87E0"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Pazopanib</w:t>
            </w:r>
          </w:p>
        </w:tc>
        <w:tc>
          <w:tcPr>
            <w:tcW w:w="3286" w:type="dxa"/>
            <w:tcMar>
              <w:top w:w="72" w:type="dxa"/>
              <w:left w:w="144" w:type="dxa"/>
              <w:bottom w:w="72" w:type="dxa"/>
              <w:right w:w="144" w:type="dxa"/>
            </w:tcMar>
          </w:tcPr>
          <w:p w14:paraId="767273F7"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24DDB588" w14:textId="77777777" w:rsidTr="00C705B1">
        <w:trPr>
          <w:trHeight w:val="131"/>
        </w:trPr>
        <w:tc>
          <w:tcPr>
            <w:tcW w:w="4425" w:type="dxa"/>
            <w:tcMar>
              <w:top w:w="72" w:type="dxa"/>
              <w:left w:w="144" w:type="dxa"/>
              <w:bottom w:w="72" w:type="dxa"/>
              <w:right w:w="144" w:type="dxa"/>
            </w:tcMar>
          </w:tcPr>
          <w:p w14:paraId="30C29057"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Acalabrutinib</w:t>
            </w:r>
          </w:p>
        </w:tc>
        <w:tc>
          <w:tcPr>
            <w:tcW w:w="3286" w:type="dxa"/>
            <w:tcMar>
              <w:top w:w="72" w:type="dxa"/>
              <w:left w:w="144" w:type="dxa"/>
              <w:bottom w:w="72" w:type="dxa"/>
              <w:right w:w="144" w:type="dxa"/>
            </w:tcMar>
          </w:tcPr>
          <w:p w14:paraId="33281C98"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0278953B" w14:textId="77777777" w:rsidTr="00C705B1">
        <w:trPr>
          <w:trHeight w:val="131"/>
        </w:trPr>
        <w:tc>
          <w:tcPr>
            <w:tcW w:w="4425" w:type="dxa"/>
            <w:tcMar>
              <w:top w:w="72" w:type="dxa"/>
              <w:left w:w="144" w:type="dxa"/>
              <w:bottom w:w="72" w:type="dxa"/>
              <w:right w:w="144" w:type="dxa"/>
            </w:tcMar>
          </w:tcPr>
          <w:p w14:paraId="6889F2BA"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Afatinib</w:t>
            </w:r>
          </w:p>
        </w:tc>
        <w:tc>
          <w:tcPr>
            <w:tcW w:w="3286" w:type="dxa"/>
            <w:tcMar>
              <w:top w:w="72" w:type="dxa"/>
              <w:left w:w="144" w:type="dxa"/>
              <w:bottom w:w="72" w:type="dxa"/>
              <w:right w:w="144" w:type="dxa"/>
            </w:tcMar>
          </w:tcPr>
          <w:p w14:paraId="0F31BEFC"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016FA538" w14:textId="77777777" w:rsidTr="00C705B1">
        <w:trPr>
          <w:trHeight w:val="131"/>
        </w:trPr>
        <w:tc>
          <w:tcPr>
            <w:tcW w:w="4425" w:type="dxa"/>
            <w:tcMar>
              <w:top w:w="72" w:type="dxa"/>
              <w:left w:w="144" w:type="dxa"/>
              <w:bottom w:w="72" w:type="dxa"/>
              <w:right w:w="144" w:type="dxa"/>
            </w:tcMar>
          </w:tcPr>
          <w:p w14:paraId="67019714"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Pirtobrutinib</w:t>
            </w:r>
          </w:p>
        </w:tc>
        <w:tc>
          <w:tcPr>
            <w:tcW w:w="3286" w:type="dxa"/>
            <w:tcMar>
              <w:top w:w="72" w:type="dxa"/>
              <w:left w:w="144" w:type="dxa"/>
              <w:bottom w:w="72" w:type="dxa"/>
              <w:right w:w="144" w:type="dxa"/>
            </w:tcMar>
          </w:tcPr>
          <w:p w14:paraId="430DBF45"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4AFCC979" w14:textId="77777777" w:rsidTr="00C705B1">
        <w:trPr>
          <w:trHeight w:val="131"/>
        </w:trPr>
        <w:tc>
          <w:tcPr>
            <w:tcW w:w="4425" w:type="dxa"/>
            <w:tcMar>
              <w:top w:w="72" w:type="dxa"/>
              <w:left w:w="144" w:type="dxa"/>
              <w:bottom w:w="72" w:type="dxa"/>
              <w:right w:w="144" w:type="dxa"/>
            </w:tcMar>
          </w:tcPr>
          <w:p w14:paraId="3321FF14"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Pimitespib</w:t>
            </w:r>
          </w:p>
        </w:tc>
        <w:tc>
          <w:tcPr>
            <w:tcW w:w="3286" w:type="dxa"/>
            <w:tcMar>
              <w:top w:w="72" w:type="dxa"/>
              <w:left w:w="144" w:type="dxa"/>
              <w:bottom w:w="72" w:type="dxa"/>
              <w:right w:w="144" w:type="dxa"/>
            </w:tcMar>
          </w:tcPr>
          <w:p w14:paraId="3A4382C6"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308BA9A7" w14:textId="77777777" w:rsidTr="00C705B1">
        <w:trPr>
          <w:trHeight w:val="131"/>
        </w:trPr>
        <w:tc>
          <w:tcPr>
            <w:tcW w:w="4425" w:type="dxa"/>
            <w:tcMar>
              <w:top w:w="72" w:type="dxa"/>
              <w:left w:w="144" w:type="dxa"/>
              <w:bottom w:w="72" w:type="dxa"/>
              <w:right w:w="144" w:type="dxa"/>
            </w:tcMar>
          </w:tcPr>
          <w:p w14:paraId="5EC9F987"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Tepotinib</w:t>
            </w:r>
          </w:p>
        </w:tc>
        <w:tc>
          <w:tcPr>
            <w:tcW w:w="3286" w:type="dxa"/>
            <w:tcMar>
              <w:top w:w="72" w:type="dxa"/>
              <w:left w:w="144" w:type="dxa"/>
              <w:bottom w:w="72" w:type="dxa"/>
              <w:right w:w="144" w:type="dxa"/>
            </w:tcMar>
          </w:tcPr>
          <w:p w14:paraId="05769054"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5EDD2816" w14:textId="77777777" w:rsidTr="00C705B1">
        <w:trPr>
          <w:trHeight w:val="131"/>
        </w:trPr>
        <w:tc>
          <w:tcPr>
            <w:tcW w:w="4425" w:type="dxa"/>
            <w:tcMar>
              <w:top w:w="72" w:type="dxa"/>
              <w:left w:w="144" w:type="dxa"/>
              <w:bottom w:w="72" w:type="dxa"/>
              <w:right w:w="144" w:type="dxa"/>
            </w:tcMar>
          </w:tcPr>
          <w:p w14:paraId="78F83BEA"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Temozolomide</w:t>
            </w:r>
          </w:p>
        </w:tc>
        <w:tc>
          <w:tcPr>
            <w:tcW w:w="3286" w:type="dxa"/>
            <w:tcMar>
              <w:top w:w="72" w:type="dxa"/>
              <w:left w:w="144" w:type="dxa"/>
              <w:bottom w:w="72" w:type="dxa"/>
              <w:right w:w="144" w:type="dxa"/>
            </w:tcMar>
          </w:tcPr>
          <w:p w14:paraId="661F6E73"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4212F2BD" w14:textId="77777777" w:rsidTr="00C705B1">
        <w:trPr>
          <w:trHeight w:val="131"/>
        </w:trPr>
        <w:tc>
          <w:tcPr>
            <w:tcW w:w="4425" w:type="dxa"/>
            <w:tcMar>
              <w:top w:w="72" w:type="dxa"/>
              <w:left w:w="144" w:type="dxa"/>
              <w:bottom w:w="72" w:type="dxa"/>
              <w:right w:w="144" w:type="dxa"/>
            </w:tcMar>
          </w:tcPr>
          <w:p w14:paraId="6557CCED"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Capivasertib</w:t>
            </w:r>
          </w:p>
        </w:tc>
        <w:tc>
          <w:tcPr>
            <w:tcW w:w="3286" w:type="dxa"/>
            <w:tcMar>
              <w:top w:w="72" w:type="dxa"/>
              <w:left w:w="144" w:type="dxa"/>
              <w:bottom w:w="72" w:type="dxa"/>
              <w:right w:w="144" w:type="dxa"/>
            </w:tcMar>
          </w:tcPr>
          <w:p w14:paraId="745D8061"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2CBCC585" w14:textId="77777777" w:rsidTr="00C705B1">
        <w:trPr>
          <w:trHeight w:val="131"/>
        </w:trPr>
        <w:tc>
          <w:tcPr>
            <w:tcW w:w="4425" w:type="dxa"/>
            <w:tcMar>
              <w:top w:w="72" w:type="dxa"/>
              <w:left w:w="144" w:type="dxa"/>
              <w:bottom w:w="72" w:type="dxa"/>
              <w:right w:w="144" w:type="dxa"/>
            </w:tcMar>
          </w:tcPr>
          <w:p w14:paraId="6BF70CE8"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Futibatinib</w:t>
            </w:r>
          </w:p>
        </w:tc>
        <w:tc>
          <w:tcPr>
            <w:tcW w:w="3286" w:type="dxa"/>
            <w:tcMar>
              <w:top w:w="72" w:type="dxa"/>
              <w:left w:w="144" w:type="dxa"/>
              <w:bottom w:w="72" w:type="dxa"/>
              <w:right w:w="144" w:type="dxa"/>
            </w:tcMar>
          </w:tcPr>
          <w:p w14:paraId="7FB70EB9"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525F5FC7" w14:textId="77777777" w:rsidTr="00C705B1">
        <w:trPr>
          <w:trHeight w:val="131"/>
        </w:trPr>
        <w:tc>
          <w:tcPr>
            <w:tcW w:w="4425" w:type="dxa"/>
            <w:tcMar>
              <w:top w:w="72" w:type="dxa"/>
              <w:left w:w="144" w:type="dxa"/>
              <w:bottom w:w="72" w:type="dxa"/>
              <w:right w:w="144" w:type="dxa"/>
            </w:tcMar>
          </w:tcPr>
          <w:p w14:paraId="60F251F6"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Encorafenib</w:t>
            </w:r>
            <w:r>
              <w:rPr>
                <w:rFonts w:ascii="Times New Roman" w:hAnsi="Times New Roman" w:cs="Times New Roman" w:hint="eastAsia"/>
                <w:sz w:val="24"/>
              </w:rPr>
              <w:t xml:space="preserve"> / </w:t>
            </w:r>
            <w:r w:rsidRPr="009F120A">
              <w:rPr>
                <w:rFonts w:ascii="Times New Roman" w:hAnsi="Times New Roman" w:cs="Times New Roman"/>
                <w:sz w:val="24"/>
              </w:rPr>
              <w:t>Binimetinib</w:t>
            </w:r>
          </w:p>
        </w:tc>
        <w:tc>
          <w:tcPr>
            <w:tcW w:w="3286" w:type="dxa"/>
            <w:tcMar>
              <w:top w:w="72" w:type="dxa"/>
              <w:left w:w="144" w:type="dxa"/>
              <w:bottom w:w="72" w:type="dxa"/>
              <w:right w:w="144" w:type="dxa"/>
            </w:tcMar>
          </w:tcPr>
          <w:p w14:paraId="4B3F319E"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r w:rsidR="00692A79" w:rsidRPr="009F120A" w14:paraId="3208C805" w14:textId="77777777" w:rsidTr="00C705B1">
        <w:trPr>
          <w:trHeight w:val="131"/>
        </w:trPr>
        <w:tc>
          <w:tcPr>
            <w:tcW w:w="4425" w:type="dxa"/>
            <w:tcBorders>
              <w:bottom w:val="single" w:sz="4" w:space="0" w:color="auto"/>
            </w:tcBorders>
            <w:tcMar>
              <w:top w:w="72" w:type="dxa"/>
              <w:left w:w="144" w:type="dxa"/>
              <w:bottom w:w="72" w:type="dxa"/>
              <w:right w:w="144" w:type="dxa"/>
            </w:tcMar>
          </w:tcPr>
          <w:p w14:paraId="2FEA25EB" w14:textId="77777777" w:rsidR="00692A79" w:rsidRPr="009F120A" w:rsidRDefault="00692A79" w:rsidP="00C705B1">
            <w:pPr>
              <w:rPr>
                <w:rFonts w:ascii="Times New Roman" w:hAnsi="Times New Roman" w:cs="Times New Roman"/>
                <w:sz w:val="24"/>
              </w:rPr>
            </w:pPr>
            <w:r w:rsidRPr="009F120A">
              <w:rPr>
                <w:rFonts w:ascii="Times New Roman" w:hAnsi="Times New Roman" w:cs="Times New Roman"/>
                <w:sz w:val="24"/>
              </w:rPr>
              <w:t>Entrectinib</w:t>
            </w:r>
          </w:p>
        </w:tc>
        <w:tc>
          <w:tcPr>
            <w:tcW w:w="3286" w:type="dxa"/>
            <w:tcBorders>
              <w:bottom w:val="single" w:sz="4" w:space="0" w:color="auto"/>
            </w:tcBorders>
            <w:tcMar>
              <w:top w:w="72" w:type="dxa"/>
              <w:left w:w="144" w:type="dxa"/>
              <w:bottom w:w="72" w:type="dxa"/>
              <w:right w:w="144" w:type="dxa"/>
            </w:tcMar>
          </w:tcPr>
          <w:p w14:paraId="44BD6CEE" w14:textId="77777777" w:rsidR="00692A79" w:rsidRPr="009F120A" w:rsidRDefault="00692A79" w:rsidP="00C705B1">
            <w:pPr>
              <w:jc w:val="right"/>
              <w:rPr>
                <w:rFonts w:ascii="Times New Roman" w:hAnsi="Times New Roman" w:cs="Times New Roman"/>
                <w:sz w:val="24"/>
              </w:rPr>
            </w:pPr>
            <w:r w:rsidRPr="009F120A">
              <w:rPr>
                <w:rFonts w:ascii="Times New Roman" w:hAnsi="Times New Roman" w:cs="Times New Roman"/>
                <w:sz w:val="24"/>
              </w:rPr>
              <w:t>1 (0.3)</w:t>
            </w:r>
          </w:p>
        </w:tc>
      </w:tr>
    </w:tbl>
    <w:p w14:paraId="13F3BB0B" w14:textId="77777777" w:rsidR="00692A79" w:rsidRPr="00692A79" w:rsidRDefault="00692A79" w:rsidP="00033B4E"/>
    <w:sectPr w:rsidR="00692A79" w:rsidRPr="00692A79" w:rsidSect="002F5BD2">
      <w:pgSz w:w="11906" w:h="16838"/>
      <w:pgMar w:top="1701" w:right="1701" w:bottom="198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5A066" w14:textId="77777777" w:rsidR="00E2578D" w:rsidRDefault="00E2578D" w:rsidP="00692A79">
      <w:r>
        <w:separator/>
      </w:r>
    </w:p>
  </w:endnote>
  <w:endnote w:type="continuationSeparator" w:id="0">
    <w:p w14:paraId="47B976FD" w14:textId="77777777" w:rsidR="00E2578D" w:rsidRDefault="00E2578D" w:rsidP="00692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AAA12" w14:textId="77777777" w:rsidR="00E2578D" w:rsidRDefault="00E2578D" w:rsidP="00692A79">
      <w:r>
        <w:separator/>
      </w:r>
    </w:p>
  </w:footnote>
  <w:footnote w:type="continuationSeparator" w:id="0">
    <w:p w14:paraId="6786C9A0" w14:textId="77777777" w:rsidR="00E2578D" w:rsidRDefault="00E2578D" w:rsidP="00692A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B4E"/>
    <w:rsid w:val="00033B4E"/>
    <w:rsid w:val="00052C02"/>
    <w:rsid w:val="00092B08"/>
    <w:rsid w:val="002F58C9"/>
    <w:rsid w:val="002F5BD2"/>
    <w:rsid w:val="004665A3"/>
    <w:rsid w:val="00692A79"/>
    <w:rsid w:val="00771F59"/>
    <w:rsid w:val="008A227E"/>
    <w:rsid w:val="009678AD"/>
    <w:rsid w:val="00D63038"/>
    <w:rsid w:val="00E00F50"/>
    <w:rsid w:val="00E2578D"/>
    <w:rsid w:val="00E73929"/>
    <w:rsid w:val="00EC21C0"/>
    <w:rsid w:val="00F31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910D30"/>
  <w15:chartTrackingRefBased/>
  <w15:docId w15:val="{7129863D-3AB8-445E-9301-6BBA073A3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33B4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33B4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33B4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33B4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33B4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33B4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33B4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33B4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33B4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33B4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33B4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33B4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33B4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33B4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33B4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33B4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33B4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33B4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33B4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33B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3B4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33B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33B4E"/>
    <w:pPr>
      <w:spacing w:before="160" w:after="160"/>
      <w:jc w:val="center"/>
    </w:pPr>
    <w:rPr>
      <w:i/>
      <w:iCs/>
      <w:color w:val="404040" w:themeColor="text1" w:themeTint="BF"/>
    </w:rPr>
  </w:style>
  <w:style w:type="character" w:customStyle="1" w:styleId="a8">
    <w:name w:val="引用文 (文字)"/>
    <w:basedOn w:val="a0"/>
    <w:link w:val="a7"/>
    <w:uiPriority w:val="29"/>
    <w:rsid w:val="00033B4E"/>
    <w:rPr>
      <w:i/>
      <w:iCs/>
      <w:color w:val="404040" w:themeColor="text1" w:themeTint="BF"/>
    </w:rPr>
  </w:style>
  <w:style w:type="paragraph" w:styleId="a9">
    <w:name w:val="List Paragraph"/>
    <w:basedOn w:val="a"/>
    <w:uiPriority w:val="34"/>
    <w:qFormat/>
    <w:rsid w:val="00033B4E"/>
    <w:pPr>
      <w:ind w:left="720"/>
      <w:contextualSpacing/>
    </w:pPr>
  </w:style>
  <w:style w:type="character" w:styleId="21">
    <w:name w:val="Intense Emphasis"/>
    <w:basedOn w:val="a0"/>
    <w:uiPriority w:val="21"/>
    <w:qFormat/>
    <w:rsid w:val="00033B4E"/>
    <w:rPr>
      <w:i/>
      <w:iCs/>
      <w:color w:val="0F4761" w:themeColor="accent1" w:themeShade="BF"/>
    </w:rPr>
  </w:style>
  <w:style w:type="paragraph" w:styleId="22">
    <w:name w:val="Intense Quote"/>
    <w:basedOn w:val="a"/>
    <w:next w:val="a"/>
    <w:link w:val="23"/>
    <w:uiPriority w:val="30"/>
    <w:qFormat/>
    <w:rsid w:val="00033B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33B4E"/>
    <w:rPr>
      <w:i/>
      <w:iCs/>
      <w:color w:val="0F4761" w:themeColor="accent1" w:themeShade="BF"/>
    </w:rPr>
  </w:style>
  <w:style w:type="character" w:styleId="24">
    <w:name w:val="Intense Reference"/>
    <w:basedOn w:val="a0"/>
    <w:uiPriority w:val="32"/>
    <w:qFormat/>
    <w:rsid w:val="00033B4E"/>
    <w:rPr>
      <w:b/>
      <w:bCs/>
      <w:smallCaps/>
      <w:color w:val="0F4761" w:themeColor="accent1" w:themeShade="BF"/>
      <w:spacing w:val="5"/>
    </w:rPr>
  </w:style>
  <w:style w:type="table" w:styleId="51">
    <w:name w:val="Plain Table 5"/>
    <w:basedOn w:val="a1"/>
    <w:uiPriority w:val="45"/>
    <w:rsid w:val="00D6303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a">
    <w:name w:val="header"/>
    <w:basedOn w:val="a"/>
    <w:link w:val="ab"/>
    <w:uiPriority w:val="99"/>
    <w:unhideWhenUsed/>
    <w:rsid w:val="00692A79"/>
    <w:pPr>
      <w:tabs>
        <w:tab w:val="center" w:pos="4252"/>
        <w:tab w:val="right" w:pos="8504"/>
      </w:tabs>
      <w:snapToGrid w:val="0"/>
    </w:pPr>
  </w:style>
  <w:style w:type="character" w:customStyle="1" w:styleId="ab">
    <w:name w:val="ヘッダー (文字)"/>
    <w:basedOn w:val="a0"/>
    <w:link w:val="aa"/>
    <w:uiPriority w:val="99"/>
    <w:rsid w:val="00692A79"/>
  </w:style>
  <w:style w:type="paragraph" w:styleId="ac">
    <w:name w:val="footer"/>
    <w:basedOn w:val="a"/>
    <w:link w:val="ad"/>
    <w:uiPriority w:val="99"/>
    <w:unhideWhenUsed/>
    <w:rsid w:val="00692A79"/>
    <w:pPr>
      <w:tabs>
        <w:tab w:val="center" w:pos="4252"/>
        <w:tab w:val="right" w:pos="8504"/>
      </w:tabs>
      <w:snapToGrid w:val="0"/>
    </w:pPr>
  </w:style>
  <w:style w:type="character" w:customStyle="1" w:styleId="ad">
    <w:name w:val="フッター (文字)"/>
    <w:basedOn w:val="a0"/>
    <w:link w:val="ac"/>
    <w:uiPriority w:val="99"/>
    <w:rsid w:val="00692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619</Words>
  <Characters>3534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悠真 渋谷</dc:creator>
  <cp:keywords/>
  <dc:description/>
  <cp:lastModifiedBy>悠真 渋谷</cp:lastModifiedBy>
  <cp:revision>8</cp:revision>
  <dcterms:created xsi:type="dcterms:W3CDTF">2026-01-19T08:59:00Z</dcterms:created>
  <dcterms:modified xsi:type="dcterms:W3CDTF">2026-04-16T11:36:00Z</dcterms:modified>
</cp:coreProperties>
</file>