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084"/>
        <w:tblW w:w="5000" w:type="pct"/>
        <w:tblLook w:val="04A0" w:firstRow="1" w:lastRow="0" w:firstColumn="1" w:lastColumn="0" w:noHBand="0" w:noVBand="1"/>
      </w:tblPr>
      <w:tblGrid>
        <w:gridCol w:w="1096"/>
        <w:gridCol w:w="554"/>
        <w:gridCol w:w="887"/>
        <w:gridCol w:w="887"/>
        <w:gridCol w:w="1436"/>
        <w:gridCol w:w="887"/>
        <w:gridCol w:w="998"/>
        <w:gridCol w:w="1383"/>
        <w:gridCol w:w="1448"/>
      </w:tblGrid>
      <w:tr w:rsidR="003472F7" w:rsidRPr="003472F7" w14:paraId="7B15EAE7" w14:textId="77777777" w:rsidTr="00B8532C">
        <w:trPr>
          <w:trHeight w:val="865"/>
        </w:trPr>
        <w:tc>
          <w:tcPr>
            <w:tcW w:w="572" w:type="pct"/>
            <w:hideMark/>
          </w:tcPr>
          <w:p w14:paraId="58A15395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Sample type</w:t>
            </w:r>
          </w:p>
        </w:tc>
        <w:tc>
          <w:tcPr>
            <w:tcW w:w="290" w:type="pct"/>
            <w:hideMark/>
          </w:tcPr>
          <w:p w14:paraId="40105006" w14:textId="77777777" w:rsidR="003472F7" w:rsidRPr="003472F7" w:rsidRDefault="003472F7" w:rsidP="00B8532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pH</w:t>
            </w:r>
          </w:p>
        </w:tc>
        <w:tc>
          <w:tcPr>
            <w:tcW w:w="463" w:type="pct"/>
            <w:hideMark/>
          </w:tcPr>
          <w:p w14:paraId="4CDAC84D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F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-</w:t>
            </w:r>
          </w:p>
          <w:p w14:paraId="00430ED0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(µg/g)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463" w:type="pct"/>
            <w:hideMark/>
          </w:tcPr>
          <w:p w14:paraId="279BF710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Cl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-</w:t>
            </w:r>
          </w:p>
          <w:p w14:paraId="2561EED1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 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(µg/g)</w:t>
            </w:r>
          </w:p>
        </w:tc>
        <w:tc>
          <w:tcPr>
            <w:tcW w:w="750" w:type="pct"/>
            <w:hideMark/>
          </w:tcPr>
          <w:p w14:paraId="39138D29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SO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-9"/>
                <w:sz w:val="24"/>
                <w:szCs w:val="24"/>
                <w:vertAlign w:val="subscript"/>
              </w:rPr>
              <w:t>4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2-</w:t>
            </w:r>
          </w:p>
          <w:p w14:paraId="3E1B3171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(µg/g)</w:t>
            </w:r>
          </w:p>
        </w:tc>
        <w:tc>
          <w:tcPr>
            <w:tcW w:w="463" w:type="pct"/>
            <w:hideMark/>
          </w:tcPr>
          <w:p w14:paraId="344483D5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PO</w:t>
            </w: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</w:rPr>
              <w:t>4</w:t>
            </w: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3-</w:t>
            </w:r>
          </w:p>
          <w:p w14:paraId="43825CAB" w14:textId="77777777" w:rsidR="003472F7" w:rsidRPr="003472F7" w:rsidRDefault="003472F7" w:rsidP="00B853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(µg/g)</w:t>
            </w:r>
          </w:p>
        </w:tc>
        <w:tc>
          <w:tcPr>
            <w:tcW w:w="521" w:type="pct"/>
            <w:hideMark/>
          </w:tcPr>
          <w:p w14:paraId="7B29E13D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NO</w:t>
            </w: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</w:rPr>
              <w:t>2</w:t>
            </w: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-</w:t>
            </w:r>
          </w:p>
          <w:p w14:paraId="10B2C831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(µg/g)</w:t>
            </w:r>
          </w:p>
        </w:tc>
        <w:tc>
          <w:tcPr>
            <w:tcW w:w="722" w:type="pct"/>
            <w:hideMark/>
          </w:tcPr>
          <w:p w14:paraId="35B6A9FD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NO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-9"/>
                <w:sz w:val="24"/>
                <w:szCs w:val="24"/>
                <w:vertAlign w:val="subscript"/>
              </w:rPr>
              <w:t>3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-</w:t>
            </w:r>
          </w:p>
          <w:p w14:paraId="3BA40C80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(µg/g)</w:t>
            </w:r>
          </w:p>
        </w:tc>
        <w:tc>
          <w:tcPr>
            <w:tcW w:w="756" w:type="pct"/>
            <w:hideMark/>
          </w:tcPr>
          <w:p w14:paraId="1F80702E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Organic acids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2</w:t>
            </w:r>
          </w:p>
          <w:p w14:paraId="1D5C5AD9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</w:rPr>
              <w:t>(µg/g)</w:t>
            </w:r>
          </w:p>
        </w:tc>
      </w:tr>
      <w:tr w:rsidR="003472F7" w:rsidRPr="003472F7" w14:paraId="4B29BC63" w14:textId="77777777" w:rsidTr="00B8532C">
        <w:trPr>
          <w:trHeight w:val="335"/>
        </w:trPr>
        <w:tc>
          <w:tcPr>
            <w:tcW w:w="572" w:type="pct"/>
            <w:hideMark/>
          </w:tcPr>
          <w:p w14:paraId="12E1A957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Bone</w:t>
            </w:r>
          </w:p>
        </w:tc>
        <w:tc>
          <w:tcPr>
            <w:tcW w:w="290" w:type="pct"/>
            <w:hideMark/>
          </w:tcPr>
          <w:p w14:paraId="762A272C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5.5</w:t>
            </w:r>
          </w:p>
        </w:tc>
        <w:tc>
          <w:tcPr>
            <w:tcW w:w="463" w:type="pct"/>
            <w:hideMark/>
          </w:tcPr>
          <w:p w14:paraId="4A2DC882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7.9±0.5</w:t>
            </w:r>
          </w:p>
        </w:tc>
        <w:tc>
          <w:tcPr>
            <w:tcW w:w="463" w:type="pct"/>
            <w:hideMark/>
          </w:tcPr>
          <w:p w14:paraId="5971F113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6.1±0.5</w:t>
            </w:r>
          </w:p>
        </w:tc>
        <w:tc>
          <w:tcPr>
            <w:tcW w:w="750" w:type="pct"/>
            <w:hideMark/>
          </w:tcPr>
          <w:p w14:paraId="033A5B8B" w14:textId="679D0026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4910±24</w:t>
            </w:r>
          </w:p>
        </w:tc>
        <w:tc>
          <w:tcPr>
            <w:tcW w:w="463" w:type="pct"/>
            <w:hideMark/>
          </w:tcPr>
          <w:p w14:paraId="70D69DB6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5.8±1.8</w:t>
            </w:r>
          </w:p>
        </w:tc>
        <w:tc>
          <w:tcPr>
            <w:tcW w:w="521" w:type="pct"/>
            <w:hideMark/>
          </w:tcPr>
          <w:p w14:paraId="746D547D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12.1±0.6</w:t>
            </w:r>
          </w:p>
        </w:tc>
        <w:tc>
          <w:tcPr>
            <w:tcW w:w="722" w:type="pct"/>
            <w:hideMark/>
          </w:tcPr>
          <w:p w14:paraId="214F3C9E" w14:textId="774FCD83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12</w:t>
            </w:r>
            <w:r w:rsidR="0000299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10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±</w:t>
            </w:r>
            <w:r w:rsidR="0000299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7</w:t>
            </w:r>
          </w:p>
        </w:tc>
        <w:tc>
          <w:tcPr>
            <w:tcW w:w="756" w:type="pct"/>
            <w:hideMark/>
          </w:tcPr>
          <w:p w14:paraId="77D540F4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BDL</w:t>
            </w:r>
          </w:p>
        </w:tc>
      </w:tr>
      <w:tr w:rsidR="003472F7" w:rsidRPr="003472F7" w14:paraId="32831399" w14:textId="77777777" w:rsidTr="00B8532C">
        <w:trPr>
          <w:trHeight w:val="272"/>
        </w:trPr>
        <w:tc>
          <w:tcPr>
            <w:tcW w:w="572" w:type="pct"/>
            <w:hideMark/>
          </w:tcPr>
          <w:p w14:paraId="1B2D0399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Mudstone</w:t>
            </w:r>
          </w:p>
        </w:tc>
        <w:tc>
          <w:tcPr>
            <w:tcW w:w="290" w:type="pct"/>
            <w:hideMark/>
          </w:tcPr>
          <w:p w14:paraId="28EFD20F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6.5</w:t>
            </w:r>
          </w:p>
        </w:tc>
        <w:tc>
          <w:tcPr>
            <w:tcW w:w="463" w:type="pct"/>
            <w:hideMark/>
          </w:tcPr>
          <w:p w14:paraId="135A5C3F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5.6±0.3</w:t>
            </w:r>
          </w:p>
        </w:tc>
        <w:tc>
          <w:tcPr>
            <w:tcW w:w="463" w:type="pct"/>
            <w:hideMark/>
          </w:tcPr>
          <w:p w14:paraId="0C91ABB7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6.2±1.1</w:t>
            </w:r>
          </w:p>
        </w:tc>
        <w:tc>
          <w:tcPr>
            <w:tcW w:w="750" w:type="pct"/>
            <w:hideMark/>
          </w:tcPr>
          <w:p w14:paraId="4B754241" w14:textId="57E15B98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54</w:t>
            </w:r>
            <w:r w:rsidR="0000299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6</w:t>
            </w: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±</w:t>
            </w:r>
            <w:r w:rsidR="0000299B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2</w:t>
            </w:r>
          </w:p>
        </w:tc>
        <w:tc>
          <w:tcPr>
            <w:tcW w:w="463" w:type="pct"/>
            <w:hideMark/>
          </w:tcPr>
          <w:p w14:paraId="6C7B88FC" w14:textId="77777777" w:rsidR="003472F7" w:rsidRPr="003472F7" w:rsidRDefault="00B8532C" w:rsidP="00B8532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BD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L</w:t>
            </w:r>
            <w:r w:rsidRPr="00B8532C">
              <w:rPr>
                <w:rFonts w:ascii="Times New Roman" w:hAnsi="Times New Roman" w:cs="Times New Roman" w:hint="eastAsia"/>
                <w:color w:val="000000" w:themeColor="text1"/>
                <w:kern w:val="24"/>
                <w:vertAlign w:val="superscript"/>
              </w:rPr>
              <w:t>1</w:t>
            </w:r>
          </w:p>
        </w:tc>
        <w:tc>
          <w:tcPr>
            <w:tcW w:w="521" w:type="pct"/>
            <w:hideMark/>
          </w:tcPr>
          <w:p w14:paraId="5A430F6D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11.9±0.1</w:t>
            </w:r>
          </w:p>
        </w:tc>
        <w:tc>
          <w:tcPr>
            <w:tcW w:w="722" w:type="pct"/>
            <w:hideMark/>
          </w:tcPr>
          <w:p w14:paraId="59B3A761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575.2±0.4</w:t>
            </w:r>
          </w:p>
        </w:tc>
        <w:tc>
          <w:tcPr>
            <w:tcW w:w="756" w:type="pct"/>
            <w:hideMark/>
          </w:tcPr>
          <w:p w14:paraId="5C292BD3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BDL</w:t>
            </w:r>
          </w:p>
        </w:tc>
      </w:tr>
      <w:tr w:rsidR="003472F7" w:rsidRPr="003472F7" w14:paraId="12167333" w14:textId="77777777" w:rsidTr="00B8532C">
        <w:trPr>
          <w:trHeight w:val="317"/>
        </w:trPr>
        <w:tc>
          <w:tcPr>
            <w:tcW w:w="572" w:type="pct"/>
            <w:hideMark/>
          </w:tcPr>
          <w:p w14:paraId="6993952B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Scrapings</w:t>
            </w:r>
          </w:p>
        </w:tc>
        <w:tc>
          <w:tcPr>
            <w:tcW w:w="290" w:type="pct"/>
            <w:hideMark/>
          </w:tcPr>
          <w:p w14:paraId="5DCE827D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</w:t>
            </w:r>
          </w:p>
        </w:tc>
        <w:tc>
          <w:tcPr>
            <w:tcW w:w="463" w:type="pct"/>
            <w:hideMark/>
          </w:tcPr>
          <w:p w14:paraId="5670D684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4.9±0.4</w:t>
            </w:r>
          </w:p>
        </w:tc>
        <w:tc>
          <w:tcPr>
            <w:tcW w:w="463" w:type="pct"/>
            <w:hideMark/>
          </w:tcPr>
          <w:p w14:paraId="41E26F61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4.2±0.3</w:t>
            </w:r>
          </w:p>
        </w:tc>
        <w:tc>
          <w:tcPr>
            <w:tcW w:w="750" w:type="pct"/>
            <w:hideMark/>
          </w:tcPr>
          <w:p w14:paraId="26D7A585" w14:textId="07FD0A7E" w:rsidR="003472F7" w:rsidRPr="003472F7" w:rsidRDefault="0000299B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4000</w:t>
            </w:r>
            <w:r w:rsidR="003472F7"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±1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80</w:t>
            </w:r>
          </w:p>
        </w:tc>
        <w:tc>
          <w:tcPr>
            <w:tcW w:w="463" w:type="pct"/>
            <w:hideMark/>
          </w:tcPr>
          <w:p w14:paraId="39F5AB85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BDL</w:t>
            </w:r>
          </w:p>
        </w:tc>
        <w:tc>
          <w:tcPr>
            <w:tcW w:w="521" w:type="pct"/>
            <w:hideMark/>
          </w:tcPr>
          <w:p w14:paraId="20C1DCBE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6.1±0.1</w:t>
            </w:r>
          </w:p>
        </w:tc>
        <w:tc>
          <w:tcPr>
            <w:tcW w:w="722" w:type="pct"/>
            <w:hideMark/>
          </w:tcPr>
          <w:p w14:paraId="483E2D2E" w14:textId="32D61740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986±38</w:t>
            </w:r>
          </w:p>
        </w:tc>
        <w:tc>
          <w:tcPr>
            <w:tcW w:w="756" w:type="pct"/>
            <w:hideMark/>
          </w:tcPr>
          <w:p w14:paraId="1458147B" w14:textId="77777777" w:rsidR="003472F7" w:rsidRPr="003472F7" w:rsidRDefault="003472F7" w:rsidP="003472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472F7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BDL</w:t>
            </w:r>
          </w:p>
        </w:tc>
      </w:tr>
    </w:tbl>
    <w:p w14:paraId="024E2E11" w14:textId="77777777" w:rsidR="005961B7" w:rsidRDefault="003472F7">
      <w:pPr>
        <w:rPr>
          <w:rFonts w:ascii="Times New Roman" w:hAnsi="Times New Roman" w:cs="Times New Roman"/>
          <w:sz w:val="24"/>
          <w:szCs w:val="24"/>
        </w:rPr>
      </w:pPr>
      <w:r w:rsidRPr="003472F7">
        <w:rPr>
          <w:rFonts w:ascii="Times New Roman" w:hAnsi="Times New Roman" w:cs="Times New Roman"/>
          <w:b/>
          <w:sz w:val="24"/>
          <w:szCs w:val="24"/>
        </w:rPr>
        <w:t>Table 1</w:t>
      </w:r>
      <w:r w:rsidRPr="003472F7">
        <w:rPr>
          <w:rFonts w:ascii="Times New Roman" w:hAnsi="Times New Roman" w:cs="Times New Roman"/>
          <w:sz w:val="24"/>
          <w:szCs w:val="24"/>
        </w:rPr>
        <w:t xml:space="preserve"> Geochemical characteristics in water extract from the bone and mudstone.  </w:t>
      </w:r>
    </w:p>
    <w:p w14:paraId="0C4A010B" w14:textId="77777777" w:rsidR="00B8532C" w:rsidRDefault="00B8532C">
      <w:pPr>
        <w:rPr>
          <w:rFonts w:ascii="Times New Roman" w:hAnsi="Times New Roman" w:cs="Times New Roman"/>
          <w:sz w:val="24"/>
          <w:szCs w:val="24"/>
        </w:rPr>
      </w:pPr>
    </w:p>
    <w:p w14:paraId="0E16C5B0" w14:textId="37EF949D" w:rsidR="00B8532C" w:rsidRPr="00B8532C" w:rsidRDefault="00B8532C" w:rsidP="00B853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532C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8532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BDL, below detection limit. The lowest detection limit for </w:t>
      </w:r>
      <w:r w:rsidRPr="003472F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>PO</w:t>
      </w:r>
      <w:r w:rsidRPr="003472F7">
        <w:rPr>
          <w:rFonts w:ascii="Times New Roman" w:eastAsia="Times New Roman" w:hAnsi="Times New Roman" w:cs="Times New Roman"/>
          <w:color w:val="000000" w:themeColor="text1"/>
          <w:kern w:val="24"/>
          <w:position w:val="-9"/>
          <w:sz w:val="24"/>
          <w:szCs w:val="24"/>
          <w:vertAlign w:val="subscript"/>
        </w:rPr>
        <w:t>4</w:t>
      </w:r>
      <w:r w:rsidRPr="003472F7">
        <w:rPr>
          <w:rFonts w:ascii="Times New Roman" w:eastAsia="Times New Roman" w:hAnsi="Times New Roman" w:cs="Times New Roman"/>
          <w:color w:val="000000" w:themeColor="text1"/>
          <w:kern w:val="24"/>
          <w:position w:val="11"/>
          <w:sz w:val="24"/>
          <w:szCs w:val="24"/>
          <w:vertAlign w:val="superscript"/>
        </w:rPr>
        <w:t>3-</w:t>
      </w:r>
      <w:r>
        <w:rPr>
          <w:rFonts w:ascii="Times New Roman" w:hAnsi="Times New Roman" w:cs="Times New Roman" w:hint="eastAsia"/>
          <w:color w:val="000000" w:themeColor="text1"/>
          <w:kern w:val="24"/>
          <w:position w:val="11"/>
          <w:sz w:val="24"/>
          <w:szCs w:val="24"/>
        </w:rPr>
        <w:t xml:space="preserve"> </w:t>
      </w:r>
      <w:r w:rsidR="00830E3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was </w:t>
      </w:r>
      <w:proofErr w:type="gramStart"/>
      <w:r w:rsidR="00893F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  <w:r w:rsidR="00893FC0" w:rsidRPr="00893FC0">
        <w:rPr>
          <w:rFonts w:ascii="Times New Roman" w:hAnsi="Times New Roman" w:cs="Times New Roman"/>
          <w:color w:val="000000" w:themeColor="text1"/>
          <w:sz w:val="24"/>
          <w:szCs w:val="24"/>
        </w:rPr>
        <w:t>µg/g</w:t>
      </w:r>
      <w:proofErr w:type="gram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bookmarkStart w:id="0" w:name="_GoBack"/>
      <w:bookmarkEnd w:id="0"/>
    </w:p>
    <w:p w14:paraId="1AAAAE5F" w14:textId="12E04E95" w:rsidR="00B8532C" w:rsidRDefault="00B8532C">
      <w:pPr>
        <w:rPr>
          <w:rFonts w:ascii="Times New Roman" w:hAnsi="Times New Roman" w:cs="Times New Roman"/>
          <w:sz w:val="24"/>
          <w:szCs w:val="24"/>
        </w:rPr>
      </w:pPr>
      <w:r w:rsidRPr="00B8532C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 w:hint="eastAsia"/>
          <w:sz w:val="24"/>
          <w:szCs w:val="24"/>
        </w:rPr>
        <w:t>The lowest detection limit for organic acids (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formate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acetate, and propionate) was </w:t>
      </w:r>
      <w:proofErr w:type="gramStart"/>
      <w:r w:rsidR="00893FC0">
        <w:rPr>
          <w:rFonts w:ascii="Times New Roman" w:hAnsi="Times New Roman" w:cs="Times New Roman"/>
          <w:sz w:val="24"/>
          <w:szCs w:val="24"/>
        </w:rPr>
        <w:t>1.</w:t>
      </w:r>
      <w:r w:rsidR="00893F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  <w:r w:rsidR="00893FC0" w:rsidRPr="00893FC0">
        <w:rPr>
          <w:rFonts w:ascii="Times New Roman" w:hAnsi="Times New Roman" w:cs="Times New Roman"/>
          <w:color w:val="000000" w:themeColor="text1"/>
          <w:sz w:val="24"/>
          <w:szCs w:val="24"/>
        </w:rPr>
        <w:t>µg/g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14:paraId="20F03B02" w14:textId="77777777" w:rsidR="00B8532C" w:rsidRPr="003472F7" w:rsidRDefault="00B8532C">
      <w:pPr>
        <w:rPr>
          <w:rFonts w:ascii="Times New Roman" w:hAnsi="Times New Roman" w:cs="Times New Roman"/>
          <w:sz w:val="24"/>
          <w:szCs w:val="24"/>
        </w:rPr>
      </w:pPr>
    </w:p>
    <w:sectPr w:rsidR="00B8532C" w:rsidRPr="00347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ullis C. Onstott">
    <w15:presenceInfo w15:providerId="AD" w15:userId="S::tullis@princeton.edu::b192cb92-24c3-4db4-8798-9cb363e7ce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72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1F3"/>
    <w:rsid w:val="0000299B"/>
    <w:rsid w:val="00100207"/>
    <w:rsid w:val="003472F7"/>
    <w:rsid w:val="00615E25"/>
    <w:rsid w:val="006A71F3"/>
    <w:rsid w:val="00830E39"/>
    <w:rsid w:val="00893FC0"/>
    <w:rsid w:val="00B8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82F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3472F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34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472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0299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9B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3472F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34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472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0299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9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Renxing</dc:creator>
  <cp:keywords/>
  <dc:description/>
  <cp:lastModifiedBy>Renxing</cp:lastModifiedBy>
  <cp:revision>6</cp:revision>
  <dcterms:created xsi:type="dcterms:W3CDTF">2019-09-20T13:08:00Z</dcterms:created>
  <dcterms:modified xsi:type="dcterms:W3CDTF">2019-11-05T15:38:00Z</dcterms:modified>
</cp:coreProperties>
</file>