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72EA8" w14:textId="77777777" w:rsidR="002320E4" w:rsidRDefault="002320E4" w:rsidP="002320E4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In-situ sequencing reveals the effect of storage on sediment microbiome demographics and functionality.</w:t>
      </w:r>
    </w:p>
    <w:p w14:paraId="16008AC4" w14:textId="77777777" w:rsidR="00EF32A5" w:rsidRDefault="00EF32A5" w:rsidP="0022694A">
      <w:pPr>
        <w:spacing w:line="360" w:lineRule="auto"/>
        <w:jc w:val="center"/>
        <w:rPr>
          <w:rFonts w:ascii="Arial" w:hAnsi="Arial" w:cs="Arial"/>
          <w:b/>
        </w:rPr>
      </w:pPr>
    </w:p>
    <w:p w14:paraId="50114FA8" w14:textId="2ADBED68" w:rsidR="0022694A" w:rsidRDefault="0022694A" w:rsidP="0022694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Information</w:t>
      </w:r>
    </w:p>
    <w:p w14:paraId="6A39AE6B" w14:textId="77777777" w:rsidR="0022694A" w:rsidRPr="004C2E44" w:rsidRDefault="0022694A" w:rsidP="0022694A">
      <w:pPr>
        <w:spacing w:line="360" w:lineRule="auto"/>
        <w:jc w:val="center"/>
        <w:rPr>
          <w:rFonts w:ascii="Arial" w:hAnsi="Arial" w:cs="Arial"/>
          <w:b/>
        </w:rPr>
      </w:pPr>
    </w:p>
    <w:p w14:paraId="02B3434B" w14:textId="77777777" w:rsidR="00EF32A5" w:rsidRDefault="00EF32A5" w:rsidP="0022694A">
      <w:pPr>
        <w:spacing w:line="360" w:lineRule="auto"/>
        <w:jc w:val="both"/>
        <w:rPr>
          <w:rFonts w:ascii="Arial" w:hAnsi="Arial" w:cs="Arial"/>
        </w:rPr>
      </w:pPr>
    </w:p>
    <w:p w14:paraId="41E52E11" w14:textId="46766C8A" w:rsidR="0022694A" w:rsidRPr="00375AE2" w:rsidRDefault="0022694A" w:rsidP="0022694A">
      <w:pPr>
        <w:spacing w:line="360" w:lineRule="auto"/>
        <w:jc w:val="both"/>
        <w:rPr>
          <w:rFonts w:ascii="Arial" w:hAnsi="Arial" w:cs="Arial"/>
        </w:rPr>
      </w:pPr>
      <w:r w:rsidRPr="00375AE2">
        <w:rPr>
          <w:rFonts w:ascii="Arial" w:hAnsi="Arial" w:cs="Arial"/>
        </w:rPr>
        <w:t>Richard K. Tennant</w:t>
      </w:r>
      <w:r w:rsidRPr="00375AE2">
        <w:rPr>
          <w:rFonts w:ascii="Arial" w:hAnsi="Arial" w:cs="Arial"/>
          <w:vertAlign w:val="superscript"/>
        </w:rPr>
        <w:t>1</w:t>
      </w:r>
      <w:r w:rsidRPr="00375AE2">
        <w:rPr>
          <w:rFonts w:ascii="Arial" w:hAnsi="Arial" w:cs="Arial"/>
        </w:rPr>
        <w:t>, Ann L. Power</w:t>
      </w:r>
      <w:r w:rsidRPr="00375AE2">
        <w:rPr>
          <w:rFonts w:ascii="Arial" w:hAnsi="Arial" w:cs="Arial"/>
          <w:vertAlign w:val="superscript"/>
        </w:rPr>
        <w:t>1</w:t>
      </w:r>
      <w:r w:rsidRPr="00375AE2">
        <w:rPr>
          <w:rFonts w:ascii="Arial" w:hAnsi="Arial" w:cs="Arial"/>
        </w:rPr>
        <w:t>, Norman Sinclair</w:t>
      </w:r>
      <w:r w:rsidRPr="00375AE2">
        <w:rPr>
          <w:rFonts w:ascii="Arial" w:hAnsi="Arial" w:cs="Arial"/>
          <w:vertAlign w:val="superscript"/>
        </w:rPr>
        <w:t>2</w:t>
      </w:r>
      <w:r w:rsidRPr="00375AE2">
        <w:rPr>
          <w:rFonts w:ascii="Arial" w:hAnsi="Arial" w:cs="Arial"/>
        </w:rPr>
        <w:t>, Sara K. Burton</w:t>
      </w:r>
      <w:r w:rsidRPr="00375AE2">
        <w:rPr>
          <w:rFonts w:ascii="Arial" w:hAnsi="Arial" w:cs="Arial"/>
          <w:vertAlign w:val="superscript"/>
        </w:rPr>
        <w:t>1</w:t>
      </w:r>
      <w:r w:rsidRPr="00375AE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David A. Parker</w:t>
      </w:r>
      <w:r w:rsidRPr="005035D1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</w:t>
      </w:r>
      <w:r w:rsidRPr="00375AE2">
        <w:rPr>
          <w:rFonts w:ascii="Arial" w:hAnsi="Arial" w:cs="Arial"/>
        </w:rPr>
        <w:t xml:space="preserve"> Rob Lee</w:t>
      </w:r>
      <w:r w:rsidRPr="00375AE2">
        <w:rPr>
          <w:rFonts w:ascii="Arial" w:hAnsi="Arial" w:cs="Arial"/>
          <w:vertAlign w:val="superscript"/>
        </w:rPr>
        <w:t>1</w:t>
      </w:r>
      <w:r w:rsidR="007047EA">
        <w:rPr>
          <w:rFonts w:ascii="Arial" w:hAnsi="Arial" w:cs="Arial"/>
        </w:rPr>
        <w:t xml:space="preserve">, </w:t>
      </w:r>
      <w:r w:rsidR="007047EA" w:rsidRPr="00375AE2">
        <w:rPr>
          <w:rFonts w:ascii="Arial" w:hAnsi="Arial" w:cs="Arial"/>
        </w:rPr>
        <w:t>Richard T. Jones</w:t>
      </w:r>
      <w:r w:rsidR="007047EA" w:rsidRPr="00375AE2">
        <w:rPr>
          <w:rFonts w:ascii="Arial" w:hAnsi="Arial" w:cs="Arial"/>
          <w:vertAlign w:val="superscript"/>
        </w:rPr>
        <w:t>3</w:t>
      </w:r>
      <w:r w:rsidR="007047EA" w:rsidRPr="007047EA">
        <w:rPr>
          <w:rFonts w:ascii="Arial" w:hAnsi="Arial" w:cs="Arial"/>
        </w:rPr>
        <w:t xml:space="preserve"> </w:t>
      </w:r>
      <w:r w:rsidRPr="00375AE2">
        <w:rPr>
          <w:rFonts w:ascii="Arial" w:hAnsi="Arial" w:cs="Arial"/>
        </w:rPr>
        <w:t>and John Love</w:t>
      </w:r>
      <w:r w:rsidRPr="00375AE2">
        <w:rPr>
          <w:rFonts w:ascii="Arial" w:hAnsi="Arial" w:cs="Arial"/>
          <w:vertAlign w:val="superscript"/>
        </w:rPr>
        <w:t>1</w:t>
      </w:r>
    </w:p>
    <w:p w14:paraId="091B31A0" w14:textId="7C6D7B8D" w:rsidR="0022694A" w:rsidRDefault="0022694A" w:rsidP="0022694A">
      <w:pPr>
        <w:spacing w:line="360" w:lineRule="auto"/>
        <w:rPr>
          <w:rFonts w:ascii="Arial" w:hAnsi="Arial" w:cs="Arial"/>
        </w:rPr>
      </w:pPr>
    </w:p>
    <w:p w14:paraId="6CD21686" w14:textId="75918357" w:rsidR="0022694A" w:rsidRDefault="0022694A" w:rsidP="0022694A">
      <w:pPr>
        <w:spacing w:line="360" w:lineRule="auto"/>
      </w:pPr>
      <w:r>
        <w:br w:type="page"/>
      </w:r>
    </w:p>
    <w:p w14:paraId="6529693C" w14:textId="45D5BBC2" w:rsidR="00C46C42" w:rsidRDefault="00907077">
      <w:r>
        <w:rPr>
          <w:noProof/>
        </w:rPr>
        <w:lastRenderedPageBreak/>
        <w:drawing>
          <wp:inline distT="0" distB="0" distL="0" distR="0" wp14:anchorId="3390DA7E" wp14:editId="35F5C139">
            <wp:extent cx="5149516" cy="7835030"/>
            <wp:effectExtent l="0" t="0" r="0" b="0"/>
            <wp:docPr id="26" name="Picture 26" descr="A picture containing object&#13;&#10;&#13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rkney Rarefaction Summary Clas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987" cy="783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B19BF" w14:textId="58227020" w:rsidR="00C46C42" w:rsidRDefault="00907077" w:rsidP="002E36B4">
      <w:pPr>
        <w:jc w:val="center"/>
      </w:pPr>
      <w:r w:rsidRPr="00D509A5">
        <w:rPr>
          <w:rFonts w:ascii="Arial" w:hAnsi="Arial" w:cs="Arial"/>
          <w:b/>
          <w:sz w:val="20"/>
          <w:szCs w:val="20"/>
        </w:rPr>
        <w:t xml:space="preserve">Supplementary Figure </w:t>
      </w:r>
      <w:r w:rsidR="00B5519C">
        <w:rPr>
          <w:rFonts w:ascii="Arial" w:hAnsi="Arial" w:cs="Arial"/>
          <w:b/>
          <w:sz w:val="20"/>
          <w:szCs w:val="20"/>
        </w:rPr>
        <w:t>1</w:t>
      </w:r>
      <w:r w:rsidRPr="00D509A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D509A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Rarefaction Analysis of </w:t>
      </w:r>
      <w:proofErr w:type="spellStart"/>
      <w:r w:rsidR="00533695">
        <w:rPr>
          <w:rFonts w:ascii="Arial" w:hAnsi="Arial" w:cs="Arial"/>
          <w:b/>
          <w:sz w:val="20"/>
          <w:szCs w:val="20"/>
        </w:rPr>
        <w:t>sedDNA</w:t>
      </w:r>
      <w:proofErr w:type="spellEnd"/>
      <w:r w:rsidR="002E36B4">
        <w:rPr>
          <w:rFonts w:ascii="Arial" w:hAnsi="Arial" w:cs="Arial"/>
          <w:b/>
          <w:sz w:val="20"/>
          <w:szCs w:val="20"/>
        </w:rPr>
        <w:t xml:space="preserve"> and </w:t>
      </w:r>
      <w:r w:rsidR="00533695">
        <w:rPr>
          <w:rFonts w:ascii="Arial" w:hAnsi="Arial" w:cs="Arial"/>
          <w:b/>
          <w:sz w:val="20"/>
          <w:szCs w:val="20"/>
        </w:rPr>
        <w:t>sedRNA</w:t>
      </w:r>
      <w:r w:rsidR="002E36B4">
        <w:rPr>
          <w:rFonts w:ascii="Arial" w:hAnsi="Arial" w:cs="Arial"/>
          <w:b/>
          <w:sz w:val="20"/>
          <w:szCs w:val="20"/>
        </w:rPr>
        <w:t xml:space="preserve"> sequence data at Class taxonomic level for each of the storage conditions.</w:t>
      </w:r>
    </w:p>
    <w:p w14:paraId="12BF9B57" w14:textId="77777777" w:rsidR="00C46C42" w:rsidRDefault="00C46C42"/>
    <w:p w14:paraId="6A689651" w14:textId="5B276E4E" w:rsidR="00C46C42" w:rsidRDefault="00C46C42">
      <w:r>
        <w:br w:type="page"/>
      </w:r>
    </w:p>
    <w:p w14:paraId="0DCDD378" w14:textId="3A213AAA" w:rsidR="00991F2C" w:rsidRDefault="00B5519C" w:rsidP="00991F2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76256FFC" wp14:editId="40DB5A3A">
            <wp:extent cx="5727700" cy="4751705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NA changes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75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4C33" w14:textId="167BFC19" w:rsidR="00B5519C" w:rsidRDefault="00B5519C" w:rsidP="00991F2C">
      <w:pPr>
        <w:jc w:val="center"/>
        <w:rPr>
          <w:rFonts w:ascii="Arial" w:hAnsi="Arial" w:cs="Arial"/>
          <w:sz w:val="20"/>
          <w:szCs w:val="20"/>
        </w:rPr>
      </w:pPr>
    </w:p>
    <w:p w14:paraId="2D830E12" w14:textId="665C8D5D" w:rsidR="00B5519C" w:rsidRDefault="00B5519C" w:rsidP="00B5519C">
      <w:pPr>
        <w:jc w:val="center"/>
        <w:rPr>
          <w:rFonts w:ascii="Arial" w:hAnsi="Arial" w:cs="Arial"/>
          <w:b/>
          <w:sz w:val="20"/>
          <w:szCs w:val="20"/>
        </w:rPr>
      </w:pPr>
      <w:r w:rsidRPr="00D509A5">
        <w:rPr>
          <w:rFonts w:ascii="Arial" w:hAnsi="Arial" w:cs="Arial"/>
          <w:b/>
          <w:sz w:val="20"/>
          <w:szCs w:val="20"/>
        </w:rPr>
        <w:t xml:space="preserve">Supplementary </w:t>
      </w:r>
      <w:r>
        <w:rPr>
          <w:rFonts w:ascii="Arial" w:hAnsi="Arial" w:cs="Arial"/>
          <w:b/>
          <w:sz w:val="20"/>
          <w:szCs w:val="20"/>
        </w:rPr>
        <w:t>Table</w:t>
      </w:r>
      <w:r w:rsidRPr="00D509A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1 - Change in abundance between conditions As, </w:t>
      </w:r>
      <w:proofErr w:type="spellStart"/>
      <w:r>
        <w:rPr>
          <w:rFonts w:ascii="Arial" w:hAnsi="Arial" w:cs="Arial"/>
          <w:b/>
          <w:sz w:val="20"/>
          <w:szCs w:val="20"/>
        </w:rPr>
        <w:t>Af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and B for </w:t>
      </w:r>
      <w:proofErr w:type="spellStart"/>
      <w:r w:rsidR="00533695">
        <w:rPr>
          <w:rFonts w:ascii="Arial" w:hAnsi="Arial" w:cs="Arial"/>
          <w:b/>
          <w:sz w:val="20"/>
          <w:szCs w:val="20"/>
        </w:rPr>
        <w:t>sedDNA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analysis.</w:t>
      </w:r>
    </w:p>
    <w:p w14:paraId="1F9E7169" w14:textId="77777777" w:rsidR="00B5519C" w:rsidRDefault="00B5519C" w:rsidP="00933D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Displaying percentage classifications for the 15 most abundant taxa identified in condition As. </w:t>
      </w:r>
    </w:p>
    <w:p w14:paraId="2DACB35E" w14:textId="77777777" w:rsidR="00B5519C" w:rsidRDefault="00B5519C" w:rsidP="00B5519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Column 1. Percentage abundance identified at each sampled sediment depth. </w:t>
      </w:r>
    </w:p>
    <w:p w14:paraId="58CB6C68" w14:textId="4361EE04" w:rsidR="00B5519C" w:rsidRDefault="00B5519C" w:rsidP="00B5519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Column 2. Change in percentage abundance for condition </w:t>
      </w:r>
      <w:proofErr w:type="spellStart"/>
      <w:r>
        <w:rPr>
          <w:rFonts w:ascii="Arial" w:hAnsi="Arial" w:cs="Arial"/>
          <w:sz w:val="20"/>
          <w:szCs w:val="20"/>
        </w:rPr>
        <w:t>Af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3BD1BC01" w14:textId="23DDE704" w:rsidR="00B5519C" w:rsidRDefault="00B5519C" w:rsidP="00B5519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Column 3. Change in percentage abundance for condition B.</w:t>
      </w:r>
    </w:p>
    <w:p w14:paraId="2151B2A0" w14:textId="2ED6A400" w:rsidR="00B5519C" w:rsidRPr="00B5519C" w:rsidRDefault="00B5519C" w:rsidP="00B5519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Red number/red background indicates percentages that are greater than 4 % lower than condition As.</w:t>
      </w:r>
      <w:r w:rsidRPr="00B551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Red number/white background indicates percentages that are between 0 and 4 % lower than condition As.</w:t>
      </w:r>
      <w:r w:rsidRPr="00B551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Green number/green background indicates percentages that are greater than </w:t>
      </w:r>
      <w:r w:rsidR="00933D1A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4 % increase </w:t>
      </w:r>
      <w:r w:rsidR="00933D1A">
        <w:rPr>
          <w:rFonts w:ascii="Arial" w:hAnsi="Arial" w:cs="Arial"/>
          <w:sz w:val="20"/>
          <w:szCs w:val="20"/>
        </w:rPr>
        <w:t>from</w:t>
      </w:r>
      <w:r>
        <w:rPr>
          <w:rFonts w:ascii="Arial" w:hAnsi="Arial" w:cs="Arial"/>
          <w:sz w:val="20"/>
          <w:szCs w:val="20"/>
        </w:rPr>
        <w:t xml:space="preserve"> condition As. Green number/white background indicates percentages that are between 0 and 4 % </w:t>
      </w:r>
      <w:r w:rsidR="00933D1A">
        <w:rPr>
          <w:rFonts w:ascii="Arial" w:hAnsi="Arial" w:cs="Arial"/>
          <w:sz w:val="20"/>
          <w:szCs w:val="20"/>
        </w:rPr>
        <w:t>higher</w:t>
      </w:r>
      <w:r>
        <w:rPr>
          <w:rFonts w:ascii="Arial" w:hAnsi="Arial" w:cs="Arial"/>
          <w:sz w:val="20"/>
          <w:szCs w:val="20"/>
        </w:rPr>
        <w:t xml:space="preserve"> than condition As.</w:t>
      </w:r>
    </w:p>
    <w:p w14:paraId="12F44AF7" w14:textId="7415FF18" w:rsidR="00B5519C" w:rsidRDefault="00B5519C" w:rsidP="00B5519C">
      <w:pPr>
        <w:jc w:val="both"/>
        <w:rPr>
          <w:rFonts w:ascii="Arial" w:hAnsi="Arial" w:cs="Arial"/>
          <w:sz w:val="20"/>
          <w:szCs w:val="20"/>
        </w:rPr>
      </w:pPr>
    </w:p>
    <w:p w14:paraId="0AE83482" w14:textId="09330B37" w:rsidR="00933D1A" w:rsidRDefault="00933D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641E200" w14:textId="5C8E50F5" w:rsidR="00933D1A" w:rsidRDefault="00933D1A" w:rsidP="00B5519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246DEC40" wp14:editId="6CAA4E64">
            <wp:extent cx="5727700" cy="4787900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RNA change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766B1" w14:textId="41184CE0" w:rsidR="00933D1A" w:rsidRDefault="00933D1A" w:rsidP="00933D1A">
      <w:pPr>
        <w:jc w:val="center"/>
        <w:rPr>
          <w:rFonts w:ascii="Arial" w:hAnsi="Arial" w:cs="Arial"/>
          <w:b/>
          <w:sz w:val="20"/>
          <w:szCs w:val="20"/>
        </w:rPr>
      </w:pPr>
      <w:r w:rsidRPr="00D509A5">
        <w:rPr>
          <w:rFonts w:ascii="Arial" w:hAnsi="Arial" w:cs="Arial"/>
          <w:b/>
          <w:sz w:val="20"/>
          <w:szCs w:val="20"/>
        </w:rPr>
        <w:t xml:space="preserve">Supplementary </w:t>
      </w:r>
      <w:r>
        <w:rPr>
          <w:rFonts w:ascii="Arial" w:hAnsi="Arial" w:cs="Arial"/>
          <w:b/>
          <w:sz w:val="20"/>
          <w:szCs w:val="20"/>
        </w:rPr>
        <w:t>Table</w:t>
      </w:r>
      <w:r w:rsidRPr="00D509A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2 - Change in abundance between conditions As, </w:t>
      </w:r>
      <w:proofErr w:type="spellStart"/>
      <w:r>
        <w:rPr>
          <w:rFonts w:ascii="Arial" w:hAnsi="Arial" w:cs="Arial"/>
          <w:b/>
          <w:sz w:val="20"/>
          <w:szCs w:val="20"/>
        </w:rPr>
        <w:t>Af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and B for </w:t>
      </w:r>
      <w:proofErr w:type="spellStart"/>
      <w:r w:rsidR="00533695">
        <w:rPr>
          <w:rFonts w:ascii="Arial" w:hAnsi="Arial" w:cs="Arial"/>
          <w:b/>
          <w:sz w:val="20"/>
          <w:szCs w:val="20"/>
        </w:rPr>
        <w:t>sedRNA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analysis.</w:t>
      </w:r>
    </w:p>
    <w:p w14:paraId="349B8884" w14:textId="77777777" w:rsidR="00933D1A" w:rsidRDefault="00933D1A" w:rsidP="00933D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Displaying percentage classifications for the 15 most abundant taxa identified in condition As. </w:t>
      </w:r>
    </w:p>
    <w:p w14:paraId="4DD0FF3A" w14:textId="77777777" w:rsidR="00933D1A" w:rsidRDefault="00933D1A" w:rsidP="00933D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Column 1. Percentage abundance identified at each sampled sediment depth. </w:t>
      </w:r>
    </w:p>
    <w:p w14:paraId="65DC34A7" w14:textId="77777777" w:rsidR="00933D1A" w:rsidRDefault="00933D1A" w:rsidP="00933D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Column 2. Change in percentage abundance for condition </w:t>
      </w:r>
      <w:proofErr w:type="spellStart"/>
      <w:r>
        <w:rPr>
          <w:rFonts w:ascii="Arial" w:hAnsi="Arial" w:cs="Arial"/>
          <w:sz w:val="20"/>
          <w:szCs w:val="20"/>
        </w:rPr>
        <w:t>Af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4BDCC9AD" w14:textId="77777777" w:rsidR="00933D1A" w:rsidRDefault="00933D1A" w:rsidP="00933D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Column 3. Change in percentage abundance for condition B.</w:t>
      </w:r>
    </w:p>
    <w:p w14:paraId="7031D7F9" w14:textId="77777777" w:rsidR="00933D1A" w:rsidRPr="00B5519C" w:rsidRDefault="00933D1A" w:rsidP="00933D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Red number/red background indicates percentages that are greater than 4 % lower than condition As.</w:t>
      </w:r>
      <w:r w:rsidRPr="00B551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Red number/white background indicates percentages that are between 0 and 4 % lower than condition As.</w:t>
      </w:r>
      <w:r w:rsidRPr="00B551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Green number/green background indicates percentages that are greater than a 4 % increase from condition As. Green number/white background indicates percentages that are between 0 and 4 % higher than condition As.</w:t>
      </w:r>
    </w:p>
    <w:p w14:paraId="5AC49FF1" w14:textId="77777777" w:rsidR="00933D1A" w:rsidRPr="00B5519C" w:rsidRDefault="00933D1A" w:rsidP="00B5519C">
      <w:pPr>
        <w:jc w:val="both"/>
        <w:rPr>
          <w:rFonts w:ascii="Arial" w:hAnsi="Arial" w:cs="Arial"/>
          <w:sz w:val="20"/>
          <w:szCs w:val="20"/>
        </w:rPr>
      </w:pPr>
    </w:p>
    <w:sectPr w:rsidR="00933D1A" w:rsidRPr="00B5519C" w:rsidSect="00EF32A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4A"/>
    <w:rsid w:val="000C19F5"/>
    <w:rsid w:val="0012534B"/>
    <w:rsid w:val="001909B4"/>
    <w:rsid w:val="0022694A"/>
    <w:rsid w:val="002320E4"/>
    <w:rsid w:val="002D7FEB"/>
    <w:rsid w:val="002E36B4"/>
    <w:rsid w:val="0039681C"/>
    <w:rsid w:val="00410AF8"/>
    <w:rsid w:val="004224AD"/>
    <w:rsid w:val="00516BBD"/>
    <w:rsid w:val="00533695"/>
    <w:rsid w:val="005A79A5"/>
    <w:rsid w:val="006F0C56"/>
    <w:rsid w:val="007047EA"/>
    <w:rsid w:val="00827E4A"/>
    <w:rsid w:val="008A3283"/>
    <w:rsid w:val="008B17E8"/>
    <w:rsid w:val="008E40E6"/>
    <w:rsid w:val="00907077"/>
    <w:rsid w:val="00933D1A"/>
    <w:rsid w:val="009465AE"/>
    <w:rsid w:val="00991F2C"/>
    <w:rsid w:val="00A46024"/>
    <w:rsid w:val="00A90684"/>
    <w:rsid w:val="00AE032E"/>
    <w:rsid w:val="00B14345"/>
    <w:rsid w:val="00B313FF"/>
    <w:rsid w:val="00B5519C"/>
    <w:rsid w:val="00BB1BCA"/>
    <w:rsid w:val="00BC2190"/>
    <w:rsid w:val="00C46C42"/>
    <w:rsid w:val="00C553EA"/>
    <w:rsid w:val="00D06F09"/>
    <w:rsid w:val="00D41E11"/>
    <w:rsid w:val="00D509A5"/>
    <w:rsid w:val="00E87458"/>
    <w:rsid w:val="00ED102E"/>
    <w:rsid w:val="00EF32A5"/>
    <w:rsid w:val="00F32F14"/>
    <w:rsid w:val="00FD40D4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51A5"/>
  <w15:chartTrackingRefBased/>
  <w15:docId w15:val="{E17A783D-F563-D744-ADA4-C80B18680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2694A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81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81C"/>
    <w:rPr>
      <w:rFonts w:ascii="Times New Roman" w:eastAsiaTheme="minorEastAsia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Tennant, Richard</dc:creator>
  <cp:keywords/>
  <dc:description/>
  <cp:lastModifiedBy>Tennant, Richard</cp:lastModifiedBy>
  <cp:revision>4</cp:revision>
  <dcterms:created xsi:type="dcterms:W3CDTF">2019-05-21T15:09:00Z</dcterms:created>
  <dcterms:modified xsi:type="dcterms:W3CDTF">2021-09-16T22:53:00Z</dcterms:modified>
</cp:coreProperties>
</file>