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D972B" w14:textId="77777777" w:rsidR="00EF76B3" w:rsidRPr="00EF76B3" w:rsidRDefault="00EF76B3" w:rsidP="00EF76B3">
      <w:pPr>
        <w:widowControl/>
        <w:jc w:val="center"/>
        <w:rPr>
          <w:b/>
          <w:sz w:val="32"/>
        </w:rPr>
      </w:pPr>
      <w:r>
        <w:rPr>
          <w:rFonts w:hint="eastAsia"/>
          <w:b/>
          <w:bCs/>
          <w:i/>
          <w:sz w:val="32"/>
          <w:szCs w:val="32"/>
        </w:rPr>
        <w:t>Su</w:t>
      </w:r>
      <w:r>
        <w:rPr>
          <w:b/>
          <w:bCs/>
          <w:i/>
          <w:sz w:val="32"/>
          <w:szCs w:val="24"/>
        </w:rPr>
        <w:t xml:space="preserve">pplementary </w:t>
      </w:r>
      <w:r>
        <w:rPr>
          <w:rFonts w:hint="eastAsia"/>
          <w:b/>
          <w:bCs/>
          <w:i/>
          <w:sz w:val="32"/>
          <w:szCs w:val="32"/>
        </w:rPr>
        <w:t>I</w:t>
      </w:r>
      <w:r>
        <w:rPr>
          <w:b/>
          <w:bCs/>
          <w:i/>
          <w:sz w:val="32"/>
          <w:szCs w:val="24"/>
        </w:rPr>
        <w:t>nformation</w:t>
      </w:r>
      <w:bookmarkStart w:id="0" w:name="_Toc502827638"/>
      <w:bookmarkStart w:id="1" w:name="_Toc502827693"/>
    </w:p>
    <w:p w14:paraId="402D3C0A" w14:textId="77777777" w:rsidR="00EF76B3" w:rsidRDefault="00EF76B3" w:rsidP="00EF76B3">
      <w:pPr>
        <w:contextualSpacing/>
        <w:jc w:val="center"/>
        <w:rPr>
          <w:b/>
          <w:color w:val="000000"/>
          <w:sz w:val="28"/>
          <w:szCs w:val="28"/>
        </w:rPr>
      </w:pPr>
      <w:r>
        <w:rPr>
          <w:b/>
          <w:color w:val="000000"/>
          <w:sz w:val="28"/>
          <w:szCs w:val="28"/>
        </w:rPr>
        <w:t>Content</w:t>
      </w:r>
      <w:bookmarkEnd w:id="0"/>
      <w:bookmarkEnd w:id="1"/>
    </w:p>
    <w:p w14:paraId="2265294C" w14:textId="24EBE879" w:rsidR="00EF76B3" w:rsidRDefault="00EF76B3" w:rsidP="00EF76B3">
      <w:pPr>
        <w:pStyle w:val="TOC1"/>
        <w:spacing w:after="0" w:line="240" w:lineRule="auto"/>
        <w:rPr>
          <w:sz w:val="24"/>
        </w:rPr>
      </w:pPr>
      <w:bookmarkStart w:id="2" w:name="_Toc502827639"/>
      <w:bookmarkStart w:id="3" w:name="_Toc502827694"/>
      <w:r>
        <w:rPr>
          <w:rFonts w:eastAsia="DengXian" w:hint="eastAsia"/>
          <w:sz w:val="24"/>
        </w:rPr>
        <w:t>M</w:t>
      </w:r>
      <w:r>
        <w:rPr>
          <w:sz w:val="24"/>
        </w:rPr>
        <w:t>ethods</w:t>
      </w:r>
      <w:r>
        <w:rPr>
          <w:sz w:val="24"/>
        </w:rPr>
        <w:tab/>
      </w:r>
      <w:bookmarkEnd w:id="2"/>
      <w:bookmarkEnd w:id="3"/>
      <w:r w:rsidR="00AB1820">
        <w:rPr>
          <w:sz w:val="24"/>
        </w:rPr>
        <w:t>3</w:t>
      </w:r>
    </w:p>
    <w:p w14:paraId="1DEDFE09" w14:textId="53363B98" w:rsidR="00891FE6" w:rsidRDefault="00891FE6" w:rsidP="00891FE6">
      <w:pPr>
        <w:pStyle w:val="TOC3"/>
        <w:tabs>
          <w:tab w:val="right" w:leader="dot" w:pos="8306"/>
        </w:tabs>
        <w:spacing w:after="0" w:line="240" w:lineRule="auto"/>
        <w:ind w:left="0" w:firstLineChars="100" w:firstLine="241"/>
        <w:rPr>
          <w:rFonts w:ascii="Times New Roman" w:eastAsia="DengXian" w:hAnsi="Times New Roman"/>
          <w:sz w:val="24"/>
        </w:rPr>
      </w:pPr>
      <w:r w:rsidRPr="00891FE6">
        <w:rPr>
          <w:rFonts w:ascii="Times New Roman" w:hAnsi="Times New Roman"/>
          <w:b/>
          <w:sz w:val="24"/>
        </w:rPr>
        <w:t>Biomarker Analysis</w:t>
      </w:r>
      <w:r>
        <w:rPr>
          <w:rFonts w:ascii="Times New Roman" w:hAnsi="Times New Roman"/>
          <w:sz w:val="24"/>
        </w:rPr>
        <w:tab/>
      </w:r>
      <w:r w:rsidR="00AB1820">
        <w:rPr>
          <w:rFonts w:ascii="Times New Roman" w:eastAsia="DengXian" w:hAnsi="Times New Roman"/>
          <w:sz w:val="24"/>
        </w:rPr>
        <w:t>3</w:t>
      </w:r>
    </w:p>
    <w:p w14:paraId="4E37664D" w14:textId="5E35269C" w:rsidR="00236121" w:rsidRDefault="00236121" w:rsidP="00236121">
      <w:pPr>
        <w:pStyle w:val="TOC3"/>
        <w:tabs>
          <w:tab w:val="right" w:leader="dot" w:pos="8306"/>
        </w:tabs>
        <w:spacing w:after="0" w:line="240" w:lineRule="auto"/>
        <w:ind w:left="0" w:firstLineChars="100" w:firstLine="241"/>
        <w:rPr>
          <w:rFonts w:ascii="Times New Roman" w:eastAsia="DengXian" w:hAnsi="Times New Roman"/>
          <w:sz w:val="24"/>
        </w:rPr>
      </w:pPr>
      <w:r w:rsidRPr="00236121">
        <w:rPr>
          <w:rFonts w:ascii="Times New Roman" w:hAnsi="Times New Roman"/>
          <w:b/>
          <w:sz w:val="24"/>
        </w:rPr>
        <w:t>Transcriptomic data collection and analysis</w:t>
      </w:r>
      <w:r>
        <w:rPr>
          <w:rFonts w:ascii="Times New Roman" w:hAnsi="Times New Roman"/>
          <w:sz w:val="24"/>
        </w:rPr>
        <w:tab/>
      </w:r>
      <w:r w:rsidR="00AB1820">
        <w:rPr>
          <w:rFonts w:ascii="Times New Roman" w:eastAsia="DengXian" w:hAnsi="Times New Roman"/>
          <w:sz w:val="24"/>
        </w:rPr>
        <w:t>3</w:t>
      </w:r>
    </w:p>
    <w:p w14:paraId="3E5C794E" w14:textId="4267848A" w:rsidR="00236121" w:rsidRDefault="00236121" w:rsidP="00236121">
      <w:pPr>
        <w:pStyle w:val="TOC3"/>
        <w:tabs>
          <w:tab w:val="right" w:leader="dot" w:pos="8306"/>
        </w:tabs>
        <w:spacing w:after="0" w:line="240" w:lineRule="auto"/>
        <w:rPr>
          <w:rFonts w:ascii="Times New Roman" w:hAnsi="Times New Roman"/>
          <w:sz w:val="24"/>
        </w:rPr>
      </w:pPr>
      <w:r w:rsidRPr="000C641E">
        <w:rPr>
          <w:rFonts w:ascii="Times New Roman" w:eastAsia="SimSun" w:hAnsi="Times New Roman"/>
          <w:sz w:val="24"/>
        </w:rPr>
        <w:t>RNA extraction, processing and normalization</w:t>
      </w:r>
      <w:r>
        <w:rPr>
          <w:rFonts w:ascii="Times New Roman" w:hAnsi="Times New Roman"/>
          <w:sz w:val="24"/>
        </w:rPr>
        <w:tab/>
      </w:r>
      <w:r w:rsidR="00AB1820">
        <w:rPr>
          <w:rFonts w:ascii="Times New Roman" w:eastAsia="DengXian" w:hAnsi="Times New Roman"/>
          <w:sz w:val="24"/>
        </w:rPr>
        <w:t>3</w:t>
      </w:r>
    </w:p>
    <w:p w14:paraId="7CA67D4C" w14:textId="72DD5E97" w:rsidR="00891FE6" w:rsidRDefault="00236121" w:rsidP="00891FE6">
      <w:pPr>
        <w:pStyle w:val="TOC3"/>
        <w:tabs>
          <w:tab w:val="right" w:leader="dot" w:pos="8306"/>
        </w:tabs>
        <w:spacing w:after="0" w:line="240" w:lineRule="auto"/>
        <w:ind w:left="0" w:firstLineChars="200" w:firstLine="480"/>
        <w:rPr>
          <w:rFonts w:ascii="Times New Roman" w:eastAsia="DengXian" w:hAnsi="Times New Roman"/>
          <w:sz w:val="24"/>
        </w:rPr>
      </w:pPr>
      <w:r w:rsidRPr="00236121">
        <w:rPr>
          <w:rFonts w:ascii="Times New Roman" w:hAnsi="Times New Roman"/>
          <w:sz w:val="24"/>
        </w:rPr>
        <w:t>Date processing and differential variability analysis</w:t>
      </w:r>
      <w:r>
        <w:rPr>
          <w:rFonts w:ascii="Times New Roman" w:hAnsi="Times New Roman"/>
          <w:sz w:val="24"/>
        </w:rPr>
        <w:tab/>
      </w:r>
      <w:r w:rsidR="00AB1820">
        <w:rPr>
          <w:rFonts w:ascii="Times New Roman" w:eastAsia="DengXian" w:hAnsi="Times New Roman"/>
          <w:sz w:val="24"/>
        </w:rPr>
        <w:t>3</w:t>
      </w:r>
    </w:p>
    <w:p w14:paraId="102D07F1" w14:textId="5CE58C1D" w:rsidR="0061240C" w:rsidRDefault="0061240C" w:rsidP="0061240C">
      <w:pPr>
        <w:pStyle w:val="TOC3"/>
        <w:tabs>
          <w:tab w:val="right" w:leader="dot" w:pos="8306"/>
        </w:tabs>
        <w:spacing w:after="0" w:line="240" w:lineRule="auto"/>
        <w:ind w:left="0" w:firstLineChars="100" w:firstLine="241"/>
        <w:rPr>
          <w:rFonts w:ascii="Times New Roman" w:eastAsia="DengXian" w:hAnsi="Times New Roman"/>
          <w:sz w:val="24"/>
        </w:rPr>
      </w:pPr>
      <w:r w:rsidRPr="0061240C">
        <w:rPr>
          <w:rFonts w:ascii="Times New Roman" w:hAnsi="Times New Roman"/>
          <w:b/>
          <w:sz w:val="24"/>
        </w:rPr>
        <w:t>Metabolic data collection analysis</w:t>
      </w:r>
      <w:r>
        <w:rPr>
          <w:rFonts w:ascii="Times New Roman" w:hAnsi="Times New Roman"/>
          <w:sz w:val="24"/>
        </w:rPr>
        <w:tab/>
      </w:r>
      <w:r w:rsidR="00AB1820">
        <w:rPr>
          <w:rFonts w:ascii="Times New Roman" w:eastAsia="DengXian" w:hAnsi="Times New Roman"/>
          <w:sz w:val="24"/>
        </w:rPr>
        <w:t>4</w:t>
      </w:r>
    </w:p>
    <w:p w14:paraId="2A9670A2" w14:textId="524CD45F" w:rsidR="0061240C" w:rsidRDefault="006A7646" w:rsidP="0061240C">
      <w:pPr>
        <w:pStyle w:val="TOC3"/>
        <w:tabs>
          <w:tab w:val="right" w:leader="dot" w:pos="8306"/>
        </w:tabs>
        <w:spacing w:after="0" w:line="240" w:lineRule="auto"/>
        <w:rPr>
          <w:rFonts w:ascii="Times New Roman" w:hAnsi="Times New Roman"/>
          <w:sz w:val="24"/>
        </w:rPr>
      </w:pPr>
      <w:r w:rsidRPr="006A7646">
        <w:rPr>
          <w:rFonts w:ascii="Times New Roman" w:hAnsi="Times New Roman"/>
          <w:sz w:val="24"/>
        </w:rPr>
        <w:t>Glycyrrhizic acid and liquiritin extraction</w:t>
      </w:r>
      <w:r w:rsidR="0061240C">
        <w:rPr>
          <w:rFonts w:ascii="Times New Roman" w:hAnsi="Times New Roman"/>
          <w:sz w:val="24"/>
        </w:rPr>
        <w:tab/>
      </w:r>
      <w:r w:rsidR="00AB1820">
        <w:rPr>
          <w:rFonts w:ascii="Times New Roman" w:eastAsia="DengXian" w:hAnsi="Times New Roman"/>
          <w:sz w:val="24"/>
        </w:rPr>
        <w:t>4</w:t>
      </w:r>
    </w:p>
    <w:p w14:paraId="58938820" w14:textId="15995963" w:rsidR="006A7646" w:rsidRPr="006A7646" w:rsidRDefault="006A7646" w:rsidP="006A7646">
      <w:pPr>
        <w:pStyle w:val="TOC3"/>
        <w:tabs>
          <w:tab w:val="right" w:leader="dot" w:pos="8306"/>
        </w:tabs>
        <w:spacing w:after="0" w:line="240" w:lineRule="auto"/>
        <w:rPr>
          <w:rFonts w:ascii="Times New Roman" w:hAnsi="Times New Roman"/>
          <w:sz w:val="24"/>
        </w:rPr>
      </w:pPr>
      <w:r w:rsidRPr="006A7646">
        <w:rPr>
          <w:rFonts w:ascii="Times New Roman" w:hAnsi="Times New Roman"/>
          <w:sz w:val="24"/>
        </w:rPr>
        <w:t>Reagents and biomarkers preparation</w:t>
      </w:r>
      <w:r>
        <w:rPr>
          <w:rFonts w:ascii="Times New Roman" w:hAnsi="Times New Roman"/>
          <w:sz w:val="24"/>
        </w:rPr>
        <w:tab/>
      </w:r>
      <w:r w:rsidR="00AB1820">
        <w:rPr>
          <w:rFonts w:ascii="Times New Roman" w:eastAsia="DengXian" w:hAnsi="Times New Roman"/>
          <w:sz w:val="24"/>
        </w:rPr>
        <w:t>4</w:t>
      </w:r>
    </w:p>
    <w:p w14:paraId="2FE7E4F8" w14:textId="6741DF08" w:rsidR="0061240C" w:rsidRPr="006A7646" w:rsidRDefault="006A7646" w:rsidP="006A7646">
      <w:pPr>
        <w:pStyle w:val="TOC3"/>
        <w:tabs>
          <w:tab w:val="right" w:leader="dot" w:pos="8306"/>
        </w:tabs>
        <w:spacing w:after="0" w:line="240" w:lineRule="auto"/>
        <w:rPr>
          <w:rFonts w:ascii="Times New Roman" w:hAnsi="Times New Roman"/>
          <w:sz w:val="24"/>
        </w:rPr>
      </w:pPr>
      <w:r w:rsidRPr="006A7646">
        <w:rPr>
          <w:rFonts w:ascii="Times New Roman" w:hAnsi="Times New Roman"/>
          <w:sz w:val="24"/>
        </w:rPr>
        <w:t>High performance liquid chromatography instrumentation and chromatography analysis</w:t>
      </w:r>
      <w:r>
        <w:rPr>
          <w:rFonts w:ascii="Times New Roman" w:hAnsi="Times New Roman"/>
          <w:sz w:val="24"/>
        </w:rPr>
        <w:tab/>
      </w:r>
      <w:r w:rsidR="00AB1820">
        <w:rPr>
          <w:rFonts w:ascii="Times New Roman" w:eastAsia="DengXian" w:hAnsi="Times New Roman"/>
          <w:sz w:val="24"/>
        </w:rPr>
        <w:t>5</w:t>
      </w:r>
    </w:p>
    <w:p w14:paraId="1A21D641" w14:textId="2C396138" w:rsidR="00EF76B3" w:rsidRDefault="00EF76B3" w:rsidP="00236121">
      <w:pPr>
        <w:pStyle w:val="TOC3"/>
        <w:tabs>
          <w:tab w:val="right" w:leader="dot" w:pos="8306"/>
        </w:tabs>
        <w:spacing w:after="0" w:line="240" w:lineRule="auto"/>
        <w:ind w:left="0" w:firstLineChars="100" w:firstLine="241"/>
        <w:rPr>
          <w:rFonts w:ascii="Times New Roman" w:eastAsia="DengXian" w:hAnsi="Times New Roman"/>
          <w:sz w:val="24"/>
        </w:rPr>
      </w:pPr>
      <w:r>
        <w:rPr>
          <w:rFonts w:ascii="Times New Roman" w:hAnsi="Times New Roman"/>
          <w:b/>
          <w:sz w:val="24"/>
        </w:rPr>
        <w:t>Statistics methods</w:t>
      </w:r>
      <w:r>
        <w:rPr>
          <w:rFonts w:ascii="Times New Roman" w:hAnsi="Times New Roman"/>
          <w:sz w:val="24"/>
        </w:rPr>
        <w:tab/>
      </w:r>
      <w:r w:rsidR="00AB1820">
        <w:rPr>
          <w:rFonts w:ascii="Times New Roman" w:eastAsia="DengXian" w:hAnsi="Times New Roman"/>
          <w:sz w:val="24"/>
        </w:rPr>
        <w:t>5</w:t>
      </w:r>
    </w:p>
    <w:p w14:paraId="1F254904" w14:textId="34C9E164" w:rsidR="00EF76B3" w:rsidRDefault="00EF76B3" w:rsidP="00EF76B3">
      <w:pPr>
        <w:pStyle w:val="TOC3"/>
        <w:tabs>
          <w:tab w:val="right" w:leader="dot" w:pos="8306"/>
        </w:tabs>
        <w:spacing w:after="0" w:line="240" w:lineRule="auto"/>
        <w:rPr>
          <w:rFonts w:ascii="Times New Roman" w:hAnsi="Times New Roman"/>
          <w:sz w:val="24"/>
        </w:rPr>
      </w:pPr>
      <w:r>
        <w:rPr>
          <w:rFonts w:ascii="Times New Roman" w:hAnsi="Times New Roman"/>
          <w:sz w:val="24"/>
        </w:rPr>
        <w:t>Euclidean distance calculation</w:t>
      </w:r>
      <w:r>
        <w:rPr>
          <w:rFonts w:ascii="Times New Roman" w:hAnsi="Times New Roman"/>
          <w:sz w:val="24"/>
        </w:rPr>
        <w:tab/>
      </w:r>
      <w:r w:rsidR="00AB1820">
        <w:rPr>
          <w:rFonts w:ascii="Times New Roman" w:eastAsia="DengXian" w:hAnsi="Times New Roman"/>
          <w:sz w:val="24"/>
        </w:rPr>
        <w:t>5</w:t>
      </w:r>
    </w:p>
    <w:p w14:paraId="746EEA47" w14:textId="2F7F299D" w:rsidR="00EF76B3" w:rsidRDefault="00EF76B3" w:rsidP="00EF76B3">
      <w:pPr>
        <w:pStyle w:val="TOC3"/>
        <w:tabs>
          <w:tab w:val="right" w:leader="dot" w:pos="8306"/>
        </w:tabs>
        <w:spacing w:after="0" w:line="240" w:lineRule="auto"/>
        <w:ind w:left="0" w:firstLineChars="200" w:firstLine="480"/>
        <w:rPr>
          <w:rFonts w:ascii="Times New Roman" w:eastAsia="DengXian" w:hAnsi="Times New Roman"/>
          <w:sz w:val="24"/>
        </w:rPr>
      </w:pPr>
      <w:r>
        <w:rPr>
          <w:rFonts w:ascii="Times New Roman" w:hAnsi="Times New Roman"/>
          <w:sz w:val="24"/>
        </w:rPr>
        <w:t>Permutation ANOVA</w:t>
      </w:r>
      <w:r>
        <w:rPr>
          <w:rFonts w:ascii="Times New Roman" w:hAnsi="Times New Roman"/>
          <w:sz w:val="24"/>
        </w:rPr>
        <w:tab/>
      </w:r>
      <w:r w:rsidR="00AB1820">
        <w:rPr>
          <w:rFonts w:ascii="Times New Roman" w:eastAsia="DengXian" w:hAnsi="Times New Roman"/>
          <w:sz w:val="24"/>
        </w:rPr>
        <w:t>5</w:t>
      </w:r>
    </w:p>
    <w:p w14:paraId="5E1E9F1A" w14:textId="020482D8" w:rsidR="00EF76B3" w:rsidRDefault="00EF76B3" w:rsidP="00EF76B3">
      <w:pPr>
        <w:pStyle w:val="TOC3"/>
        <w:tabs>
          <w:tab w:val="right" w:leader="dot" w:pos="8306"/>
        </w:tabs>
        <w:spacing w:after="0" w:line="240" w:lineRule="auto"/>
        <w:ind w:left="0" w:firstLineChars="100" w:firstLine="241"/>
        <w:rPr>
          <w:rFonts w:ascii="Times New Roman" w:eastAsia="DengXian" w:hAnsi="Times New Roman"/>
          <w:sz w:val="24"/>
        </w:rPr>
      </w:pPr>
      <w:r>
        <w:rPr>
          <w:rFonts w:ascii="Times New Roman" w:hAnsi="Times New Roman"/>
          <w:b/>
          <w:sz w:val="24"/>
        </w:rPr>
        <w:t>Function prediction</w:t>
      </w:r>
      <w:r>
        <w:rPr>
          <w:rFonts w:ascii="Times New Roman" w:hAnsi="Times New Roman"/>
          <w:sz w:val="24"/>
        </w:rPr>
        <w:tab/>
      </w:r>
      <w:r w:rsidR="00AB1820">
        <w:rPr>
          <w:rFonts w:ascii="Times New Roman" w:eastAsia="DengXian" w:hAnsi="Times New Roman"/>
          <w:sz w:val="24"/>
        </w:rPr>
        <w:t>5</w:t>
      </w:r>
    </w:p>
    <w:p w14:paraId="07C8EF66" w14:textId="6DF70F7F" w:rsidR="00B12B82" w:rsidRPr="00B12B82" w:rsidRDefault="00B12B82" w:rsidP="00B12B82">
      <w:pPr>
        <w:pStyle w:val="TOC3"/>
        <w:tabs>
          <w:tab w:val="right" w:leader="dot" w:pos="8306"/>
        </w:tabs>
        <w:spacing w:after="0" w:line="240" w:lineRule="auto"/>
        <w:ind w:left="0" w:firstLineChars="100" w:firstLine="241"/>
        <w:rPr>
          <w:rFonts w:ascii="Times New Roman" w:eastAsia="DengXian" w:hAnsi="Times New Roman"/>
          <w:sz w:val="24"/>
        </w:rPr>
      </w:pPr>
      <w:r>
        <w:rPr>
          <w:rFonts w:ascii="Times New Roman" w:hAnsi="Times New Roman"/>
          <w:b/>
          <w:sz w:val="24"/>
        </w:rPr>
        <w:t>Random Forest</w:t>
      </w:r>
      <w:r>
        <w:rPr>
          <w:rFonts w:ascii="Times New Roman" w:hAnsi="Times New Roman"/>
          <w:sz w:val="24"/>
        </w:rPr>
        <w:tab/>
      </w:r>
      <w:r w:rsidR="00AB1820">
        <w:rPr>
          <w:rFonts w:ascii="Times New Roman" w:eastAsia="DengXian" w:hAnsi="Times New Roman"/>
          <w:sz w:val="24"/>
        </w:rPr>
        <w:t>6</w:t>
      </w:r>
    </w:p>
    <w:p w14:paraId="441063F1" w14:textId="22E073BD" w:rsidR="002F4F90" w:rsidRDefault="002F4F90" w:rsidP="002F4F90">
      <w:pPr>
        <w:pStyle w:val="TOC1"/>
        <w:spacing w:after="0" w:line="240" w:lineRule="auto"/>
        <w:rPr>
          <w:sz w:val="24"/>
        </w:rPr>
      </w:pPr>
      <w:r>
        <w:rPr>
          <w:sz w:val="24"/>
        </w:rPr>
        <w:t xml:space="preserve">Supplementary </w:t>
      </w:r>
      <w:r w:rsidR="006A7646">
        <w:rPr>
          <w:rFonts w:hint="eastAsia"/>
          <w:sz w:val="24"/>
        </w:rPr>
        <w:t>Ta</w:t>
      </w:r>
      <w:r w:rsidR="006A7646">
        <w:rPr>
          <w:sz w:val="24"/>
        </w:rPr>
        <w:t>ble</w:t>
      </w:r>
      <w:r>
        <w:rPr>
          <w:sz w:val="24"/>
        </w:rPr>
        <w:tab/>
      </w:r>
      <w:r w:rsidR="00AB1820">
        <w:rPr>
          <w:sz w:val="24"/>
        </w:rPr>
        <w:t>7</w:t>
      </w:r>
    </w:p>
    <w:p w14:paraId="3E9F5249" w14:textId="4D9D5E8E" w:rsidR="002F4F90" w:rsidRPr="00987FB1" w:rsidRDefault="002F4F90" w:rsidP="00987FB1">
      <w:pPr>
        <w:pStyle w:val="TOC2"/>
        <w:tabs>
          <w:tab w:val="right" w:leader="dot" w:pos="8306"/>
        </w:tabs>
        <w:spacing w:after="0" w:line="240" w:lineRule="auto"/>
        <w:ind w:left="216"/>
        <w:rPr>
          <w:rFonts w:ascii="Times New Roman" w:hAnsi="Times New Roman"/>
          <w:sz w:val="24"/>
        </w:rPr>
      </w:pPr>
      <w:r>
        <w:rPr>
          <w:rFonts w:ascii="Times New Roman" w:hAnsi="Times New Roman"/>
          <w:sz w:val="24"/>
        </w:rPr>
        <w:t>Table</w:t>
      </w:r>
      <w:r w:rsidR="006A7646">
        <w:rPr>
          <w:rFonts w:ascii="Times New Roman" w:hAnsi="Times New Roman"/>
          <w:sz w:val="24"/>
        </w:rPr>
        <w:t xml:space="preserve"> S</w:t>
      </w:r>
      <w:r>
        <w:rPr>
          <w:rFonts w:ascii="Times New Roman" w:hAnsi="Times New Roman"/>
          <w:sz w:val="24"/>
        </w:rPr>
        <w:t>1</w:t>
      </w:r>
      <w:r>
        <w:rPr>
          <w:rFonts w:ascii="Times New Roman" w:hAnsi="Times New Roman"/>
          <w:sz w:val="24"/>
        </w:rPr>
        <w:tab/>
      </w:r>
      <w:r w:rsidR="00AB1820">
        <w:rPr>
          <w:rFonts w:ascii="Times New Roman" w:eastAsia="DengXian" w:hAnsi="Times New Roman"/>
          <w:sz w:val="24"/>
        </w:rPr>
        <w:t>7</w:t>
      </w:r>
    </w:p>
    <w:p w14:paraId="15D5B20F" w14:textId="305B9181" w:rsidR="00EF76B3" w:rsidRDefault="00EF76B3" w:rsidP="00EF76B3">
      <w:pPr>
        <w:pStyle w:val="TOC1"/>
        <w:spacing w:after="0" w:line="240" w:lineRule="auto"/>
        <w:rPr>
          <w:sz w:val="24"/>
        </w:rPr>
      </w:pPr>
      <w:bookmarkStart w:id="4" w:name="_Toc502827641"/>
      <w:bookmarkStart w:id="5" w:name="_Toc502827696"/>
      <w:bookmarkStart w:id="6" w:name="OLE_LINK79"/>
      <w:bookmarkStart w:id="7" w:name="OLE_LINK80"/>
      <w:r>
        <w:rPr>
          <w:sz w:val="24"/>
        </w:rPr>
        <w:t>Supplementary Figures</w:t>
      </w:r>
      <w:r>
        <w:rPr>
          <w:sz w:val="24"/>
        </w:rPr>
        <w:tab/>
      </w:r>
      <w:bookmarkEnd w:id="4"/>
      <w:bookmarkEnd w:id="5"/>
      <w:r w:rsidR="00AB1820">
        <w:rPr>
          <w:sz w:val="24"/>
        </w:rPr>
        <w:t>8</w:t>
      </w:r>
    </w:p>
    <w:bookmarkEnd w:id="6"/>
    <w:bookmarkEnd w:id="7"/>
    <w:p w14:paraId="7339343F" w14:textId="119A18F2" w:rsidR="00EF76B3" w:rsidRDefault="00EF76B3" w:rsidP="00EF76B3">
      <w:pPr>
        <w:pStyle w:val="TOC2"/>
        <w:tabs>
          <w:tab w:val="right" w:leader="dot" w:pos="8306"/>
        </w:tabs>
        <w:spacing w:after="0" w:line="240" w:lineRule="auto"/>
        <w:ind w:left="216"/>
        <w:rPr>
          <w:rFonts w:ascii="Times New Roman" w:hAnsi="Times New Roman"/>
          <w:sz w:val="24"/>
        </w:rPr>
      </w:pPr>
      <w:r>
        <w:rPr>
          <w:rFonts w:ascii="Times New Roman" w:hAnsi="Times New Roman"/>
          <w:sz w:val="24"/>
        </w:rPr>
        <w:t xml:space="preserve">Supplementary Figure </w:t>
      </w:r>
      <w:r w:rsidR="003D6173">
        <w:rPr>
          <w:rFonts w:ascii="Times New Roman" w:hAnsi="Times New Roman"/>
          <w:sz w:val="24"/>
        </w:rPr>
        <w:t>1</w:t>
      </w:r>
      <w:r w:rsidR="00A169DC">
        <w:rPr>
          <w:rFonts w:ascii="Times New Roman" w:hAnsi="Times New Roman"/>
          <w:sz w:val="24"/>
        </w:rPr>
        <w:t>.</w:t>
      </w:r>
      <w:r w:rsidR="006F7927">
        <w:rPr>
          <w:rFonts w:ascii="Times New Roman" w:hAnsi="Times New Roman"/>
          <w:sz w:val="24"/>
        </w:rPr>
        <w:t xml:space="preserve"> </w:t>
      </w:r>
      <w:r w:rsidR="006F7927" w:rsidRPr="006F7927">
        <w:rPr>
          <w:rFonts w:ascii="Times New Roman" w:hAnsi="Times New Roman"/>
          <w:sz w:val="24"/>
        </w:rPr>
        <w:t xml:space="preserve">The microbial community composition </w:t>
      </w:r>
      <w:r w:rsidR="00990C8A">
        <w:rPr>
          <w:rFonts w:ascii="Times New Roman" w:hAnsi="Times New Roman"/>
          <w:sz w:val="24"/>
        </w:rPr>
        <w:t>of</w:t>
      </w:r>
      <w:r w:rsidR="006F7927" w:rsidRPr="006F7927">
        <w:rPr>
          <w:rFonts w:ascii="Times New Roman" w:hAnsi="Times New Roman"/>
          <w:sz w:val="24"/>
        </w:rPr>
        <w:t xml:space="preserve"> different group in genus level</w:t>
      </w:r>
      <w:r>
        <w:rPr>
          <w:rFonts w:ascii="Times New Roman" w:hAnsi="Times New Roman"/>
          <w:sz w:val="24"/>
        </w:rPr>
        <w:tab/>
      </w:r>
      <w:r w:rsidR="00C22C3F">
        <w:rPr>
          <w:rFonts w:ascii="Times New Roman" w:hAnsi="Times New Roman"/>
          <w:sz w:val="24"/>
        </w:rPr>
        <w:t>1</w:t>
      </w:r>
      <w:r w:rsidR="00AB1820">
        <w:rPr>
          <w:rFonts w:ascii="Times New Roman" w:hAnsi="Times New Roman"/>
          <w:sz w:val="24"/>
        </w:rPr>
        <w:t>1</w:t>
      </w:r>
    </w:p>
    <w:p w14:paraId="74963D55" w14:textId="7E43DC63" w:rsidR="00EF76B3" w:rsidRDefault="00EF76B3" w:rsidP="00EF76B3">
      <w:pPr>
        <w:pStyle w:val="TOC2"/>
        <w:tabs>
          <w:tab w:val="right" w:leader="dot" w:pos="8306"/>
        </w:tabs>
        <w:spacing w:after="0" w:line="240" w:lineRule="auto"/>
        <w:ind w:left="216"/>
        <w:rPr>
          <w:rFonts w:ascii="Times New Roman" w:hAnsi="Times New Roman"/>
          <w:sz w:val="24"/>
        </w:rPr>
      </w:pPr>
      <w:r>
        <w:rPr>
          <w:rFonts w:ascii="Times New Roman" w:hAnsi="Times New Roman"/>
          <w:sz w:val="24"/>
        </w:rPr>
        <w:t xml:space="preserve">Supplementary Figure </w:t>
      </w:r>
      <w:r w:rsidR="00BF2437">
        <w:rPr>
          <w:rFonts w:ascii="Times New Roman" w:hAnsi="Times New Roman"/>
          <w:sz w:val="24"/>
        </w:rPr>
        <w:t>2</w:t>
      </w:r>
      <w:r>
        <w:rPr>
          <w:rFonts w:ascii="Times New Roman" w:hAnsi="Times New Roman"/>
          <w:sz w:val="24"/>
        </w:rPr>
        <w:t>.</w:t>
      </w:r>
      <w:r w:rsidR="006F7927">
        <w:rPr>
          <w:rFonts w:ascii="Times New Roman" w:hAnsi="Times New Roman"/>
          <w:sz w:val="24"/>
        </w:rPr>
        <w:t xml:space="preserve"> </w:t>
      </w:r>
      <w:r w:rsidR="006F7927" w:rsidRPr="006F7927">
        <w:rPr>
          <w:rFonts w:ascii="Times New Roman" w:hAnsi="Times New Roman"/>
          <w:sz w:val="24"/>
        </w:rPr>
        <w:t xml:space="preserve">Relative abundance distribution of biomarkers of the G. uralensis root-associated rhizosphere </w:t>
      </w:r>
      <w:r w:rsidR="00387A17" w:rsidRPr="00387A17">
        <w:rPr>
          <w:rFonts w:ascii="Times New Roman" w:hAnsi="Times New Roman" w:hint="eastAsia"/>
          <w:sz w:val="24"/>
        </w:rPr>
        <w:t>and</w:t>
      </w:r>
      <w:r w:rsidR="006F7927" w:rsidRPr="006F7927">
        <w:rPr>
          <w:rFonts w:ascii="Times New Roman" w:hAnsi="Times New Roman"/>
          <w:sz w:val="24"/>
        </w:rPr>
        <w:t xml:space="preserve"> soil microbiota</w:t>
      </w:r>
      <w:r>
        <w:rPr>
          <w:rFonts w:ascii="Times New Roman" w:hAnsi="Times New Roman"/>
          <w:sz w:val="24"/>
        </w:rPr>
        <w:tab/>
      </w:r>
      <w:r w:rsidR="00C22C3F">
        <w:rPr>
          <w:rFonts w:ascii="Times New Roman" w:hAnsi="Times New Roman"/>
          <w:sz w:val="24"/>
        </w:rPr>
        <w:t>1</w:t>
      </w:r>
      <w:r w:rsidR="00AB1820">
        <w:rPr>
          <w:rFonts w:ascii="Times New Roman" w:hAnsi="Times New Roman"/>
          <w:sz w:val="24"/>
        </w:rPr>
        <w:t>2</w:t>
      </w:r>
    </w:p>
    <w:p w14:paraId="42BBEE2C" w14:textId="7F2A7360" w:rsidR="00EF76B3" w:rsidRDefault="00EF76B3" w:rsidP="00EF76B3">
      <w:pPr>
        <w:pStyle w:val="TOC2"/>
        <w:tabs>
          <w:tab w:val="right" w:leader="dot" w:pos="8306"/>
        </w:tabs>
        <w:spacing w:after="0" w:line="240" w:lineRule="auto"/>
        <w:ind w:left="216"/>
        <w:rPr>
          <w:rFonts w:ascii="Times New Roman" w:eastAsia="DengXian" w:hAnsi="Times New Roman"/>
          <w:sz w:val="24"/>
        </w:rPr>
      </w:pPr>
      <w:r>
        <w:rPr>
          <w:rFonts w:ascii="Times New Roman" w:hAnsi="Times New Roman"/>
          <w:sz w:val="24"/>
        </w:rPr>
        <w:t xml:space="preserve">Supplementary Figure </w:t>
      </w:r>
      <w:r w:rsidR="00BF2437">
        <w:rPr>
          <w:rFonts w:ascii="Times New Roman" w:hAnsi="Times New Roman"/>
          <w:sz w:val="24"/>
        </w:rPr>
        <w:t>3</w:t>
      </w:r>
      <w:r>
        <w:rPr>
          <w:rFonts w:ascii="Times New Roman" w:hAnsi="Times New Roman"/>
          <w:sz w:val="24"/>
        </w:rPr>
        <w:t>.</w:t>
      </w:r>
      <w:r w:rsidR="006F7927" w:rsidRPr="006F7927">
        <w:t xml:space="preserve"> </w:t>
      </w:r>
      <w:r w:rsidR="006F7927" w:rsidRPr="006F7927">
        <w:rPr>
          <w:rFonts w:ascii="Times New Roman" w:hAnsi="Times New Roman"/>
          <w:sz w:val="24"/>
        </w:rPr>
        <w:t xml:space="preserve">Core taxa of the </w:t>
      </w:r>
      <w:r w:rsidR="006F7927" w:rsidRPr="006F7927">
        <w:rPr>
          <w:rFonts w:ascii="Times New Roman" w:hAnsi="Times New Roman"/>
          <w:i/>
          <w:sz w:val="24"/>
        </w:rPr>
        <w:t>G. uralensis</w:t>
      </w:r>
      <w:r w:rsidR="006F7927" w:rsidRPr="006F7927">
        <w:rPr>
          <w:rFonts w:ascii="Times New Roman" w:hAnsi="Times New Roman"/>
          <w:sz w:val="24"/>
        </w:rPr>
        <w:t xml:space="preserve"> rhizosphere microbiota</w:t>
      </w:r>
      <w:r>
        <w:rPr>
          <w:rFonts w:ascii="Times New Roman" w:hAnsi="Times New Roman"/>
          <w:sz w:val="24"/>
        </w:rPr>
        <w:tab/>
      </w:r>
      <w:r w:rsidR="00C22C3F">
        <w:rPr>
          <w:rFonts w:ascii="Times New Roman" w:hAnsi="Times New Roman"/>
          <w:sz w:val="24"/>
        </w:rPr>
        <w:t>1</w:t>
      </w:r>
      <w:r w:rsidR="00AB1820">
        <w:rPr>
          <w:rFonts w:ascii="Times New Roman" w:hAnsi="Times New Roman"/>
          <w:sz w:val="24"/>
        </w:rPr>
        <w:t>3</w:t>
      </w:r>
    </w:p>
    <w:p w14:paraId="3EACF769" w14:textId="2D3E70C9" w:rsidR="00EF76B3" w:rsidRDefault="00EF76B3" w:rsidP="00EF76B3">
      <w:pPr>
        <w:pStyle w:val="TOC2"/>
        <w:tabs>
          <w:tab w:val="right" w:leader="dot" w:pos="8306"/>
        </w:tabs>
        <w:spacing w:after="0" w:line="240" w:lineRule="auto"/>
        <w:ind w:left="216"/>
        <w:rPr>
          <w:rFonts w:ascii="Times New Roman" w:hAnsi="Times New Roman"/>
          <w:sz w:val="24"/>
        </w:rPr>
      </w:pPr>
      <w:r>
        <w:rPr>
          <w:rFonts w:ascii="Times New Roman" w:hAnsi="Times New Roman"/>
          <w:sz w:val="24"/>
        </w:rPr>
        <w:t xml:space="preserve">Supplementary Figure </w:t>
      </w:r>
      <w:r w:rsidR="00BF2437">
        <w:rPr>
          <w:rFonts w:ascii="Times New Roman" w:hAnsi="Times New Roman"/>
          <w:sz w:val="24"/>
        </w:rPr>
        <w:t>4</w:t>
      </w:r>
      <w:r>
        <w:rPr>
          <w:rFonts w:ascii="Times New Roman" w:hAnsi="Times New Roman"/>
          <w:sz w:val="24"/>
        </w:rPr>
        <w:t xml:space="preserve">. </w:t>
      </w:r>
      <w:r w:rsidR="00387A17" w:rsidRPr="00387A17">
        <w:rPr>
          <w:rFonts w:ascii="Times New Roman" w:hAnsi="Times New Roman"/>
          <w:sz w:val="24"/>
        </w:rPr>
        <w:t>Relationships of G. uralensis root soil microbiota and the accumulation of Glycyrrhizic acid as well as liquiritin</w:t>
      </w:r>
      <w:r>
        <w:rPr>
          <w:rFonts w:ascii="Times New Roman" w:hAnsi="Times New Roman"/>
          <w:sz w:val="24"/>
        </w:rPr>
        <w:tab/>
      </w:r>
      <w:r w:rsidR="00C22C3F">
        <w:rPr>
          <w:rFonts w:ascii="Times New Roman" w:hAnsi="Times New Roman"/>
          <w:sz w:val="24"/>
        </w:rPr>
        <w:t>1</w:t>
      </w:r>
      <w:r w:rsidR="00AB1820">
        <w:rPr>
          <w:rFonts w:ascii="Times New Roman" w:hAnsi="Times New Roman"/>
          <w:sz w:val="24"/>
        </w:rPr>
        <w:t>4</w:t>
      </w:r>
    </w:p>
    <w:p w14:paraId="0C9C406E" w14:textId="581B4B72" w:rsidR="00DE3741" w:rsidRDefault="00DE3741" w:rsidP="00DE3741">
      <w:pPr>
        <w:pStyle w:val="TOC2"/>
        <w:tabs>
          <w:tab w:val="right" w:leader="dot" w:pos="8306"/>
        </w:tabs>
        <w:spacing w:after="0" w:line="240" w:lineRule="auto"/>
        <w:ind w:left="216"/>
        <w:rPr>
          <w:rFonts w:ascii="Times New Roman" w:hAnsi="Times New Roman"/>
          <w:sz w:val="24"/>
        </w:rPr>
      </w:pPr>
      <w:r>
        <w:rPr>
          <w:rFonts w:ascii="Times New Roman" w:hAnsi="Times New Roman"/>
          <w:sz w:val="24"/>
        </w:rPr>
        <w:t xml:space="preserve">Supplementary Figure </w:t>
      </w:r>
      <w:r w:rsidR="00BF2437">
        <w:rPr>
          <w:rFonts w:ascii="Times New Roman" w:hAnsi="Times New Roman"/>
          <w:sz w:val="24"/>
        </w:rPr>
        <w:t>5</w:t>
      </w:r>
      <w:r>
        <w:rPr>
          <w:rFonts w:ascii="Times New Roman" w:hAnsi="Times New Roman"/>
          <w:sz w:val="24"/>
        </w:rPr>
        <w:t xml:space="preserve">. </w:t>
      </w:r>
      <w:r w:rsidR="00990C8A" w:rsidRPr="00990C8A">
        <w:rPr>
          <w:rFonts w:ascii="Times New Roman" w:hAnsi="Times New Roman"/>
          <w:sz w:val="24"/>
        </w:rPr>
        <w:t>Prediction of the plant growth condition based on root-associated microbial community composition</w:t>
      </w:r>
      <w:r>
        <w:rPr>
          <w:rFonts w:ascii="Times New Roman" w:hAnsi="Times New Roman"/>
          <w:sz w:val="24"/>
        </w:rPr>
        <w:tab/>
      </w:r>
      <w:r w:rsidR="00C22C3F">
        <w:rPr>
          <w:rFonts w:ascii="Times New Roman" w:hAnsi="Times New Roman"/>
          <w:sz w:val="24"/>
        </w:rPr>
        <w:t>1</w:t>
      </w:r>
      <w:r w:rsidR="00AB1820">
        <w:rPr>
          <w:rFonts w:ascii="Times New Roman" w:hAnsi="Times New Roman"/>
          <w:sz w:val="24"/>
        </w:rPr>
        <w:t>5</w:t>
      </w:r>
    </w:p>
    <w:p w14:paraId="616061CC" w14:textId="4D55F682" w:rsidR="00DE3741" w:rsidRDefault="00DE3741" w:rsidP="00DE3741">
      <w:pPr>
        <w:pStyle w:val="TOC2"/>
        <w:tabs>
          <w:tab w:val="right" w:leader="dot" w:pos="8306"/>
        </w:tabs>
        <w:spacing w:after="0" w:line="240" w:lineRule="auto"/>
        <w:ind w:left="216"/>
        <w:rPr>
          <w:rFonts w:ascii="Times New Roman" w:hAnsi="Times New Roman"/>
          <w:sz w:val="24"/>
        </w:rPr>
      </w:pPr>
      <w:r>
        <w:rPr>
          <w:rFonts w:ascii="Times New Roman" w:hAnsi="Times New Roman"/>
          <w:sz w:val="24"/>
        </w:rPr>
        <w:t xml:space="preserve">Supplementary Figure </w:t>
      </w:r>
      <w:r w:rsidR="00BF2437">
        <w:rPr>
          <w:rFonts w:ascii="Times New Roman" w:hAnsi="Times New Roman"/>
          <w:sz w:val="24"/>
        </w:rPr>
        <w:t>6</w:t>
      </w:r>
      <w:r>
        <w:rPr>
          <w:rFonts w:ascii="Times New Roman" w:hAnsi="Times New Roman"/>
          <w:sz w:val="24"/>
        </w:rPr>
        <w:t xml:space="preserve">. </w:t>
      </w:r>
      <w:r w:rsidR="00EF52D3" w:rsidRPr="00EF52D3">
        <w:rPr>
          <w:rFonts w:ascii="Times New Roman" w:hAnsi="Times New Roman"/>
          <w:sz w:val="24"/>
        </w:rPr>
        <w:t>Prediction of the origin site of wild G. uralensis based on the root-associated microbial community composition</w:t>
      </w:r>
      <w:r>
        <w:rPr>
          <w:rFonts w:ascii="Times New Roman" w:hAnsi="Times New Roman"/>
          <w:sz w:val="24"/>
        </w:rPr>
        <w:tab/>
      </w:r>
      <w:r w:rsidR="00C22C3F">
        <w:rPr>
          <w:rFonts w:ascii="Times New Roman" w:hAnsi="Times New Roman"/>
          <w:sz w:val="24"/>
        </w:rPr>
        <w:t>1</w:t>
      </w:r>
      <w:r w:rsidR="00AB1820">
        <w:rPr>
          <w:rFonts w:ascii="Times New Roman" w:hAnsi="Times New Roman"/>
          <w:sz w:val="24"/>
        </w:rPr>
        <w:t>6</w:t>
      </w:r>
    </w:p>
    <w:p w14:paraId="4994C4E5" w14:textId="45BC92EB" w:rsidR="00DE3741" w:rsidRDefault="00DE3741" w:rsidP="00DE3741">
      <w:pPr>
        <w:pStyle w:val="TOC2"/>
        <w:tabs>
          <w:tab w:val="right" w:leader="dot" w:pos="8306"/>
        </w:tabs>
        <w:spacing w:after="0" w:line="240" w:lineRule="auto"/>
        <w:ind w:left="216"/>
        <w:rPr>
          <w:rFonts w:ascii="Times New Roman" w:hAnsi="Times New Roman"/>
          <w:sz w:val="24"/>
        </w:rPr>
      </w:pPr>
      <w:r>
        <w:rPr>
          <w:rFonts w:ascii="Times New Roman" w:hAnsi="Times New Roman"/>
          <w:sz w:val="24"/>
        </w:rPr>
        <w:t xml:space="preserve">Supplementary Figure </w:t>
      </w:r>
      <w:r w:rsidR="00BF2437">
        <w:rPr>
          <w:rFonts w:ascii="Times New Roman" w:hAnsi="Times New Roman"/>
          <w:sz w:val="24"/>
        </w:rPr>
        <w:t>7</w:t>
      </w:r>
      <w:r>
        <w:rPr>
          <w:rFonts w:ascii="Times New Roman" w:hAnsi="Times New Roman"/>
          <w:sz w:val="24"/>
        </w:rPr>
        <w:t xml:space="preserve">. </w:t>
      </w:r>
      <w:r w:rsidR="00EF52D3" w:rsidRPr="00EF52D3">
        <w:rPr>
          <w:rFonts w:ascii="Times New Roman" w:hAnsi="Times New Roman"/>
          <w:sz w:val="24"/>
        </w:rPr>
        <w:t>Prediction of the origin site of cultivated G. uralensis based on the root-associated microbial community composition</w:t>
      </w:r>
      <w:r>
        <w:rPr>
          <w:rFonts w:ascii="Times New Roman" w:hAnsi="Times New Roman"/>
          <w:sz w:val="24"/>
        </w:rPr>
        <w:tab/>
      </w:r>
      <w:r w:rsidR="00C22C3F">
        <w:rPr>
          <w:rFonts w:ascii="Times New Roman" w:hAnsi="Times New Roman"/>
          <w:sz w:val="24"/>
        </w:rPr>
        <w:t>1</w:t>
      </w:r>
      <w:r w:rsidR="00AB1820">
        <w:rPr>
          <w:rFonts w:ascii="Times New Roman" w:hAnsi="Times New Roman"/>
          <w:sz w:val="24"/>
        </w:rPr>
        <w:t>7</w:t>
      </w:r>
    </w:p>
    <w:p w14:paraId="6B5273B5" w14:textId="3C6F9236" w:rsidR="00DE3741" w:rsidRDefault="00DE3741" w:rsidP="00DE3741">
      <w:pPr>
        <w:pStyle w:val="TOC2"/>
        <w:tabs>
          <w:tab w:val="right" w:leader="dot" w:pos="8306"/>
        </w:tabs>
        <w:spacing w:after="0" w:line="240" w:lineRule="auto"/>
        <w:ind w:left="216"/>
        <w:rPr>
          <w:rFonts w:ascii="Times New Roman" w:hAnsi="Times New Roman"/>
          <w:sz w:val="24"/>
        </w:rPr>
      </w:pPr>
      <w:r>
        <w:rPr>
          <w:rFonts w:ascii="Times New Roman" w:hAnsi="Times New Roman"/>
          <w:sz w:val="24"/>
        </w:rPr>
        <w:t xml:space="preserve">Supplementary Figure </w:t>
      </w:r>
      <w:r w:rsidR="00BF2437">
        <w:rPr>
          <w:rFonts w:ascii="Times New Roman" w:hAnsi="Times New Roman"/>
          <w:sz w:val="24"/>
        </w:rPr>
        <w:t>8</w:t>
      </w:r>
      <w:r>
        <w:rPr>
          <w:rFonts w:ascii="Times New Roman" w:hAnsi="Times New Roman"/>
          <w:sz w:val="24"/>
        </w:rPr>
        <w:t xml:space="preserve">. </w:t>
      </w:r>
      <w:r w:rsidR="00387A17" w:rsidRPr="00387A17">
        <w:rPr>
          <w:rFonts w:ascii="Times New Roman" w:hAnsi="Times New Roman"/>
          <w:sz w:val="24"/>
        </w:rPr>
        <w:t>Prediction of the growth year of cultivat</w:t>
      </w:r>
      <w:r w:rsidR="00387A17">
        <w:rPr>
          <w:rFonts w:ascii="Times New Roman" w:hAnsi="Times New Roman"/>
          <w:sz w:val="24"/>
        </w:rPr>
        <w:t>ed</w:t>
      </w:r>
      <w:r w:rsidR="00387A17" w:rsidRPr="00387A17">
        <w:rPr>
          <w:rFonts w:ascii="Times New Roman" w:hAnsi="Times New Roman"/>
          <w:sz w:val="24"/>
        </w:rPr>
        <w:t xml:space="preserve"> </w:t>
      </w:r>
      <w:r w:rsidR="00387A17" w:rsidRPr="00387A17">
        <w:rPr>
          <w:rFonts w:ascii="Times New Roman" w:hAnsi="Times New Roman"/>
          <w:i/>
          <w:sz w:val="24"/>
        </w:rPr>
        <w:t>G. uralensis</w:t>
      </w:r>
      <w:r w:rsidR="00387A17" w:rsidRPr="00387A17">
        <w:rPr>
          <w:rFonts w:ascii="Times New Roman" w:hAnsi="Times New Roman"/>
          <w:sz w:val="24"/>
        </w:rPr>
        <w:t xml:space="preserve"> based on the rhizosphere microbiota microbial community composition</w:t>
      </w:r>
      <w:r>
        <w:rPr>
          <w:rFonts w:ascii="Times New Roman" w:hAnsi="Times New Roman"/>
          <w:sz w:val="24"/>
        </w:rPr>
        <w:tab/>
      </w:r>
      <w:r w:rsidR="00A2485F">
        <w:rPr>
          <w:rFonts w:ascii="Times New Roman" w:hAnsi="Times New Roman"/>
          <w:sz w:val="24"/>
        </w:rPr>
        <w:t>1</w:t>
      </w:r>
      <w:r w:rsidR="00AB1820">
        <w:rPr>
          <w:rFonts w:ascii="Times New Roman" w:hAnsi="Times New Roman"/>
          <w:sz w:val="24"/>
        </w:rPr>
        <w:t>8</w:t>
      </w:r>
    </w:p>
    <w:p w14:paraId="552DE3E2" w14:textId="27352002" w:rsidR="00DE3741" w:rsidRDefault="00DE3741" w:rsidP="00DE3741">
      <w:pPr>
        <w:pStyle w:val="TOC2"/>
        <w:tabs>
          <w:tab w:val="right" w:leader="dot" w:pos="8306"/>
        </w:tabs>
        <w:spacing w:after="0" w:line="240" w:lineRule="auto"/>
        <w:ind w:left="216"/>
        <w:rPr>
          <w:rFonts w:ascii="Times New Roman" w:hAnsi="Times New Roman"/>
          <w:sz w:val="24"/>
        </w:rPr>
      </w:pPr>
      <w:r>
        <w:rPr>
          <w:rFonts w:ascii="Times New Roman" w:hAnsi="Times New Roman"/>
          <w:sz w:val="24"/>
        </w:rPr>
        <w:t xml:space="preserve">Supplementary Figure </w:t>
      </w:r>
      <w:r w:rsidR="00BF2437">
        <w:rPr>
          <w:rFonts w:ascii="Times New Roman" w:hAnsi="Times New Roman"/>
          <w:sz w:val="24"/>
        </w:rPr>
        <w:t>9</w:t>
      </w:r>
      <w:r>
        <w:rPr>
          <w:rFonts w:ascii="Times New Roman" w:hAnsi="Times New Roman"/>
          <w:sz w:val="24"/>
        </w:rPr>
        <w:t xml:space="preserve">. </w:t>
      </w:r>
      <w:bookmarkStart w:id="8" w:name="_Hlk76134269"/>
      <w:r w:rsidR="00387A17" w:rsidRPr="00387A17">
        <w:rPr>
          <w:rFonts w:ascii="Times New Roman" w:hAnsi="Times New Roman"/>
          <w:sz w:val="24"/>
        </w:rPr>
        <w:t>Predict</w:t>
      </w:r>
      <w:r w:rsidR="00387A17">
        <w:rPr>
          <w:rFonts w:ascii="Times New Roman" w:hAnsi="Times New Roman"/>
          <w:sz w:val="24"/>
        </w:rPr>
        <w:t>ion of</w:t>
      </w:r>
      <w:r w:rsidR="00387A17" w:rsidRPr="00387A17">
        <w:rPr>
          <w:rFonts w:ascii="Times New Roman" w:hAnsi="Times New Roman"/>
          <w:sz w:val="24"/>
        </w:rPr>
        <w:t xml:space="preserve"> the growth year of cultivated </w:t>
      </w:r>
      <w:r w:rsidR="00387A17" w:rsidRPr="00387A17">
        <w:rPr>
          <w:rFonts w:ascii="Times New Roman" w:hAnsi="Times New Roman"/>
          <w:i/>
          <w:sz w:val="24"/>
        </w:rPr>
        <w:t>G. uralensis</w:t>
      </w:r>
      <w:r w:rsidR="00387A17" w:rsidRPr="00387A17">
        <w:rPr>
          <w:rFonts w:ascii="Times New Roman" w:hAnsi="Times New Roman"/>
          <w:sz w:val="24"/>
        </w:rPr>
        <w:t xml:space="preserve"> based </w:t>
      </w:r>
      <w:r w:rsidR="00387A17">
        <w:rPr>
          <w:rFonts w:ascii="Times New Roman" w:hAnsi="Times New Roman"/>
          <w:sz w:val="24"/>
        </w:rPr>
        <w:t>on s</w:t>
      </w:r>
      <w:r w:rsidR="00387A17" w:rsidRPr="00387A17">
        <w:rPr>
          <w:rFonts w:ascii="Times New Roman" w:hAnsi="Times New Roman"/>
          <w:sz w:val="24"/>
        </w:rPr>
        <w:t>oil microbial community composition</w:t>
      </w:r>
      <w:bookmarkEnd w:id="8"/>
      <w:r>
        <w:rPr>
          <w:rFonts w:ascii="Times New Roman" w:hAnsi="Times New Roman"/>
          <w:sz w:val="24"/>
        </w:rPr>
        <w:tab/>
      </w:r>
      <w:r w:rsidR="00AB1820">
        <w:rPr>
          <w:rFonts w:ascii="Times New Roman" w:hAnsi="Times New Roman"/>
          <w:sz w:val="24"/>
        </w:rPr>
        <w:t>19</w:t>
      </w:r>
    </w:p>
    <w:p w14:paraId="6AB091FE" w14:textId="0B840270" w:rsidR="00EF76B3" w:rsidRDefault="00EF76B3" w:rsidP="00EF76B3">
      <w:pPr>
        <w:pStyle w:val="TOC1"/>
        <w:spacing w:after="0" w:line="240" w:lineRule="auto"/>
        <w:rPr>
          <w:sz w:val="24"/>
        </w:rPr>
      </w:pPr>
      <w:bookmarkStart w:id="9" w:name="_Toc502827642"/>
      <w:bookmarkStart w:id="10" w:name="_Toc502827697"/>
      <w:r>
        <w:rPr>
          <w:sz w:val="24"/>
        </w:rPr>
        <w:t>References</w:t>
      </w:r>
      <w:r>
        <w:rPr>
          <w:sz w:val="24"/>
        </w:rPr>
        <w:tab/>
      </w:r>
      <w:bookmarkEnd w:id="9"/>
      <w:bookmarkEnd w:id="10"/>
      <w:r w:rsidR="006A7646">
        <w:rPr>
          <w:sz w:val="24"/>
        </w:rPr>
        <w:t>2</w:t>
      </w:r>
      <w:r w:rsidR="009A16FE">
        <w:rPr>
          <w:sz w:val="24"/>
        </w:rPr>
        <w:t>0</w:t>
      </w:r>
    </w:p>
    <w:p w14:paraId="12DDA966" w14:textId="77777777" w:rsidR="00B444E2" w:rsidRDefault="00B444E2">
      <w:pPr>
        <w:widowControl/>
        <w:jc w:val="left"/>
      </w:pPr>
      <w:r>
        <w:br w:type="page"/>
      </w:r>
    </w:p>
    <w:p w14:paraId="5CB865A6" w14:textId="77777777" w:rsidR="00EF76B3" w:rsidRDefault="001F1D49" w:rsidP="00EC7D59">
      <w:pPr>
        <w:pStyle w:val="Heading1"/>
        <w:rPr>
          <w:sz w:val="32"/>
          <w:szCs w:val="28"/>
        </w:rPr>
      </w:pPr>
      <w:bookmarkStart w:id="11" w:name="_Toc502827643"/>
      <w:bookmarkStart w:id="12" w:name="_Toc502827698"/>
      <w:r>
        <w:rPr>
          <w:rFonts w:hint="eastAsia"/>
          <w:sz w:val="32"/>
          <w:szCs w:val="28"/>
        </w:rPr>
        <w:lastRenderedPageBreak/>
        <w:t>Methods</w:t>
      </w:r>
      <w:bookmarkEnd w:id="11"/>
      <w:bookmarkEnd w:id="12"/>
    </w:p>
    <w:p w14:paraId="23A7EC07" w14:textId="77777777" w:rsidR="003A0479" w:rsidRPr="00E0123F" w:rsidRDefault="003A0479" w:rsidP="003A0479">
      <w:pPr>
        <w:pStyle w:val="Heading3"/>
        <w:spacing w:line="360" w:lineRule="auto"/>
        <w:rPr>
          <w:sz w:val="24"/>
        </w:rPr>
      </w:pPr>
      <w:bookmarkStart w:id="13" w:name="_Hlk65439745"/>
      <w:r w:rsidRPr="00E0123F">
        <w:rPr>
          <w:sz w:val="24"/>
        </w:rPr>
        <w:t>Biomarker Analysis</w:t>
      </w:r>
    </w:p>
    <w:p w14:paraId="06305707" w14:textId="5644540B" w:rsidR="003A0479" w:rsidRPr="003A0479" w:rsidRDefault="003A0479" w:rsidP="00987FB1">
      <w:pPr>
        <w:ind w:firstLineChars="200" w:firstLine="480"/>
        <w:rPr>
          <w:szCs w:val="32"/>
        </w:rPr>
      </w:pPr>
      <w:r w:rsidRPr="00E0123F">
        <w:rPr>
          <w:szCs w:val="32"/>
        </w:rPr>
        <w:t xml:space="preserve">To figure out the potential biomarkers of vital importance in forming special status in the interactions between microbiota and </w:t>
      </w:r>
      <w:r w:rsidR="00DA481F" w:rsidRPr="00DA481F">
        <w:rPr>
          <w:i/>
          <w:szCs w:val="32"/>
        </w:rPr>
        <w:t>G. uralensis</w:t>
      </w:r>
      <w:r w:rsidRPr="00E0123F">
        <w:rPr>
          <w:szCs w:val="32"/>
        </w:rPr>
        <w:t xml:space="preserve">, especially the accumulation of glycyrrhizic acid and </w:t>
      </w:r>
      <w:proofErr w:type="spellStart"/>
      <w:r w:rsidRPr="00E0123F">
        <w:rPr>
          <w:szCs w:val="32"/>
        </w:rPr>
        <w:t>liquiritin</w:t>
      </w:r>
      <w:proofErr w:type="spellEnd"/>
      <w:r w:rsidRPr="00E0123F">
        <w:rPr>
          <w:szCs w:val="32"/>
        </w:rPr>
        <w:t xml:space="preserve">, </w:t>
      </w:r>
      <w:proofErr w:type="spellStart"/>
      <w:r w:rsidRPr="00E0123F">
        <w:rPr>
          <w:rFonts w:hint="eastAsia"/>
          <w:szCs w:val="32"/>
        </w:rPr>
        <w:t>LE</w:t>
      </w:r>
      <w:r w:rsidRPr="00E0123F">
        <w:rPr>
          <w:szCs w:val="32"/>
        </w:rPr>
        <w:t>fSe</w:t>
      </w:r>
      <w:proofErr w:type="spellEnd"/>
      <w:r w:rsidRPr="00E0123F">
        <w:rPr>
          <w:szCs w:val="32"/>
        </w:rPr>
        <w:t xml:space="preserve"> </w:t>
      </w:r>
      <w:r w:rsidRPr="00E0123F">
        <w:rPr>
          <w:rFonts w:hint="eastAsia"/>
          <w:szCs w:val="32"/>
        </w:rPr>
        <w:t>online</w:t>
      </w:r>
      <w:r w:rsidRPr="00E0123F">
        <w:rPr>
          <w:szCs w:val="32"/>
        </w:rPr>
        <w:t xml:space="preserve"> tools was applied to the microbial </w:t>
      </w:r>
      <w:r>
        <w:rPr>
          <w:szCs w:val="32"/>
        </w:rPr>
        <w:t>RA</w:t>
      </w:r>
      <w:r w:rsidRPr="00E0123F">
        <w:rPr>
          <w:szCs w:val="32"/>
        </w:rPr>
        <w:t xml:space="preserve"> table. For this purpose, the relative table of phylum, class, order, family, genus and species level were joined into a general table. And then, the taxa unassigned lines were removed </w:t>
      </w:r>
      <w:r w:rsidRPr="00E0123F">
        <w:rPr>
          <w:rFonts w:hint="eastAsia"/>
          <w:szCs w:val="32"/>
        </w:rPr>
        <w:t>before</w:t>
      </w:r>
      <w:r w:rsidRPr="00E0123F">
        <w:rPr>
          <w:szCs w:val="32"/>
        </w:rPr>
        <w:t xml:space="preserve"> input to the </w:t>
      </w:r>
      <w:proofErr w:type="spellStart"/>
      <w:r w:rsidRPr="00E0123F">
        <w:rPr>
          <w:szCs w:val="32"/>
        </w:rPr>
        <w:t>LEfSe</w:t>
      </w:r>
      <w:proofErr w:type="spellEnd"/>
      <w:r w:rsidRPr="00E0123F">
        <w:rPr>
          <w:szCs w:val="32"/>
        </w:rPr>
        <w:t xml:space="preserve"> pipeline. The alpha value for the factorial Kruskal-Wallis test among classes and pairwise Wilcoxon test between subclasses were set to 0.05, and the logarithmic LDA </w:t>
      </w:r>
      <w:r w:rsidRPr="00E0123F">
        <w:rPr>
          <w:rFonts w:hint="eastAsia"/>
          <w:szCs w:val="32"/>
        </w:rPr>
        <w:t>score</w:t>
      </w:r>
      <w:r w:rsidRPr="00E0123F">
        <w:rPr>
          <w:szCs w:val="32"/>
        </w:rPr>
        <w:t xml:space="preserve"> for discriminative features was set into 3.5 in this study.</w:t>
      </w:r>
    </w:p>
    <w:p w14:paraId="07874C56" w14:textId="77777777" w:rsidR="00EB45CE" w:rsidRPr="004A3349" w:rsidRDefault="00EB45CE" w:rsidP="00EB45CE">
      <w:pPr>
        <w:pStyle w:val="Heading2"/>
        <w:rPr>
          <w:rFonts w:ascii="Times New Roman" w:eastAsia="SimSun" w:hAnsi="Times New Roman"/>
          <w:sz w:val="28"/>
        </w:rPr>
      </w:pPr>
      <w:bookmarkStart w:id="14" w:name="_Hlk66390320"/>
      <w:r w:rsidRPr="004A3349">
        <w:rPr>
          <w:rFonts w:ascii="Times New Roman" w:eastAsia="SimSun" w:hAnsi="Times New Roman"/>
          <w:sz w:val="28"/>
        </w:rPr>
        <w:t>Transcri</w:t>
      </w:r>
      <w:r w:rsidRPr="004A3349">
        <w:rPr>
          <w:rFonts w:ascii="Times New Roman" w:eastAsia="SimSun" w:hAnsi="Times New Roman" w:hint="eastAsia"/>
          <w:sz w:val="28"/>
        </w:rPr>
        <w:t>p</w:t>
      </w:r>
      <w:r w:rsidRPr="004A3349">
        <w:rPr>
          <w:rFonts w:ascii="Times New Roman" w:eastAsia="SimSun" w:hAnsi="Times New Roman"/>
          <w:sz w:val="28"/>
        </w:rPr>
        <w:t>tomic data collection and analysis</w:t>
      </w:r>
      <w:bookmarkEnd w:id="13"/>
    </w:p>
    <w:bookmarkEnd w:id="14"/>
    <w:p w14:paraId="6C8839D5" w14:textId="77777777" w:rsidR="00EB45CE" w:rsidRPr="000C641E" w:rsidRDefault="00EB45CE" w:rsidP="00EB45CE">
      <w:pPr>
        <w:pStyle w:val="Heading3"/>
        <w:rPr>
          <w:sz w:val="24"/>
        </w:rPr>
      </w:pPr>
      <w:r w:rsidRPr="000C641E">
        <w:rPr>
          <w:sz w:val="24"/>
        </w:rPr>
        <w:t>RNA extraction, processing and normalization</w:t>
      </w:r>
    </w:p>
    <w:p w14:paraId="60DFF571" w14:textId="6F28E398" w:rsidR="00E73D78" w:rsidRPr="00E73D78" w:rsidRDefault="00EB45CE" w:rsidP="00E73D78">
      <w:pPr>
        <w:ind w:firstLineChars="200" w:firstLine="480"/>
        <w:rPr>
          <w:szCs w:val="32"/>
        </w:rPr>
      </w:pPr>
      <w:r w:rsidRPr="000C641E">
        <w:rPr>
          <w:szCs w:val="32"/>
        </w:rPr>
        <w:t xml:space="preserve">The total RNA was extracted from the freeze </w:t>
      </w:r>
      <w:r w:rsidR="00DA481F" w:rsidRPr="00DA481F">
        <w:rPr>
          <w:i/>
          <w:szCs w:val="32"/>
        </w:rPr>
        <w:t xml:space="preserve">G. </w:t>
      </w:r>
      <w:proofErr w:type="spellStart"/>
      <w:r w:rsidR="00DA481F" w:rsidRPr="00DA481F">
        <w:rPr>
          <w:i/>
          <w:szCs w:val="32"/>
        </w:rPr>
        <w:t>uralensis</w:t>
      </w:r>
      <w:proofErr w:type="spellEnd"/>
      <w:r w:rsidRPr="000C641E">
        <w:rPr>
          <w:szCs w:val="32"/>
        </w:rPr>
        <w:t xml:space="preserve"> root with </w:t>
      </w:r>
      <w:proofErr w:type="spellStart"/>
      <w:r w:rsidRPr="000C641E">
        <w:rPr>
          <w:rFonts w:hint="eastAsia"/>
          <w:szCs w:val="32"/>
        </w:rPr>
        <w:t>OmniPlant</w:t>
      </w:r>
      <w:proofErr w:type="spellEnd"/>
      <w:r w:rsidRPr="000C641E">
        <w:rPr>
          <w:rFonts w:hint="eastAsia"/>
          <w:szCs w:val="32"/>
        </w:rPr>
        <w:t xml:space="preserve"> RNA Kit</w:t>
      </w:r>
      <w:r w:rsidRPr="000C641E">
        <w:rPr>
          <w:szCs w:val="32"/>
        </w:rPr>
        <w:t xml:space="preserve"> </w:t>
      </w:r>
      <w:r w:rsidRPr="000C641E">
        <w:rPr>
          <w:rFonts w:hint="eastAsia"/>
          <w:szCs w:val="32"/>
        </w:rPr>
        <w:t>(DNase I</w:t>
      </w:r>
      <w:r w:rsidRPr="000C641E">
        <w:rPr>
          <w:szCs w:val="32"/>
        </w:rPr>
        <w:t>) (CWBIO, China) in accordance with the kit instructions. And to acquire high quality total RNA, the fresh root sample freeze with liquid nitrogen describe in the former section of sample collection, and before RNA extraction the root was grinded into powder, and in the grinding process moderate liquid nitrogen was added for cooling. The total RNA</w:t>
      </w:r>
      <w:r w:rsidRPr="000C641E">
        <w:rPr>
          <w:rFonts w:hint="eastAsia"/>
          <w:szCs w:val="32"/>
        </w:rPr>
        <w:t xml:space="preserve"> </w:t>
      </w:r>
      <w:r w:rsidRPr="000C641E">
        <w:rPr>
          <w:szCs w:val="32"/>
        </w:rPr>
        <w:t xml:space="preserve">then, was checked with Nanodrop 2000 of the concentration and purity. The integrity analysis of RNA fragment was performed with agarose gel electrophoresis, </w:t>
      </w:r>
      <w:r w:rsidRPr="000C641E">
        <w:rPr>
          <w:rFonts w:hint="eastAsia"/>
          <w:szCs w:val="32"/>
        </w:rPr>
        <w:t>a</w:t>
      </w:r>
      <w:r w:rsidRPr="000C641E">
        <w:rPr>
          <w:szCs w:val="32"/>
        </w:rPr>
        <w:t>nd the RNA integrity number (RIN) was calculated with Agilent2100 system. The quantity of RNA template for sequencing library building was 5</w:t>
      </w:r>
      <w:r w:rsidR="00987FB1">
        <w:rPr>
          <w:szCs w:val="32"/>
        </w:rPr>
        <w:t xml:space="preserve"> </w:t>
      </w:r>
      <w:r w:rsidRPr="000C641E">
        <w:rPr>
          <w:rFonts w:cs="Times New Roman"/>
          <w:szCs w:val="32"/>
        </w:rPr>
        <w:t>µg</w:t>
      </w:r>
      <w:r w:rsidRPr="000C641E">
        <w:rPr>
          <w:szCs w:val="32"/>
        </w:rPr>
        <w:t xml:space="preserve"> in the concentration of</w:t>
      </w:r>
      <w:r w:rsidR="00987FB1">
        <w:rPr>
          <w:szCs w:val="32"/>
        </w:rPr>
        <w:t xml:space="preserve"> </w:t>
      </w:r>
      <w:r w:rsidR="00987FB1">
        <w:rPr>
          <w:rFonts w:hint="eastAsia"/>
          <w:szCs w:val="32"/>
        </w:rPr>
        <w:t>n</w:t>
      </w:r>
      <w:r w:rsidR="00987FB1">
        <w:rPr>
          <w:szCs w:val="32"/>
        </w:rPr>
        <w:t>o less than</w:t>
      </w:r>
      <w:r w:rsidRPr="000C641E">
        <w:rPr>
          <w:rFonts w:hint="eastAsia"/>
          <w:szCs w:val="32"/>
        </w:rPr>
        <w:t xml:space="preserve"> 200</w:t>
      </w:r>
      <w:r w:rsidR="00987FB1">
        <w:rPr>
          <w:szCs w:val="32"/>
        </w:rPr>
        <w:t xml:space="preserve"> </w:t>
      </w:r>
      <w:r w:rsidRPr="000C641E">
        <w:rPr>
          <w:rFonts w:hint="eastAsia"/>
          <w:szCs w:val="32"/>
        </w:rPr>
        <w:t>ng/</w:t>
      </w:r>
      <w:r w:rsidRPr="000C641E">
        <w:rPr>
          <w:rFonts w:cs="Times New Roman"/>
          <w:szCs w:val="32"/>
        </w:rPr>
        <w:t>µL</w:t>
      </w:r>
      <w:r w:rsidRPr="000C641E">
        <w:rPr>
          <w:szCs w:val="32"/>
        </w:rPr>
        <w:t xml:space="preserve"> and OD</w:t>
      </w:r>
      <w:r w:rsidRPr="000C641E">
        <w:rPr>
          <w:rFonts w:hint="eastAsia"/>
          <w:szCs w:val="32"/>
        </w:rPr>
        <w:t>2</w:t>
      </w:r>
      <w:r w:rsidRPr="000C641E">
        <w:rPr>
          <w:szCs w:val="32"/>
        </w:rPr>
        <w:t xml:space="preserve">60/280 between 1.8 to 2.2. The mRNA was enriched through magnetic beads with Oligo(dT) capture to pairing the </w:t>
      </w:r>
      <w:proofErr w:type="spellStart"/>
      <w:r w:rsidRPr="000C641E">
        <w:rPr>
          <w:szCs w:val="32"/>
        </w:rPr>
        <w:t>ployA</w:t>
      </w:r>
      <w:proofErr w:type="spellEnd"/>
      <w:r w:rsidRPr="000C641E">
        <w:rPr>
          <w:szCs w:val="32"/>
        </w:rPr>
        <w:t xml:space="preserve"> of the total RNA. And the mRNA was randomly cut into small fragments about 200 bp. The template mRNA was replicate into cDNA with reverse transcriptase through reverse </w:t>
      </w:r>
      <w:r w:rsidRPr="000C641E">
        <w:rPr>
          <w:rFonts w:hint="eastAsia"/>
          <w:szCs w:val="32"/>
        </w:rPr>
        <w:t>t</w:t>
      </w:r>
      <w:r w:rsidRPr="000C641E">
        <w:rPr>
          <w:szCs w:val="32"/>
        </w:rPr>
        <w:t xml:space="preserve">ranscription-polymerase chain reaction (RT-PCR). And the sequencing process was performed with </w:t>
      </w:r>
      <w:proofErr w:type="spellStart"/>
      <w:r w:rsidRPr="000C641E">
        <w:rPr>
          <w:szCs w:val="32"/>
        </w:rPr>
        <w:t>IlluminaHiseq</w:t>
      </w:r>
      <w:proofErr w:type="spellEnd"/>
      <w:r w:rsidRPr="000C641E">
        <w:rPr>
          <w:szCs w:val="32"/>
        </w:rPr>
        <w:t xml:space="preserve"> platform.</w:t>
      </w:r>
    </w:p>
    <w:p w14:paraId="759F8307" w14:textId="77777777" w:rsidR="00EB45CE" w:rsidRPr="000C641E" w:rsidRDefault="00EB45CE" w:rsidP="00EB45CE">
      <w:pPr>
        <w:pStyle w:val="Heading3"/>
        <w:rPr>
          <w:sz w:val="24"/>
        </w:rPr>
      </w:pPr>
      <w:bookmarkStart w:id="15" w:name="_Hlk61726713"/>
      <w:bookmarkStart w:id="16" w:name="_Hlk65439801"/>
      <w:r w:rsidRPr="000C641E">
        <w:rPr>
          <w:sz w:val="24"/>
        </w:rPr>
        <w:t xml:space="preserve">Date processing and differential </w:t>
      </w:r>
      <w:bookmarkEnd w:id="15"/>
      <w:r w:rsidRPr="000C641E">
        <w:rPr>
          <w:sz w:val="24"/>
        </w:rPr>
        <w:t>variability analysis</w:t>
      </w:r>
    </w:p>
    <w:bookmarkEnd w:id="16"/>
    <w:p w14:paraId="03729C55" w14:textId="77777777" w:rsidR="00EB45CE" w:rsidRPr="000C641E" w:rsidRDefault="00EB45CE" w:rsidP="00501E4C">
      <w:pPr>
        <w:ind w:firstLineChars="200" w:firstLine="480"/>
        <w:rPr>
          <w:szCs w:val="32"/>
        </w:rPr>
      </w:pPr>
      <w:r w:rsidRPr="000C641E">
        <w:rPr>
          <w:szCs w:val="32"/>
        </w:rPr>
        <w:t xml:space="preserve">To acquiring highly quality reads for following analysis, </w:t>
      </w:r>
      <w:proofErr w:type="spellStart"/>
      <w:r w:rsidRPr="000C641E">
        <w:rPr>
          <w:rFonts w:hint="eastAsia"/>
          <w:szCs w:val="32"/>
        </w:rPr>
        <w:t>Tr</w:t>
      </w:r>
      <w:r w:rsidRPr="000C641E">
        <w:rPr>
          <w:szCs w:val="32"/>
        </w:rPr>
        <w:t>immomatic</w:t>
      </w:r>
      <w:proofErr w:type="spellEnd"/>
      <w:r w:rsidRPr="000C641E">
        <w:rPr>
          <w:szCs w:val="32"/>
        </w:rPr>
        <w:t xml:space="preserve"> in version v0</w:t>
      </w:r>
      <w:r w:rsidRPr="000C641E">
        <w:rPr>
          <w:rFonts w:hint="eastAsia"/>
          <w:szCs w:val="32"/>
        </w:rPr>
        <w:t>.</w:t>
      </w:r>
      <w:r w:rsidRPr="000C641E">
        <w:rPr>
          <w:szCs w:val="32"/>
        </w:rPr>
        <w:t xml:space="preserve">38 was applied to the raw reads with ambiguous nucleotides rate more than 10%, and the quality value over 20, length longer than 50 bp. Using HISAT2 (v2-2.1.0) with </w:t>
      </w:r>
      <w:r w:rsidRPr="000C641E">
        <w:rPr>
          <w:szCs w:val="32"/>
        </w:rPr>
        <w:lastRenderedPageBreak/>
        <w:t xml:space="preserve">default parameters, the clean reads were aligned to the genome </w:t>
      </w:r>
      <w:r w:rsidRPr="000C641E">
        <w:rPr>
          <w:rFonts w:cs="Times New Roman"/>
          <w:szCs w:val="21"/>
        </w:rPr>
        <w:t>(downloading at http://ngs-data-archive.psc.riken.jp/Gur-genome/download.pl)</w:t>
      </w:r>
      <w:r w:rsidRPr="000C641E">
        <w:rPr>
          <w:szCs w:val="32"/>
        </w:rPr>
        <w:t xml:space="preserve">. </w:t>
      </w:r>
      <w:r w:rsidRPr="000C641E">
        <w:rPr>
          <w:rFonts w:cs="Times New Roman"/>
          <w:szCs w:val="21"/>
        </w:rPr>
        <w:t xml:space="preserve">To assemble the transcripts, the </w:t>
      </w:r>
      <w:proofErr w:type="spellStart"/>
      <w:r w:rsidRPr="000C641E">
        <w:rPr>
          <w:rFonts w:cs="Times New Roman"/>
          <w:szCs w:val="21"/>
        </w:rPr>
        <w:t>StringTie</w:t>
      </w:r>
      <w:proofErr w:type="spellEnd"/>
      <w:r w:rsidRPr="000C641E">
        <w:rPr>
          <w:rFonts w:cs="Times New Roman"/>
          <w:szCs w:val="21"/>
        </w:rPr>
        <w:t xml:space="preserve"> (v1.3.6) was with the following options: -f 0.3 -j 3 -c 5 -g 100. With default parameters, the assemblies were then compared with the reference genome by </w:t>
      </w:r>
      <w:proofErr w:type="spellStart"/>
      <w:r w:rsidRPr="000C641E">
        <w:rPr>
          <w:rFonts w:cs="Times New Roman"/>
          <w:szCs w:val="21"/>
        </w:rPr>
        <w:t>gffcompare</w:t>
      </w:r>
      <w:proofErr w:type="spellEnd"/>
      <w:r w:rsidRPr="000C641E">
        <w:rPr>
          <w:rFonts w:cs="Times New Roman"/>
          <w:szCs w:val="21"/>
        </w:rPr>
        <w:t xml:space="preserve"> (v0.11.2). And the expression levels of genes were calculated using </w:t>
      </w:r>
      <w:proofErr w:type="spellStart"/>
      <w:r w:rsidRPr="000C641E">
        <w:rPr>
          <w:rFonts w:cs="Times New Roman"/>
          <w:szCs w:val="21"/>
        </w:rPr>
        <w:t>StringTie</w:t>
      </w:r>
      <w:proofErr w:type="spellEnd"/>
      <w:r w:rsidRPr="000C641E">
        <w:rPr>
          <w:rFonts w:cs="Times New Roman"/>
          <w:szCs w:val="21"/>
        </w:rPr>
        <w:t xml:space="preserve"> with -e -A parameters. Besides, the read count information was extracted using the prepDE.py script. Differential gene expression analysis was performed with package </w:t>
      </w:r>
      <w:r w:rsidRPr="000C641E">
        <w:rPr>
          <w:rFonts w:cs="Times New Roman"/>
        </w:rPr>
        <w:t xml:space="preserve">DESeq2, and the 2-fold change adjust p-value was set to 0.05. </w:t>
      </w:r>
      <w:r w:rsidRPr="000C641E">
        <w:rPr>
          <w:rFonts w:eastAsia="STSong" w:cs="Times New Roman"/>
          <w:szCs w:val="21"/>
        </w:rPr>
        <w:t xml:space="preserve">Using online </w:t>
      </w:r>
      <w:proofErr w:type="spellStart"/>
      <w:r w:rsidRPr="000C641E">
        <w:rPr>
          <w:rFonts w:eastAsia="STSong" w:cs="Times New Roman"/>
          <w:color w:val="000000"/>
          <w:szCs w:val="21"/>
          <w:shd w:val="clear" w:color="auto" w:fill="FFFFFF"/>
        </w:rPr>
        <w:t>BlastKOALA</w:t>
      </w:r>
      <w:proofErr w:type="spellEnd"/>
      <w:r w:rsidRPr="000C641E">
        <w:rPr>
          <w:rFonts w:eastAsia="STSong" w:cs="Times New Roman"/>
          <w:szCs w:val="21"/>
        </w:rPr>
        <w:t xml:space="preserve"> </w:t>
      </w:r>
      <w:r w:rsidRPr="000C641E">
        <w:rPr>
          <w:rFonts w:eastAsia="STSong" w:cs="Times New Roman"/>
          <w:color w:val="000000"/>
          <w:szCs w:val="21"/>
          <w:shd w:val="clear" w:color="auto" w:fill="FFFFFF"/>
        </w:rPr>
        <w:t>tool</w:t>
      </w:r>
      <w:r w:rsidRPr="000C641E">
        <w:rPr>
          <w:rFonts w:eastAsia="STSong" w:cs="Times New Roman"/>
          <w:szCs w:val="21"/>
        </w:rPr>
        <w:t>, the reads were annotated by the Kyoto Encyclopedia of Genes and Genomes (KEGG) databases. The functional enrichment analysis of DEGs was analyzed by software KOBAS. The threshold adjusted p-value for functional enrichment analysis was set to 0.05.</w:t>
      </w:r>
    </w:p>
    <w:p w14:paraId="67C12C5F" w14:textId="77777777" w:rsidR="00987FB1" w:rsidRPr="00E0123F" w:rsidRDefault="00987FB1" w:rsidP="00987FB1">
      <w:pPr>
        <w:pStyle w:val="Heading2"/>
        <w:spacing w:line="360" w:lineRule="auto"/>
        <w:rPr>
          <w:rFonts w:ascii="Times New Roman" w:eastAsia="SimSun" w:hAnsi="Times New Roman"/>
          <w:sz w:val="28"/>
        </w:rPr>
      </w:pPr>
      <w:r w:rsidRPr="00E0123F">
        <w:rPr>
          <w:rFonts w:ascii="Times New Roman" w:eastAsia="SimSun" w:hAnsi="Times New Roman" w:hint="eastAsia"/>
          <w:sz w:val="28"/>
        </w:rPr>
        <w:t>M</w:t>
      </w:r>
      <w:r w:rsidRPr="00E0123F">
        <w:rPr>
          <w:rFonts w:ascii="Times New Roman" w:eastAsia="SimSun" w:hAnsi="Times New Roman"/>
          <w:sz w:val="28"/>
        </w:rPr>
        <w:t>etabolic data collection analysis</w:t>
      </w:r>
    </w:p>
    <w:p w14:paraId="78D02860" w14:textId="77777777" w:rsidR="00987FB1" w:rsidRPr="00E0123F" w:rsidRDefault="00987FB1" w:rsidP="00987FB1">
      <w:pPr>
        <w:pStyle w:val="Heading3"/>
        <w:spacing w:line="360" w:lineRule="auto"/>
        <w:rPr>
          <w:sz w:val="24"/>
        </w:rPr>
      </w:pPr>
      <w:r w:rsidRPr="00E0123F">
        <w:rPr>
          <w:sz w:val="24"/>
        </w:rPr>
        <w:t>Glycyrrhizic acid and liquiritin extraction</w:t>
      </w:r>
    </w:p>
    <w:p w14:paraId="66C30364" w14:textId="36828B0D" w:rsidR="00987FB1" w:rsidRPr="00987FB1" w:rsidRDefault="00987FB1" w:rsidP="00987FB1">
      <w:pPr>
        <w:spacing w:line="360" w:lineRule="auto"/>
        <w:rPr>
          <w:szCs w:val="32"/>
        </w:rPr>
      </w:pPr>
      <w:r w:rsidRPr="00E0123F">
        <w:rPr>
          <w:rFonts w:cs="Times New Roman"/>
          <w:szCs w:val="32"/>
        </w:rPr>
        <w:t>Focus on the accumulation of liquiritin and glycyrrhizic acid, here the metabolic content was measured with the high-performance liquid chromatography (HPLC). Firstly, the natural dried root fragments</w:t>
      </w:r>
      <w:r w:rsidRPr="00E0123F" w:rsidDel="0086031B">
        <w:rPr>
          <w:rFonts w:cs="Times New Roman"/>
          <w:szCs w:val="32"/>
        </w:rPr>
        <w:t xml:space="preserve"> </w:t>
      </w:r>
      <w:r>
        <w:rPr>
          <w:rFonts w:cs="Times New Roman" w:hint="eastAsia"/>
          <w:szCs w:val="32"/>
        </w:rPr>
        <w:t xml:space="preserve">of </w:t>
      </w:r>
      <w:r w:rsidRPr="00E14206">
        <w:rPr>
          <w:rFonts w:cs="Times New Roman"/>
          <w:i/>
          <w:szCs w:val="32"/>
        </w:rPr>
        <w:t>G. uralensis</w:t>
      </w:r>
      <w:r w:rsidRPr="00E0123F">
        <w:rPr>
          <w:rFonts w:cs="Times New Roman"/>
          <w:szCs w:val="32"/>
        </w:rPr>
        <w:t xml:space="preserve"> were sliced into 2 mm thin, and then smashed into powder. Secondly, filter the powder with a 180 µm sieve. Thirdly, 0.2 g filtered powder for every sample was dissolved into a 100 ml volumetric flask with 70% alcohol, and</w:t>
      </w:r>
      <w:bookmarkStart w:id="17" w:name="OLE_LINK41"/>
      <w:bookmarkStart w:id="18" w:name="OLE_LINK44"/>
      <w:r w:rsidRPr="00E0123F">
        <w:rPr>
          <w:rFonts w:cs="Times New Roman"/>
          <w:szCs w:val="32"/>
        </w:rPr>
        <w:t xml:space="preserve"> ultrasonic treat</w:t>
      </w:r>
      <w:bookmarkEnd w:id="17"/>
      <w:bookmarkEnd w:id="18"/>
      <w:r w:rsidRPr="00E0123F">
        <w:rPr>
          <w:rFonts w:cs="Times New Roman"/>
          <w:szCs w:val="32"/>
        </w:rPr>
        <w:t xml:space="preserve"> (250 W, 40 kHz) for 30 min. And then, when the temperature of suspension falls into the room temperature, add extra 70% alcohol into 100 ml followed with fully blending. After that, the mixture was filtered with a 0.45</w:t>
      </w:r>
      <w:r>
        <w:rPr>
          <w:rFonts w:cs="Times New Roman" w:hint="eastAsia"/>
          <w:szCs w:val="32"/>
        </w:rPr>
        <w:t xml:space="preserve"> </w:t>
      </w:r>
      <w:r w:rsidRPr="00E0123F">
        <w:rPr>
          <w:rFonts w:cs="Times New Roman"/>
          <w:szCs w:val="32"/>
        </w:rPr>
        <w:t>µm filter for the HPLC experiment.</w:t>
      </w:r>
    </w:p>
    <w:p w14:paraId="626602F8" w14:textId="77777777" w:rsidR="00987FB1" w:rsidRPr="00E0123F" w:rsidRDefault="00987FB1" w:rsidP="00987FB1">
      <w:pPr>
        <w:pStyle w:val="Heading3"/>
        <w:spacing w:line="360" w:lineRule="auto"/>
        <w:rPr>
          <w:sz w:val="24"/>
        </w:rPr>
      </w:pPr>
      <w:r w:rsidRPr="00E0123F">
        <w:rPr>
          <w:sz w:val="24"/>
        </w:rPr>
        <w:t>Reagents and biomarkers preparation</w:t>
      </w:r>
    </w:p>
    <w:p w14:paraId="7E8CD6A8" w14:textId="77777777" w:rsidR="00987FB1" w:rsidRPr="00E0123F" w:rsidRDefault="00987FB1" w:rsidP="00987FB1">
      <w:pPr>
        <w:spacing w:line="360" w:lineRule="auto"/>
        <w:rPr>
          <w:rFonts w:cs="Times New Roman"/>
          <w:color w:val="000000"/>
          <w:kern w:val="0"/>
        </w:rPr>
      </w:pPr>
      <w:r w:rsidRPr="00E0123F">
        <w:t xml:space="preserve">The reagents and biomarkers were as follows: acetonitrile in chromatographic (TEDIA, USA); trifluoroacetic acid, </w:t>
      </w:r>
      <w:r w:rsidRPr="00E0123F">
        <w:rPr>
          <w:kern w:val="0"/>
        </w:rPr>
        <w:t>liquiritin (93.1%) and glycyrrhizic acid (97%) were bought from National Institutes for Food and Drug Control (China).</w:t>
      </w:r>
      <w:r>
        <w:rPr>
          <w:kern w:val="0"/>
        </w:rPr>
        <w:t xml:space="preserve"> </w:t>
      </w:r>
      <w:r w:rsidRPr="00E0123F">
        <w:rPr>
          <w:rFonts w:hint="eastAsia"/>
          <w:kern w:val="0"/>
        </w:rPr>
        <w:t>T</w:t>
      </w:r>
      <w:r w:rsidRPr="00E0123F">
        <w:rPr>
          <w:kern w:val="0"/>
        </w:rPr>
        <w:t xml:space="preserve">he solvent is </w:t>
      </w:r>
      <w:r w:rsidRPr="00E0123F">
        <w:t xml:space="preserve">70% alcohol. </w:t>
      </w:r>
      <w:r w:rsidRPr="00E0123F">
        <w:rPr>
          <w:rFonts w:cs="Times New Roman"/>
          <w:color w:val="000000"/>
          <w:kern w:val="0"/>
        </w:rPr>
        <w:t xml:space="preserve">4.01mg </w:t>
      </w:r>
      <w:r w:rsidRPr="00E0123F">
        <w:rPr>
          <w:kern w:val="0"/>
        </w:rPr>
        <w:t xml:space="preserve">liquiritin (93.1%) was dissolved into 100 ml and </w:t>
      </w:r>
      <w:r w:rsidRPr="00E0123F">
        <w:rPr>
          <w:rFonts w:cs="Times New Roman"/>
          <w:color w:val="000000"/>
          <w:kern w:val="0"/>
        </w:rPr>
        <w:t xml:space="preserve">9.99 mg </w:t>
      </w:r>
      <w:r w:rsidRPr="00E0123F">
        <w:rPr>
          <w:kern w:val="0"/>
        </w:rPr>
        <w:t xml:space="preserve">glycyrrhizic acid (97%) was dissolved into 25 ml. The two biomarkers suspension was then mixed into HPLC biomarker in 1:1 of volume, which the final concentration of the liquiritin would be </w:t>
      </w:r>
      <w:r w:rsidRPr="00E0123F">
        <w:rPr>
          <w:rFonts w:cs="Times New Roman"/>
          <w:color w:val="000000"/>
          <w:kern w:val="0"/>
        </w:rPr>
        <w:t xml:space="preserve">20.1 </w:t>
      </w:r>
      <w:r w:rsidRPr="00E0123F">
        <w:rPr>
          <w:rFonts w:cs="Times New Roman"/>
          <w:color w:val="000000"/>
          <w:kern w:val="0"/>
        </w:rPr>
        <w:sym w:font="Symbol" w:char="F06D"/>
      </w:r>
      <w:r w:rsidRPr="00E0123F">
        <w:rPr>
          <w:rFonts w:cs="Times New Roman"/>
          <w:color w:val="000000"/>
          <w:kern w:val="0"/>
        </w:rPr>
        <w:t xml:space="preserve">g/mL and the </w:t>
      </w:r>
      <w:proofErr w:type="spellStart"/>
      <w:r w:rsidRPr="00E0123F">
        <w:rPr>
          <w:rFonts w:cs="Times New Roman"/>
          <w:color w:val="000000"/>
          <w:kern w:val="0"/>
        </w:rPr>
        <w:t>glycyrrhizic</w:t>
      </w:r>
      <w:proofErr w:type="spellEnd"/>
      <w:r w:rsidRPr="00E0123F">
        <w:rPr>
          <w:rFonts w:cs="Times New Roman"/>
          <w:color w:val="000000"/>
          <w:kern w:val="0"/>
        </w:rPr>
        <w:t xml:space="preserve"> acid 195.74 </w:t>
      </w:r>
      <w:r w:rsidRPr="00E0123F">
        <w:rPr>
          <w:rFonts w:cs="Times New Roman"/>
          <w:color w:val="000000"/>
          <w:kern w:val="0"/>
        </w:rPr>
        <w:sym w:font="Symbol" w:char="F06D"/>
      </w:r>
      <w:r w:rsidRPr="00E0123F">
        <w:rPr>
          <w:rFonts w:cs="Times New Roman"/>
          <w:color w:val="000000"/>
          <w:kern w:val="0"/>
        </w:rPr>
        <w:t>g/</w:t>
      </w:r>
      <w:proofErr w:type="spellStart"/>
      <w:r w:rsidRPr="00E0123F">
        <w:rPr>
          <w:rFonts w:cs="Times New Roman"/>
          <w:color w:val="000000"/>
          <w:kern w:val="0"/>
        </w:rPr>
        <w:t>mL.</w:t>
      </w:r>
      <w:proofErr w:type="spellEnd"/>
    </w:p>
    <w:p w14:paraId="7C13E0D1" w14:textId="77777777" w:rsidR="00987FB1" w:rsidRPr="00E0123F" w:rsidRDefault="00987FB1" w:rsidP="00987FB1">
      <w:pPr>
        <w:pStyle w:val="Heading3"/>
        <w:spacing w:line="360" w:lineRule="auto"/>
        <w:rPr>
          <w:sz w:val="24"/>
        </w:rPr>
      </w:pPr>
      <w:bookmarkStart w:id="19" w:name="_Hlk59567818"/>
      <w:r w:rsidRPr="00E0123F">
        <w:rPr>
          <w:sz w:val="24"/>
        </w:rPr>
        <w:t>High performance liquid chromatography</w:t>
      </w:r>
      <w:bookmarkEnd w:id="19"/>
      <w:r w:rsidRPr="00E0123F">
        <w:rPr>
          <w:sz w:val="24"/>
        </w:rPr>
        <w:t xml:space="preserve"> instrumentation and chromatography analysis</w:t>
      </w:r>
    </w:p>
    <w:p w14:paraId="21A4A072" w14:textId="77777777" w:rsidR="00987FB1" w:rsidRPr="00E0123F" w:rsidDel="00F82CC0" w:rsidRDefault="00987FB1" w:rsidP="00987FB1">
      <w:pPr>
        <w:spacing w:line="360" w:lineRule="auto"/>
        <w:rPr>
          <w:szCs w:val="32"/>
        </w:rPr>
      </w:pPr>
      <w:r w:rsidRPr="00E0123F" w:rsidDel="00F82CC0">
        <w:rPr>
          <w:szCs w:val="32"/>
        </w:rPr>
        <w:t xml:space="preserve">Instrument Type: </w:t>
      </w:r>
      <w:proofErr w:type="spellStart"/>
      <w:r w:rsidRPr="00E0123F" w:rsidDel="00F82CC0">
        <w:rPr>
          <w:kern w:val="0"/>
        </w:rPr>
        <w:t>Dionex</w:t>
      </w:r>
      <w:proofErr w:type="spellEnd"/>
      <w:r w:rsidRPr="00E0123F" w:rsidDel="00F82CC0">
        <w:rPr>
          <w:kern w:val="0"/>
        </w:rPr>
        <w:t xml:space="preserve"> U3000 HPLC System </w:t>
      </w:r>
      <w:r w:rsidRPr="00E0123F" w:rsidDel="00F82CC0">
        <w:rPr>
          <w:rFonts w:hint="eastAsia"/>
          <w:kern w:val="0"/>
        </w:rPr>
        <w:t>(</w:t>
      </w:r>
      <w:r w:rsidRPr="00E0123F" w:rsidDel="00F82CC0">
        <w:rPr>
          <w:kern w:val="0"/>
        </w:rPr>
        <w:t>Germany)</w:t>
      </w:r>
    </w:p>
    <w:p w14:paraId="43AC0C42" w14:textId="77777777" w:rsidR="00987FB1" w:rsidRPr="00E0123F" w:rsidDel="00F82CC0" w:rsidRDefault="00987FB1" w:rsidP="00987FB1">
      <w:pPr>
        <w:spacing w:line="360" w:lineRule="auto"/>
        <w:rPr>
          <w:szCs w:val="32"/>
        </w:rPr>
      </w:pPr>
      <w:r w:rsidRPr="00E0123F" w:rsidDel="00F82CC0">
        <w:rPr>
          <w:szCs w:val="32"/>
        </w:rPr>
        <w:t>Software: chameleon</w:t>
      </w:r>
    </w:p>
    <w:p w14:paraId="3A5F0775" w14:textId="77777777" w:rsidR="00987FB1" w:rsidRPr="00E0123F" w:rsidDel="00F82CC0" w:rsidRDefault="00987FB1" w:rsidP="00987FB1">
      <w:pPr>
        <w:spacing w:line="360" w:lineRule="auto"/>
        <w:rPr>
          <w:szCs w:val="32"/>
        </w:rPr>
      </w:pPr>
      <w:r w:rsidRPr="00E0123F" w:rsidDel="00F82CC0">
        <w:rPr>
          <w:szCs w:val="32"/>
        </w:rPr>
        <w:t>Flow rate: 1.0 mL/min</w:t>
      </w:r>
    </w:p>
    <w:p w14:paraId="6AADF848" w14:textId="77777777" w:rsidR="00987FB1" w:rsidRPr="00E0123F" w:rsidDel="00F82CC0" w:rsidRDefault="00987FB1" w:rsidP="00987FB1">
      <w:pPr>
        <w:spacing w:line="360" w:lineRule="auto"/>
        <w:rPr>
          <w:szCs w:val="32"/>
        </w:rPr>
      </w:pPr>
      <w:r w:rsidRPr="00E0123F" w:rsidDel="00F82CC0">
        <w:rPr>
          <w:szCs w:val="32"/>
        </w:rPr>
        <w:t xml:space="preserve">Detector: </w:t>
      </w:r>
      <w:r w:rsidRPr="00E0123F" w:rsidDel="00F82CC0">
        <w:rPr>
          <w:rFonts w:cs="Times New Roman"/>
          <w:kern w:val="0"/>
          <w:szCs w:val="24"/>
        </w:rPr>
        <w:t xml:space="preserve">DAD-3000 </w:t>
      </w:r>
      <w:r w:rsidRPr="00E0123F" w:rsidDel="00F82CC0">
        <w:rPr>
          <w:szCs w:val="32"/>
        </w:rPr>
        <w:t>and wavelength: 237 nm</w:t>
      </w:r>
    </w:p>
    <w:p w14:paraId="2F1AC7C3" w14:textId="77777777" w:rsidR="00987FB1" w:rsidRPr="00E0123F" w:rsidDel="00F82CC0" w:rsidRDefault="00987FB1" w:rsidP="00987FB1">
      <w:pPr>
        <w:spacing w:line="360" w:lineRule="auto"/>
        <w:rPr>
          <w:szCs w:val="32"/>
        </w:rPr>
      </w:pPr>
      <w:r w:rsidRPr="00E0123F" w:rsidDel="00F82CC0">
        <w:rPr>
          <w:szCs w:val="32"/>
        </w:rPr>
        <w:t>Run time: 30 min</w:t>
      </w:r>
    </w:p>
    <w:p w14:paraId="316E4301" w14:textId="77777777" w:rsidR="00987FB1" w:rsidRPr="00E0123F" w:rsidDel="00F82CC0" w:rsidRDefault="00987FB1" w:rsidP="00987FB1">
      <w:pPr>
        <w:spacing w:line="360" w:lineRule="auto"/>
        <w:rPr>
          <w:szCs w:val="32"/>
        </w:rPr>
      </w:pPr>
      <w:r w:rsidRPr="00E0123F" w:rsidDel="00F82CC0">
        <w:rPr>
          <w:szCs w:val="32"/>
        </w:rPr>
        <w:t xml:space="preserve">Injection volume: 5 </w:t>
      </w:r>
      <w:proofErr w:type="spellStart"/>
      <w:r w:rsidRPr="00E0123F" w:rsidDel="00F82CC0">
        <w:rPr>
          <w:szCs w:val="32"/>
        </w:rPr>
        <w:t>μL</w:t>
      </w:r>
      <w:proofErr w:type="spellEnd"/>
    </w:p>
    <w:p w14:paraId="5EE414DC" w14:textId="555B302F" w:rsidR="00EB45CE" w:rsidRPr="00C44669" w:rsidRDefault="00987FB1" w:rsidP="00C44669">
      <w:pPr>
        <w:spacing w:line="360" w:lineRule="auto"/>
        <w:rPr>
          <w:rFonts w:cs="Times New Roman"/>
          <w:kern w:val="0"/>
          <w:szCs w:val="24"/>
        </w:rPr>
      </w:pPr>
      <w:r w:rsidRPr="00E0123F" w:rsidDel="00F82CC0">
        <w:rPr>
          <w:szCs w:val="32"/>
        </w:rPr>
        <w:t xml:space="preserve">Column dimensions: </w:t>
      </w:r>
      <w:r w:rsidRPr="00E0123F" w:rsidDel="00F82CC0">
        <w:rPr>
          <w:rFonts w:cs="Times New Roman"/>
          <w:kern w:val="0"/>
          <w:szCs w:val="24"/>
        </w:rPr>
        <w:t>Ultimate C</w:t>
      </w:r>
      <w:r w:rsidRPr="00E0123F" w:rsidDel="00F82CC0">
        <w:rPr>
          <w:rFonts w:cs="Times New Roman"/>
          <w:kern w:val="0"/>
          <w:szCs w:val="24"/>
          <w:vertAlign w:val="subscript"/>
        </w:rPr>
        <w:t>18</w:t>
      </w:r>
      <w:r w:rsidRPr="00E0123F" w:rsidDel="00F82CC0">
        <w:rPr>
          <w:szCs w:val="32"/>
        </w:rPr>
        <w:t xml:space="preserve">, 150 mm × 4.6 mm LD, 5 </w:t>
      </w:r>
      <w:r w:rsidRPr="00E0123F" w:rsidDel="00F82CC0">
        <w:rPr>
          <w:rFonts w:cs="Times New Roman"/>
          <w:kern w:val="0"/>
          <w:szCs w:val="24"/>
        </w:rPr>
        <w:sym w:font="Symbol" w:char="F06D"/>
      </w:r>
      <w:r w:rsidRPr="00E0123F" w:rsidDel="00F82CC0">
        <w:rPr>
          <w:rFonts w:cs="Times New Roman"/>
          <w:kern w:val="0"/>
          <w:szCs w:val="24"/>
        </w:rPr>
        <w:t>m</w:t>
      </w:r>
    </w:p>
    <w:p w14:paraId="6F012DA9" w14:textId="77777777" w:rsidR="00EC7D59" w:rsidRPr="00EC7D59" w:rsidRDefault="00EC7D59" w:rsidP="00EC7D59">
      <w:pPr>
        <w:pStyle w:val="Heading2"/>
        <w:rPr>
          <w:sz w:val="28"/>
        </w:rPr>
      </w:pPr>
      <w:r w:rsidRPr="00EC7D59">
        <w:rPr>
          <w:rFonts w:ascii="Times New Roman" w:hAnsi="Times New Roman"/>
          <w:sz w:val="28"/>
        </w:rPr>
        <w:t>Statistics methods</w:t>
      </w:r>
    </w:p>
    <w:p w14:paraId="1B41A242" w14:textId="77777777" w:rsidR="001F1D49" w:rsidRDefault="001F1D49" w:rsidP="00EC7D59">
      <w:pPr>
        <w:keepNext/>
        <w:keepLines/>
        <w:outlineLvl w:val="2"/>
        <w:rPr>
          <w:b/>
          <w:i/>
          <w:kern w:val="0"/>
          <w:szCs w:val="21"/>
        </w:rPr>
      </w:pPr>
      <w:bookmarkStart w:id="20" w:name="_Toc502827646"/>
      <w:bookmarkStart w:id="21" w:name="_Toc502827701"/>
      <w:r>
        <w:rPr>
          <w:b/>
          <w:bCs/>
          <w:kern w:val="44"/>
          <w:szCs w:val="24"/>
        </w:rPr>
        <w:t>Euclidean distance</w:t>
      </w:r>
      <w:r>
        <w:rPr>
          <w:rFonts w:hint="eastAsia"/>
          <w:b/>
          <w:bCs/>
          <w:kern w:val="44"/>
          <w:szCs w:val="28"/>
        </w:rPr>
        <w:t xml:space="preserve"> calculation</w:t>
      </w:r>
      <w:bookmarkEnd w:id="20"/>
      <w:bookmarkEnd w:id="21"/>
      <w:r>
        <w:rPr>
          <w:b/>
          <w:i/>
          <w:kern w:val="0"/>
          <w:szCs w:val="21"/>
        </w:rPr>
        <w:t xml:space="preserve"> </w:t>
      </w:r>
    </w:p>
    <w:p w14:paraId="3FFA8D2D" w14:textId="2440B970" w:rsidR="00A44213" w:rsidRDefault="00A44213" w:rsidP="00501E4C">
      <w:pPr>
        <w:widowControl/>
        <w:shd w:val="clear" w:color="auto" w:fill="FFFFFF"/>
        <w:ind w:firstLineChars="200" w:firstLine="480"/>
        <w:rPr>
          <w:kern w:val="0"/>
          <w:szCs w:val="21"/>
        </w:rPr>
      </w:pPr>
      <w:bookmarkStart w:id="22" w:name="OLE_LINK82"/>
      <w:bookmarkStart w:id="23" w:name="OLE_LINK83"/>
      <w:r>
        <w:rPr>
          <w:kern w:val="0"/>
          <w:szCs w:val="21"/>
        </w:rPr>
        <w:t>Euclidean distance was used f</w:t>
      </w:r>
      <w:r w:rsidR="001F1D49">
        <w:rPr>
          <w:kern w:val="0"/>
          <w:szCs w:val="21"/>
        </w:rPr>
        <w:t xml:space="preserve">or calculating the similarities of </w:t>
      </w:r>
      <w:r>
        <w:rPr>
          <w:kern w:val="0"/>
          <w:szCs w:val="21"/>
        </w:rPr>
        <w:t>samples</w:t>
      </w:r>
      <w:r w:rsidR="001F1D49">
        <w:rPr>
          <w:kern w:val="0"/>
          <w:szCs w:val="21"/>
        </w:rPr>
        <w:t xml:space="preserve"> (</w:t>
      </w:r>
      <w:r w:rsidR="001F1D49" w:rsidRPr="00A44213">
        <w:rPr>
          <w:b/>
          <w:kern w:val="0"/>
          <w:szCs w:val="21"/>
        </w:rPr>
        <w:t xml:space="preserve">Figure </w:t>
      </w:r>
      <w:r w:rsidR="00916DA0">
        <w:rPr>
          <w:b/>
          <w:kern w:val="0"/>
          <w:szCs w:val="21"/>
        </w:rPr>
        <w:t>4</w:t>
      </w:r>
      <w:r w:rsidR="001F1D49" w:rsidRPr="00A44213">
        <w:rPr>
          <w:b/>
          <w:kern w:val="0"/>
          <w:szCs w:val="21"/>
        </w:rPr>
        <w:t xml:space="preserve"> </w:t>
      </w:r>
      <w:r w:rsidRPr="00A44213">
        <w:rPr>
          <w:rFonts w:hint="eastAsia"/>
          <w:b/>
          <w:kern w:val="0"/>
          <w:szCs w:val="21"/>
        </w:rPr>
        <w:t>a</w:t>
      </w:r>
      <w:r w:rsidR="001F1D49">
        <w:rPr>
          <w:kern w:val="0"/>
          <w:szCs w:val="21"/>
        </w:rPr>
        <w:t xml:space="preserve">) in this study. </w:t>
      </w:r>
      <w:r w:rsidR="001F1D49">
        <w:rPr>
          <w:rFonts w:hint="eastAsia"/>
          <w:kern w:val="0"/>
          <w:szCs w:val="21"/>
        </w:rPr>
        <w:t xml:space="preserve">R script </w:t>
      </w:r>
      <w:r w:rsidR="001F1D49">
        <w:rPr>
          <w:kern w:val="0"/>
          <w:szCs w:val="21"/>
        </w:rPr>
        <w:t>‘</w:t>
      </w:r>
      <w:proofErr w:type="spellStart"/>
      <w:r w:rsidR="001F1D49">
        <w:rPr>
          <w:kern w:val="0"/>
          <w:szCs w:val="21"/>
        </w:rPr>
        <w:t>dist</w:t>
      </w:r>
      <w:proofErr w:type="spellEnd"/>
      <w:r w:rsidR="001F1D49">
        <w:rPr>
          <w:kern w:val="0"/>
          <w:szCs w:val="21"/>
        </w:rPr>
        <w:t xml:space="preserve">’ </w:t>
      </w:r>
      <w:r w:rsidR="001F1D49">
        <w:rPr>
          <w:rFonts w:hint="eastAsia"/>
          <w:kern w:val="0"/>
          <w:szCs w:val="21"/>
        </w:rPr>
        <w:t xml:space="preserve">function was applied to generate the </w:t>
      </w:r>
      <w:r w:rsidR="001F1D49">
        <w:rPr>
          <w:kern w:val="0"/>
          <w:szCs w:val="21"/>
        </w:rPr>
        <w:t>Euclidean distance</w:t>
      </w:r>
      <w:r>
        <w:rPr>
          <w:rFonts w:hint="eastAsia"/>
          <w:kern w:val="0"/>
          <w:szCs w:val="21"/>
        </w:rPr>
        <w:t>.</w:t>
      </w:r>
      <w:r w:rsidR="001F1D49">
        <w:rPr>
          <w:kern w:val="0"/>
          <w:szCs w:val="21"/>
        </w:rPr>
        <w:t xml:space="preserve"> </w:t>
      </w:r>
      <w:r w:rsidR="001F1D49">
        <w:rPr>
          <w:rFonts w:hint="eastAsia"/>
          <w:kern w:val="0"/>
          <w:szCs w:val="21"/>
        </w:rPr>
        <w:t>Method parameter was set as</w:t>
      </w:r>
      <w:r w:rsidR="001F1D49">
        <w:rPr>
          <w:kern w:val="0"/>
          <w:szCs w:val="21"/>
        </w:rPr>
        <w:t xml:space="preserve"> ‘</w:t>
      </w:r>
      <w:proofErr w:type="spellStart"/>
      <w:r w:rsidR="001F1D49">
        <w:rPr>
          <w:rFonts w:hint="eastAsia"/>
          <w:kern w:val="0"/>
          <w:szCs w:val="21"/>
        </w:rPr>
        <w:t>eulidean</w:t>
      </w:r>
      <w:proofErr w:type="spellEnd"/>
      <w:r w:rsidR="001F1D49">
        <w:rPr>
          <w:kern w:val="0"/>
          <w:szCs w:val="21"/>
        </w:rPr>
        <w:t>’</w:t>
      </w:r>
      <w:r w:rsidR="001F1D49">
        <w:rPr>
          <w:rFonts w:hint="eastAsia"/>
          <w:kern w:val="0"/>
          <w:szCs w:val="21"/>
        </w:rPr>
        <w:t>. The relative abundances of microbial community in</w:t>
      </w:r>
      <w:r>
        <w:rPr>
          <w:kern w:val="0"/>
          <w:szCs w:val="21"/>
        </w:rPr>
        <w:t xml:space="preserve"> </w:t>
      </w:r>
      <w:r>
        <w:rPr>
          <w:rFonts w:hint="eastAsia"/>
          <w:kern w:val="0"/>
          <w:szCs w:val="21"/>
        </w:rPr>
        <w:t>wild</w:t>
      </w:r>
      <w:r>
        <w:rPr>
          <w:kern w:val="0"/>
          <w:szCs w:val="21"/>
        </w:rPr>
        <w:t xml:space="preserve"> </w:t>
      </w:r>
      <w:r w:rsidR="00DA481F" w:rsidRPr="00DA481F">
        <w:rPr>
          <w:i/>
          <w:kern w:val="0"/>
          <w:szCs w:val="21"/>
        </w:rPr>
        <w:t>G. uralensis</w:t>
      </w:r>
      <w:r>
        <w:rPr>
          <w:kern w:val="0"/>
          <w:szCs w:val="21"/>
        </w:rPr>
        <w:t xml:space="preserve"> soil</w:t>
      </w:r>
      <w:r w:rsidR="001F1D49">
        <w:rPr>
          <w:kern w:val="0"/>
          <w:szCs w:val="21"/>
        </w:rPr>
        <w:t xml:space="preserve"> </w:t>
      </w:r>
      <w:r>
        <w:rPr>
          <w:kern w:val="0"/>
          <w:szCs w:val="21"/>
        </w:rPr>
        <w:t xml:space="preserve">was set </w:t>
      </w:r>
      <w:r w:rsidR="001F1D49">
        <w:rPr>
          <w:rFonts w:hint="eastAsia"/>
          <w:kern w:val="0"/>
          <w:szCs w:val="21"/>
        </w:rPr>
        <w:t xml:space="preserve">as </w:t>
      </w:r>
      <w:r w:rsidR="001F1D49">
        <w:rPr>
          <w:kern w:val="0"/>
          <w:szCs w:val="21"/>
        </w:rPr>
        <w:t>the</w:t>
      </w:r>
      <w:r w:rsidR="001F1D49">
        <w:rPr>
          <w:rFonts w:hint="eastAsia"/>
          <w:kern w:val="0"/>
          <w:szCs w:val="21"/>
        </w:rPr>
        <w:t xml:space="preserve"> reference</w:t>
      </w:r>
      <w:r>
        <w:rPr>
          <w:kern w:val="0"/>
          <w:szCs w:val="21"/>
        </w:rPr>
        <w:t>. The detail</w:t>
      </w:r>
      <w:r w:rsidR="00483429">
        <w:rPr>
          <w:kern w:val="0"/>
          <w:szCs w:val="21"/>
        </w:rPr>
        <w:t xml:space="preserve"> steps </w:t>
      </w:r>
      <w:r w:rsidR="00577695">
        <w:rPr>
          <w:kern w:val="0"/>
          <w:szCs w:val="21"/>
        </w:rPr>
        <w:t>were</w:t>
      </w:r>
      <w:r w:rsidR="00483429">
        <w:rPr>
          <w:kern w:val="0"/>
          <w:szCs w:val="21"/>
        </w:rPr>
        <w:t xml:space="preserve"> described in our former study</w:t>
      </w:r>
      <w:r w:rsidR="00577695">
        <w:rPr>
          <w:kern w:val="0"/>
          <w:szCs w:val="21"/>
        </w:rPr>
        <w:t xml:space="preserve"> </w:t>
      </w:r>
      <w:r w:rsidR="00577695" w:rsidRPr="00E0123F">
        <w:rPr>
          <w:szCs w:val="32"/>
        </w:rPr>
        <w:fldChar w:fldCharType="begin"/>
      </w:r>
      <w:r w:rsidR="000B3F59">
        <w:rPr>
          <w:szCs w:val="32"/>
        </w:rPr>
        <w:instrText xml:space="preserve"> ADDIN EN.CITE &lt;EndNote&gt;&lt;Cite&gt;&lt;Author&gt;Chen&lt;/Author&gt;&lt;Year&gt;2019&lt;/Year&gt;&lt;RecNum&gt;26&lt;/RecNum&gt;&lt;DisplayText&gt;[1]&lt;/DisplayText&gt;&lt;record&gt;&lt;rec-number&gt;26&lt;/rec-number&gt;&lt;foreign-keys&gt;&lt;key app="EN" db-id="ttzz2005bt0ztgetvfy5a2zvv5dtf0vszxze" timestamp="0"&gt;26&lt;/key&gt;&lt;/foreign-keys&gt;&lt;ref-type name="Journal Article"&gt;17&lt;/ref-type&gt;&lt;contributors&gt;&lt;authors&gt;&lt;author&gt;Chen, C.&lt;/author&gt;&lt;author&gt;He, R.&lt;/author&gt;&lt;author&gt;Cheng, Z.&lt;/author&gt;&lt;author&gt;Han, M.&lt;/author&gt;&lt;author&gt;Zha, Y.&lt;/author&gt;&lt;author&gt;Yang, P.&lt;/author&gt;&lt;author&gt;Yao, Q.&lt;/author&gt;&lt;author&gt;Zhou, H.&lt;/author&gt;&lt;author&gt;Zhong, C.&lt;/author&gt;&lt;author&gt;Ning, K.&lt;/author&gt;&lt;/authors&gt;&lt;/contributors&gt;&lt;auth-address&gt;Key Laboratory of Molecular Biophysics of the Ministry of Education, Hubei Key Laboratory of Bioinformatics and Molecular-Imaging, Department of Bioinformatics and Systems Biology, College of Life Science and Technology, Huazhong University of Science and Technology, Wuhan, China.&lt;/auth-address&gt;&lt;titles&gt;&lt;title&gt;The Seasonal Dynamics and the Influence of Human Activities on Campus Outdoor Microbial Communities&lt;/title&gt;&lt;secondary-title&gt;Frontiers in Microbiology&lt;/secondary-title&gt;&lt;/titles&gt;&lt;pages&gt;1579&lt;/pages&gt;&lt;volume&gt;10&lt;/volume&gt;&lt;keywords&gt;&lt;keyword&gt;campus outdoor microbial communities&lt;/keyword&gt;&lt;keyword&gt;functional stability&lt;/keyword&gt;&lt;keyword&gt;human activities&lt;/keyword&gt;&lt;keyword&gt;seasonal dynamics&lt;/keyword&gt;&lt;keyword&gt;temperature&lt;/keyword&gt;&lt;/keywords&gt;&lt;dates&gt;&lt;year&gt;2019&lt;/year&gt;&lt;/dates&gt;&lt;isbn&gt;1664-302X (Print)&amp;#xD;1664-302X (Linking)&lt;/isbn&gt;&lt;accession-num&gt;31354673&lt;/accession-num&gt;&lt;urls&gt;&lt;related-urls&gt;&lt;url&gt;https://www.ncbi.nlm.nih.gov/pubmed/31354673&lt;/url&gt;&lt;/related-urls&gt;&lt;/urls&gt;&lt;custom2&gt;PMC6636667&lt;/custom2&gt;&lt;electronic-resource-num&gt;10.3389/fmicb.2019.01579&lt;/electronic-resource-num&gt;&lt;/record&gt;&lt;/Cite&gt;&lt;/EndNote&gt;</w:instrText>
      </w:r>
      <w:r w:rsidR="00577695" w:rsidRPr="00E0123F">
        <w:rPr>
          <w:szCs w:val="32"/>
        </w:rPr>
        <w:fldChar w:fldCharType="separate"/>
      </w:r>
      <w:r w:rsidR="00577695">
        <w:rPr>
          <w:noProof/>
          <w:szCs w:val="32"/>
        </w:rPr>
        <w:t>[1]</w:t>
      </w:r>
      <w:r w:rsidR="00577695" w:rsidRPr="00E0123F">
        <w:rPr>
          <w:szCs w:val="32"/>
        </w:rPr>
        <w:fldChar w:fldCharType="end"/>
      </w:r>
      <w:r w:rsidR="001F1D49">
        <w:rPr>
          <w:rFonts w:hint="eastAsia"/>
          <w:kern w:val="0"/>
          <w:szCs w:val="21"/>
        </w:rPr>
        <w:t>.</w:t>
      </w:r>
      <w:bookmarkStart w:id="24" w:name="OLE_LINK84"/>
      <w:bookmarkEnd w:id="22"/>
      <w:bookmarkEnd w:id="23"/>
    </w:p>
    <w:bookmarkEnd w:id="24"/>
    <w:p w14:paraId="0A06D0F7" w14:textId="77777777" w:rsidR="001F1D49" w:rsidRDefault="001F1D49" w:rsidP="00EC7D59">
      <w:pPr>
        <w:widowControl/>
      </w:pPr>
    </w:p>
    <w:p w14:paraId="428B507F" w14:textId="77777777" w:rsidR="001F1D49" w:rsidRDefault="001F1D49" w:rsidP="00F55A82">
      <w:pPr>
        <w:keepNext/>
        <w:keepLines/>
        <w:outlineLvl w:val="2"/>
        <w:rPr>
          <w:b/>
          <w:bCs/>
          <w:kern w:val="44"/>
          <w:szCs w:val="28"/>
        </w:rPr>
      </w:pPr>
      <w:bookmarkStart w:id="25" w:name="_Toc502827649"/>
      <w:bookmarkStart w:id="26" w:name="_Toc502827704"/>
      <w:r>
        <w:rPr>
          <w:b/>
          <w:bCs/>
          <w:kern w:val="44"/>
          <w:szCs w:val="24"/>
        </w:rPr>
        <w:t xml:space="preserve">Permutational multivariate </w:t>
      </w:r>
      <w:r>
        <w:rPr>
          <w:b/>
          <w:bCs/>
          <w:kern w:val="44"/>
          <w:szCs w:val="28"/>
        </w:rPr>
        <w:t>ANOVA</w:t>
      </w:r>
      <w:bookmarkEnd w:id="25"/>
      <w:bookmarkEnd w:id="26"/>
    </w:p>
    <w:p w14:paraId="759BFDE3" w14:textId="043BCAF8" w:rsidR="001F1D49" w:rsidRDefault="001F1D49" w:rsidP="00F55A82">
      <w:pPr>
        <w:ind w:firstLineChars="200" w:firstLine="480"/>
        <w:rPr>
          <w:kern w:val="0"/>
          <w:szCs w:val="21"/>
        </w:rPr>
      </w:pPr>
      <w:bookmarkStart w:id="27" w:name="OLE_LINK88"/>
      <w:bookmarkStart w:id="28" w:name="OLE_LINK89"/>
      <w:bookmarkStart w:id="29" w:name="_Hlk100963913"/>
      <w:r>
        <w:rPr>
          <w:kern w:val="0"/>
          <w:szCs w:val="21"/>
        </w:rPr>
        <w:t>Depicting the differences among groups (</w:t>
      </w:r>
      <w:r>
        <w:rPr>
          <w:b/>
          <w:kern w:val="0"/>
          <w:szCs w:val="21"/>
        </w:rPr>
        <w:t>Table 1)</w:t>
      </w:r>
      <w:r>
        <w:rPr>
          <w:kern w:val="0"/>
          <w:szCs w:val="21"/>
        </w:rPr>
        <w:t xml:space="preserve">, </w:t>
      </w:r>
      <w:r w:rsidR="008F5C70">
        <w:rPr>
          <w:kern w:val="0"/>
          <w:szCs w:val="21"/>
        </w:rPr>
        <w:t xml:space="preserve">and significant test of the different distribution in PCoA </w:t>
      </w:r>
      <w:r w:rsidR="008F5C70">
        <w:rPr>
          <w:rFonts w:hint="eastAsia"/>
          <w:kern w:val="0"/>
          <w:szCs w:val="21"/>
        </w:rPr>
        <w:t>a</w:t>
      </w:r>
      <w:r w:rsidR="008F5C70">
        <w:rPr>
          <w:kern w:val="0"/>
          <w:szCs w:val="21"/>
        </w:rPr>
        <w:t xml:space="preserve">nalysis, </w:t>
      </w:r>
      <w:r>
        <w:rPr>
          <w:rFonts w:hint="eastAsia"/>
          <w:kern w:val="0"/>
          <w:szCs w:val="21"/>
        </w:rPr>
        <w:t>PER</w:t>
      </w:r>
      <w:r>
        <w:rPr>
          <w:kern w:val="0"/>
          <w:szCs w:val="21"/>
        </w:rPr>
        <w:t>MA</w:t>
      </w:r>
      <w:r>
        <w:rPr>
          <w:rFonts w:hint="eastAsia"/>
          <w:kern w:val="0"/>
          <w:szCs w:val="21"/>
        </w:rPr>
        <w:t xml:space="preserve">NOVA test </w:t>
      </w:r>
      <w:r>
        <w:rPr>
          <w:kern w:val="0"/>
          <w:szCs w:val="21"/>
        </w:rPr>
        <w:t>was</w:t>
      </w:r>
      <w:r>
        <w:rPr>
          <w:rFonts w:hint="eastAsia"/>
          <w:kern w:val="0"/>
          <w:szCs w:val="21"/>
        </w:rPr>
        <w:t xml:space="preserve"> run on R command </w:t>
      </w:r>
      <w:r>
        <w:rPr>
          <w:kern w:val="0"/>
          <w:szCs w:val="21"/>
        </w:rPr>
        <w:t>‘adonis</w:t>
      </w:r>
      <w:r w:rsidR="008F5C70">
        <w:rPr>
          <w:kern w:val="0"/>
          <w:szCs w:val="21"/>
        </w:rPr>
        <w:t>2</w:t>
      </w:r>
      <w:r>
        <w:rPr>
          <w:kern w:val="0"/>
          <w:szCs w:val="21"/>
        </w:rPr>
        <w:t>’</w:t>
      </w:r>
      <w:r>
        <w:rPr>
          <w:rFonts w:hint="eastAsia"/>
          <w:kern w:val="0"/>
          <w:szCs w:val="21"/>
        </w:rPr>
        <w:t xml:space="preserve"> in library </w:t>
      </w:r>
      <w:r>
        <w:rPr>
          <w:kern w:val="0"/>
          <w:szCs w:val="21"/>
        </w:rPr>
        <w:t>‘</w:t>
      </w:r>
      <w:r>
        <w:rPr>
          <w:rFonts w:hint="eastAsia"/>
          <w:kern w:val="0"/>
          <w:szCs w:val="21"/>
        </w:rPr>
        <w:t>vegan</w:t>
      </w:r>
      <w:r>
        <w:rPr>
          <w:kern w:val="0"/>
          <w:szCs w:val="21"/>
        </w:rPr>
        <w:t>’</w:t>
      </w:r>
      <w:r>
        <w:rPr>
          <w:rFonts w:hint="eastAsia"/>
          <w:kern w:val="0"/>
          <w:szCs w:val="21"/>
        </w:rPr>
        <w:t xml:space="preserve">. The test data </w:t>
      </w:r>
      <w:r>
        <w:rPr>
          <w:kern w:val="0"/>
          <w:szCs w:val="21"/>
        </w:rPr>
        <w:t>was</w:t>
      </w:r>
      <w:r>
        <w:rPr>
          <w:rFonts w:hint="eastAsia"/>
          <w:kern w:val="0"/>
          <w:szCs w:val="21"/>
        </w:rPr>
        <w:t xml:space="preserve"> transformed into </w:t>
      </w:r>
      <w:r>
        <w:rPr>
          <w:kern w:val="0"/>
          <w:szCs w:val="21"/>
        </w:rPr>
        <w:t>a 2-dimension matrix</w:t>
      </w:r>
      <w:r>
        <w:rPr>
          <w:rFonts w:hint="eastAsia"/>
          <w:kern w:val="0"/>
          <w:szCs w:val="21"/>
        </w:rPr>
        <w:t>, with each column presenting the detect</w:t>
      </w:r>
      <w:r>
        <w:rPr>
          <w:kern w:val="0"/>
          <w:szCs w:val="21"/>
        </w:rPr>
        <w:t>ed</w:t>
      </w:r>
      <w:r>
        <w:rPr>
          <w:rFonts w:hint="eastAsia"/>
          <w:kern w:val="0"/>
          <w:szCs w:val="21"/>
        </w:rPr>
        <w:t xml:space="preserve"> values for each variable and each row presenting each detection of each sample. The </w:t>
      </w:r>
      <w:r>
        <w:rPr>
          <w:kern w:val="0"/>
          <w:szCs w:val="21"/>
        </w:rPr>
        <w:t>‘</w:t>
      </w:r>
      <w:r>
        <w:rPr>
          <w:rFonts w:hint="eastAsia"/>
          <w:kern w:val="0"/>
          <w:szCs w:val="21"/>
        </w:rPr>
        <w:t>environment</w:t>
      </w:r>
      <w:r>
        <w:rPr>
          <w:kern w:val="0"/>
          <w:szCs w:val="21"/>
        </w:rPr>
        <w:t>’</w:t>
      </w:r>
      <w:r>
        <w:rPr>
          <w:rFonts w:hint="eastAsia"/>
          <w:kern w:val="0"/>
          <w:szCs w:val="21"/>
        </w:rPr>
        <w:t xml:space="preserve"> of the test was also input as </w:t>
      </w:r>
      <w:r>
        <w:rPr>
          <w:kern w:val="0"/>
          <w:szCs w:val="21"/>
        </w:rPr>
        <w:t>a 2-dimension matrix</w:t>
      </w:r>
      <w:r>
        <w:rPr>
          <w:rFonts w:hint="eastAsia"/>
          <w:kern w:val="0"/>
          <w:szCs w:val="21"/>
        </w:rPr>
        <w:t xml:space="preserve"> with the same row title and each column presenting different grouping information. While running the script, the column name was assigned as </w:t>
      </w:r>
      <w:r>
        <w:rPr>
          <w:kern w:val="0"/>
          <w:szCs w:val="21"/>
        </w:rPr>
        <w:t>‘</w:t>
      </w:r>
      <w:r>
        <w:rPr>
          <w:rFonts w:hint="eastAsia"/>
          <w:kern w:val="0"/>
          <w:szCs w:val="21"/>
        </w:rPr>
        <w:t>environment</w:t>
      </w:r>
      <w:r>
        <w:rPr>
          <w:kern w:val="0"/>
          <w:szCs w:val="21"/>
        </w:rPr>
        <w:t>’</w:t>
      </w:r>
      <w:r>
        <w:rPr>
          <w:rFonts w:hint="eastAsia"/>
          <w:kern w:val="0"/>
          <w:szCs w:val="21"/>
        </w:rPr>
        <w:t xml:space="preserve"> and method was assigned as </w:t>
      </w:r>
      <w:r>
        <w:rPr>
          <w:kern w:val="0"/>
          <w:szCs w:val="21"/>
        </w:rPr>
        <w:t>‘</w:t>
      </w:r>
      <w:proofErr w:type="spellStart"/>
      <w:r w:rsidR="008F5C70" w:rsidRPr="008F5C70">
        <w:rPr>
          <w:kern w:val="0"/>
          <w:szCs w:val="21"/>
        </w:rPr>
        <w:t>jaccard</w:t>
      </w:r>
      <w:proofErr w:type="spellEnd"/>
      <w:r w:rsidR="008F5C70">
        <w:rPr>
          <w:kern w:val="0"/>
          <w:szCs w:val="21"/>
        </w:rPr>
        <w:t>’</w:t>
      </w:r>
      <w:bookmarkEnd w:id="27"/>
      <w:bookmarkEnd w:id="28"/>
      <w:r w:rsidR="008F5C70">
        <w:rPr>
          <w:kern w:val="0"/>
          <w:szCs w:val="21"/>
        </w:rPr>
        <w:t>, and</w:t>
      </w:r>
      <w:r w:rsidR="008F5C70" w:rsidRPr="008F5C70">
        <w:rPr>
          <w:color w:val="000000" w:themeColor="text1"/>
          <w:kern w:val="0"/>
          <w:szCs w:val="21"/>
        </w:rPr>
        <w:t xml:space="preserve"> </w:t>
      </w:r>
      <w:r w:rsidR="008F5C70" w:rsidRPr="008F5C70">
        <w:rPr>
          <w:color w:val="000000" w:themeColor="text1"/>
        </w:rPr>
        <w:t>permutations times was set to 999.</w:t>
      </w:r>
    </w:p>
    <w:bookmarkEnd w:id="29"/>
    <w:p w14:paraId="7C67E0ED" w14:textId="77777777" w:rsidR="00EC7D59" w:rsidRPr="008F5C70" w:rsidRDefault="00EC7D59" w:rsidP="00F55A82">
      <w:pPr>
        <w:rPr>
          <w:kern w:val="0"/>
          <w:szCs w:val="21"/>
        </w:rPr>
      </w:pPr>
    </w:p>
    <w:p w14:paraId="382CE0DB" w14:textId="77777777" w:rsidR="00EC7D59" w:rsidRPr="00EC7D59" w:rsidRDefault="00EC7D59" w:rsidP="00EC7D59">
      <w:pPr>
        <w:keepNext/>
        <w:keepLines/>
        <w:outlineLvl w:val="1"/>
        <w:rPr>
          <w:b/>
          <w:bCs/>
          <w:kern w:val="44"/>
          <w:sz w:val="28"/>
          <w:szCs w:val="28"/>
        </w:rPr>
      </w:pPr>
      <w:r>
        <w:rPr>
          <w:b/>
          <w:bCs/>
          <w:kern w:val="44"/>
          <w:sz w:val="28"/>
          <w:szCs w:val="28"/>
        </w:rPr>
        <w:t>Function predication</w:t>
      </w:r>
    </w:p>
    <w:p w14:paraId="2CBAF5AB" w14:textId="66164FEA" w:rsidR="00EC4E82" w:rsidRDefault="00EC7D59" w:rsidP="00501E4C">
      <w:pPr>
        <w:widowControl/>
        <w:ind w:firstLineChars="200" w:firstLine="480"/>
        <w:rPr>
          <w:kern w:val="0"/>
          <w:szCs w:val="21"/>
        </w:rPr>
      </w:pPr>
      <w:r>
        <w:rPr>
          <w:kern w:val="0"/>
          <w:szCs w:val="21"/>
        </w:rPr>
        <w:t>Predictive functional profiling of campus microbial communities was generated by PICRUSt 1.1.0 from 16S rRNA marker genes</w:t>
      </w:r>
      <w:r w:rsidR="00393485">
        <w:rPr>
          <w:kern w:val="0"/>
          <w:szCs w:val="21"/>
        </w:rPr>
        <w:t xml:space="preserve"> </w:t>
      </w:r>
      <w:r>
        <w:rPr>
          <w:kern w:val="0"/>
          <w:szCs w:val="21"/>
        </w:rPr>
        <w:fldChar w:fldCharType="begin"/>
      </w:r>
      <w:r w:rsidR="00485908">
        <w:rPr>
          <w:kern w:val="0"/>
          <w:szCs w:val="21"/>
        </w:rPr>
        <w:instrText xml:space="preserve"> ADDIN EN.CITE &lt;EndNote&gt;&lt;Cite&gt;&lt;Author&gt;Langille&lt;/Author&gt;&lt;Year&gt;2013&lt;/Year&gt;&lt;RecNum&gt;29&lt;/RecNum&gt;&lt;DisplayText&gt;[2]&lt;/DisplayText&gt;&lt;record&gt;&lt;rec-number&gt;29&lt;/rec-number&gt;&lt;foreign-keys&gt;&lt;key app="EN" db-id="90f25s5w55asa4etd95vrttvfev5st5sxwev" timestamp="1539941315"&gt;29&lt;/key&gt;&lt;/foreign-keys&gt;&lt;ref-type name="Journal Article"&gt;17&lt;/ref-type&gt;&lt;contributors&gt;&lt;authors&gt;&lt;author&gt;Langille, Morgan G I&lt;/author&gt;&lt;author&gt;Zaneveld, Jesse&lt;/author&gt;&lt;author&gt;Caporaso, J Gregory&lt;/author&gt;&lt;author&gt;Mcdonald, Daniel&lt;/author&gt;&lt;author&gt;Dan, Knights&lt;/author&gt;&lt;author&gt;Reyes, Joshua A&lt;/author&gt;&lt;author&gt;Clemente, Jose C&lt;/author&gt;&lt;author&gt;Burkepile, Deron E&lt;/author&gt;&lt;author&gt;Thurber, Rebecca L Vega&lt;/author&gt;&lt;author&gt;Knight, Rob&lt;/author&gt;&lt;/authors&gt;&lt;/contributors&gt;&lt;titles&gt;&lt;title&gt;Predictive functional profiling of microbial communities using 16S rRNA marker gene sequences&lt;/title&gt;&lt;secondary-title&gt;Nature Biotechnology&lt;/secondary-title&gt;&lt;/titles&gt;&lt;periodical&gt;&lt;full-title&gt;Nature Biotechnology&lt;/full-title&gt;&lt;/periodical&gt;&lt;pages&gt;814&lt;/pages&gt;&lt;volume&gt;31&lt;/volume&gt;&lt;number&gt;9&lt;/number&gt;&lt;dates&gt;&lt;year&gt;2013&lt;/year&gt;&lt;/dates&gt;&lt;urls&gt;&lt;/urls&gt;&lt;electronic-resource-num&gt;10.1038/nbt.2676 &lt;/electronic-resource-num&gt;&lt;/record&gt;&lt;/Cite&gt;&lt;/EndNote&gt;</w:instrText>
      </w:r>
      <w:r>
        <w:rPr>
          <w:kern w:val="0"/>
          <w:szCs w:val="21"/>
        </w:rPr>
        <w:fldChar w:fldCharType="separate"/>
      </w:r>
      <w:r w:rsidR="00577695">
        <w:rPr>
          <w:noProof/>
          <w:kern w:val="0"/>
          <w:szCs w:val="21"/>
        </w:rPr>
        <w:t>[2]</w:t>
      </w:r>
      <w:r>
        <w:rPr>
          <w:kern w:val="0"/>
          <w:szCs w:val="21"/>
        </w:rPr>
        <w:fldChar w:fldCharType="end"/>
      </w:r>
      <w:r>
        <w:rPr>
          <w:kern w:val="0"/>
          <w:szCs w:val="21"/>
        </w:rPr>
        <w:t>, which allows the prediction of functional pathways from the 16S rRNA reads. First, a collection of closed-reference OTUs was obtained by using QIIME ‘pick_closed_reference_otus.py’ script in default settings. Then the script ‘normalize_by_copy_number.py’ was applied to normalize the output table based on the predicted 16S rRNA copy number. Final functional predictions, inferred from the metagenomes, were generated with the script ‘predict_metagenomes.py’.</w:t>
      </w:r>
    </w:p>
    <w:p w14:paraId="0104BF58" w14:textId="7BF4053C" w:rsidR="00B12B82" w:rsidRDefault="00B12B82" w:rsidP="00B12B82">
      <w:pPr>
        <w:widowControl/>
        <w:rPr>
          <w:kern w:val="0"/>
          <w:szCs w:val="21"/>
        </w:rPr>
      </w:pPr>
    </w:p>
    <w:p w14:paraId="5B79D9B6" w14:textId="1C871E4A" w:rsidR="00B12B82" w:rsidRPr="00B12B82" w:rsidRDefault="00B12B82" w:rsidP="00B12B82">
      <w:pPr>
        <w:keepNext/>
        <w:keepLines/>
        <w:outlineLvl w:val="1"/>
        <w:rPr>
          <w:b/>
          <w:bCs/>
          <w:kern w:val="44"/>
          <w:sz w:val="28"/>
          <w:szCs w:val="28"/>
        </w:rPr>
      </w:pPr>
      <w:r>
        <w:rPr>
          <w:rFonts w:hint="eastAsia"/>
          <w:b/>
          <w:bCs/>
          <w:kern w:val="44"/>
          <w:sz w:val="28"/>
          <w:szCs w:val="28"/>
        </w:rPr>
        <w:t>Random</w:t>
      </w:r>
      <w:r>
        <w:rPr>
          <w:b/>
          <w:bCs/>
          <w:kern w:val="44"/>
          <w:sz w:val="28"/>
          <w:szCs w:val="28"/>
        </w:rPr>
        <w:t xml:space="preserve"> </w:t>
      </w:r>
      <w:r>
        <w:rPr>
          <w:rFonts w:hint="eastAsia"/>
          <w:b/>
          <w:bCs/>
          <w:kern w:val="44"/>
          <w:sz w:val="28"/>
          <w:szCs w:val="28"/>
        </w:rPr>
        <w:t>Forest</w:t>
      </w:r>
    </w:p>
    <w:p w14:paraId="4F43DB83" w14:textId="110E38CB" w:rsidR="00B12B82" w:rsidRDefault="00B12B82" w:rsidP="00B12B82">
      <w:pPr>
        <w:widowControl/>
        <w:ind w:firstLineChars="200" w:firstLine="480"/>
        <w:rPr>
          <w:kern w:val="0"/>
          <w:szCs w:val="21"/>
        </w:rPr>
      </w:pPr>
      <w:r>
        <w:rPr>
          <w:kern w:val="0"/>
          <w:szCs w:val="21"/>
        </w:rPr>
        <w:t>A</w:t>
      </w:r>
      <w:r w:rsidRPr="00B12B82">
        <w:rPr>
          <w:kern w:val="0"/>
          <w:szCs w:val="21"/>
        </w:rPr>
        <w:t xml:space="preserve"> </w:t>
      </w:r>
      <w:r>
        <w:rPr>
          <w:rFonts w:hint="eastAsia"/>
          <w:kern w:val="0"/>
          <w:szCs w:val="21"/>
        </w:rPr>
        <w:t>bin</w:t>
      </w:r>
      <w:r>
        <w:rPr>
          <w:kern w:val="0"/>
          <w:szCs w:val="21"/>
        </w:rPr>
        <w:t>ary decision tree was built in this study named soil predictor.</w:t>
      </w:r>
      <w:r>
        <w:rPr>
          <w:rFonts w:hint="eastAsia"/>
          <w:kern w:val="0"/>
          <w:szCs w:val="21"/>
        </w:rPr>
        <w:t xml:space="preserve"> </w:t>
      </w:r>
      <w:r>
        <w:rPr>
          <w:kern w:val="0"/>
          <w:szCs w:val="21"/>
        </w:rPr>
        <w:t xml:space="preserve">For </w:t>
      </w:r>
      <w:r w:rsidRPr="00B12B82">
        <w:rPr>
          <w:kern w:val="0"/>
          <w:szCs w:val="21"/>
        </w:rPr>
        <w:t>the plant growth condition, and plant growth year</w:t>
      </w:r>
      <w:r>
        <w:rPr>
          <w:kern w:val="0"/>
          <w:szCs w:val="21"/>
        </w:rPr>
        <w:t xml:space="preserve"> as well as the accumulation of liquiritin and glycyrrhizic acid prediction, the building of soil predictor was b</w:t>
      </w:r>
      <w:r>
        <w:rPr>
          <w:rFonts w:hint="eastAsia"/>
          <w:kern w:val="0"/>
          <w:szCs w:val="21"/>
        </w:rPr>
        <w:t>ased</w:t>
      </w:r>
      <w:r>
        <w:rPr>
          <w:kern w:val="0"/>
          <w:szCs w:val="21"/>
        </w:rPr>
        <w:t xml:space="preserve"> on </w:t>
      </w:r>
      <w:r w:rsidRPr="00B12B82">
        <w:rPr>
          <w:i/>
          <w:kern w:val="0"/>
          <w:szCs w:val="21"/>
        </w:rPr>
        <w:t>G. uralensis</w:t>
      </w:r>
      <w:r w:rsidRPr="00B12B82">
        <w:rPr>
          <w:kern w:val="0"/>
          <w:szCs w:val="21"/>
        </w:rPr>
        <w:t xml:space="preserve"> root-associated microbiota microbial community composition. The training data for Random Forest is root-associated microbiota microbial community composition in species level. In every step (</w:t>
      </w:r>
      <w:r w:rsidRPr="00B12B82">
        <w:rPr>
          <w:rFonts w:hint="eastAsia"/>
          <w:kern w:val="0"/>
          <w:szCs w:val="21"/>
        </w:rPr>
        <w:t>①</w:t>
      </w:r>
      <w:r w:rsidRPr="00B12B82">
        <w:rPr>
          <w:rFonts w:hint="eastAsia"/>
          <w:kern w:val="0"/>
          <w:szCs w:val="21"/>
        </w:rPr>
        <w:t>-</w:t>
      </w:r>
      <w:r w:rsidRPr="00B12B82">
        <w:rPr>
          <w:rFonts w:hint="eastAsia"/>
          <w:kern w:val="0"/>
          <w:szCs w:val="21"/>
        </w:rPr>
        <w:t>⑤</w:t>
      </w:r>
      <w:r w:rsidRPr="00B12B82">
        <w:rPr>
          <w:kern w:val="0"/>
          <w:szCs w:val="21"/>
        </w:rPr>
        <w:t>)</w:t>
      </w:r>
      <w:r w:rsidR="00B77D03">
        <w:rPr>
          <w:kern w:val="0"/>
          <w:szCs w:val="21"/>
        </w:rPr>
        <w:t xml:space="preserve"> (</w:t>
      </w:r>
      <w:r w:rsidR="00B77D03" w:rsidRPr="00B77D03">
        <w:rPr>
          <w:b/>
          <w:kern w:val="0"/>
          <w:szCs w:val="21"/>
        </w:rPr>
        <w:t xml:space="preserve">Figure </w:t>
      </w:r>
      <w:r w:rsidR="00916DA0">
        <w:rPr>
          <w:b/>
          <w:kern w:val="0"/>
          <w:szCs w:val="21"/>
        </w:rPr>
        <w:t>7</w:t>
      </w:r>
      <w:r w:rsidR="00B77D03">
        <w:rPr>
          <w:kern w:val="0"/>
          <w:szCs w:val="21"/>
        </w:rPr>
        <w:t>)</w:t>
      </w:r>
      <w:r w:rsidRPr="00B12B82">
        <w:rPr>
          <w:kern w:val="0"/>
          <w:szCs w:val="21"/>
        </w:rPr>
        <w:t xml:space="preserve">, the relative abundance table was normalized into a co-occurrence species table, with every species present more than 50% sample of no less than one small group. And, 80% of the samples were randomly chosen as training dataset and the rest 20% samples used as the validation dataset. </w:t>
      </w:r>
      <w:r w:rsidR="00B77D03">
        <w:rPr>
          <w:rFonts w:hint="eastAsia"/>
          <w:kern w:val="0"/>
          <w:szCs w:val="21"/>
        </w:rPr>
        <w:t>T</w:t>
      </w:r>
      <w:r w:rsidR="00B77D03">
        <w:rPr>
          <w:kern w:val="0"/>
          <w:szCs w:val="21"/>
        </w:rPr>
        <w:t>he soil predictor was built with package “</w:t>
      </w:r>
      <w:proofErr w:type="spellStart"/>
      <w:r w:rsidR="00B77D03">
        <w:rPr>
          <w:kern w:val="0"/>
          <w:szCs w:val="21"/>
        </w:rPr>
        <w:t>randomForest</w:t>
      </w:r>
      <w:proofErr w:type="spellEnd"/>
      <w:r w:rsidR="00B77D03">
        <w:rPr>
          <w:kern w:val="0"/>
          <w:szCs w:val="21"/>
        </w:rPr>
        <w:t xml:space="preserve">” </w:t>
      </w:r>
      <w:r w:rsidR="00B77D03">
        <w:rPr>
          <w:kern w:val="0"/>
          <w:szCs w:val="21"/>
        </w:rPr>
        <w:fldChar w:fldCharType="begin"/>
      </w:r>
      <w:r w:rsidR="00B77D03">
        <w:rPr>
          <w:kern w:val="0"/>
          <w:szCs w:val="21"/>
        </w:rPr>
        <w:instrText xml:space="preserve"> ADDIN EN.CITE &lt;EndNote&gt;&lt;Cite&gt;&lt;Author&gt;Breiman&lt;/Author&gt;&lt;Year&gt;2001&lt;/Year&gt;&lt;RecNum&gt;1020&lt;/RecNum&gt;&lt;DisplayText&gt;[3]&lt;/DisplayText&gt;&lt;record&gt;&lt;rec-number&gt;1020&lt;/rec-number&gt;&lt;foreign-keys&gt;&lt;key app="EN" db-id="90f25s5w55asa4etd95vrttvfev5st5sxwev" timestamp="1616402176"&gt;1020&lt;/key&gt;&lt;/foreign-keys&gt;&lt;ref-type name="Journal Article"&gt;17&lt;/ref-type&gt;&lt;contributors&gt;&lt;authors&gt;&lt;author&gt;Breiman, L.&lt;/author&gt;&lt;/authors&gt;&lt;/contributors&gt;&lt;titles&gt;&lt;title&gt;Random Forests&lt;/title&gt;&lt;secondary-title&gt;Machine Learning&lt;/secondary-title&gt;&lt;/titles&gt;&lt;periodical&gt;&lt;full-title&gt;Machine Learning&lt;/full-title&gt;&lt;/periodical&gt;&lt;dates&gt;&lt;year&gt;2001&lt;/year&gt;&lt;/dates&gt;&lt;urls&gt;&lt;/urls&gt;&lt;/record&gt;&lt;/Cite&gt;&lt;/EndNote&gt;</w:instrText>
      </w:r>
      <w:r w:rsidR="00B77D03">
        <w:rPr>
          <w:kern w:val="0"/>
          <w:szCs w:val="21"/>
        </w:rPr>
        <w:fldChar w:fldCharType="separate"/>
      </w:r>
      <w:r w:rsidR="00B77D03">
        <w:rPr>
          <w:noProof/>
          <w:kern w:val="0"/>
          <w:szCs w:val="21"/>
        </w:rPr>
        <w:t>[3]</w:t>
      </w:r>
      <w:r w:rsidR="00B77D03">
        <w:rPr>
          <w:kern w:val="0"/>
          <w:szCs w:val="21"/>
        </w:rPr>
        <w:fldChar w:fldCharType="end"/>
      </w:r>
      <w:r w:rsidR="00B77D03">
        <w:rPr>
          <w:kern w:val="0"/>
          <w:szCs w:val="21"/>
        </w:rPr>
        <w:t xml:space="preserve"> in R language, and valuated with “</w:t>
      </w:r>
      <w:proofErr w:type="spellStart"/>
      <w:r w:rsidR="00B77D03">
        <w:rPr>
          <w:kern w:val="0"/>
          <w:szCs w:val="21"/>
        </w:rPr>
        <w:t>pROC</w:t>
      </w:r>
      <w:proofErr w:type="spellEnd"/>
      <w:r w:rsidR="00B77D03">
        <w:rPr>
          <w:kern w:val="0"/>
          <w:szCs w:val="21"/>
        </w:rPr>
        <w:t>”</w:t>
      </w:r>
      <w:r w:rsidR="00676346">
        <w:rPr>
          <w:kern w:val="0"/>
          <w:szCs w:val="21"/>
        </w:rPr>
        <w:t xml:space="preserve"> </w:t>
      </w:r>
      <w:r w:rsidR="00B77D03">
        <w:rPr>
          <w:kern w:val="0"/>
          <w:szCs w:val="21"/>
        </w:rPr>
        <w:fldChar w:fldCharType="begin"/>
      </w:r>
      <w:r w:rsidR="00B77D03">
        <w:rPr>
          <w:kern w:val="0"/>
          <w:szCs w:val="21"/>
        </w:rPr>
        <w:instrText xml:space="preserve"> ADDIN EN.CITE &lt;EndNote&gt;&lt;Cite&gt;&lt;Author&gt;Robin&lt;/Author&gt;&lt;Year&gt;2011&lt;/Year&gt;&lt;RecNum&gt;1021&lt;/RecNum&gt;&lt;DisplayText&gt;[4]&lt;/DisplayText&gt;&lt;record&gt;&lt;rec-number&gt;1021&lt;/rec-number&gt;&lt;foreign-keys&gt;&lt;key app="EN" db-id="90f25s5w55asa4etd95vrttvfev5st5sxwev" timestamp="1616402257"&gt;1021&lt;/key&gt;&lt;/foreign-keys&gt;&lt;ref-type name="Journal Article"&gt;17&lt;/ref-type&gt;&lt;contributors&gt;&lt;authors&gt;&lt;author&gt;Robin, X.&lt;/author&gt;&lt;author&gt;Turck, N.&lt;/author&gt;&lt;author&gt;Hainard, A.&lt;/author&gt;&lt;author&gt;Tiberti, N.&lt;/author&gt;&lt;author&gt;Lisacek, F.&lt;/author&gt;&lt;author&gt;Sanchez, J. C.&lt;/author&gt;&lt;author&gt;M Müller&lt;/author&gt;&lt;/authors&gt;&lt;/contributors&gt;&lt;titles&gt;&lt;title&gt;pROC: an open-source package for R and S+ to analyze and compare ROC curves&lt;/title&gt;&lt;secondary-title&gt;BMC Bioinformatics&lt;/secondary-title&gt;&lt;/titles&gt;&lt;periodical&gt;&lt;full-title&gt;BMC Bioinformatics&lt;/full-title&gt;&lt;/periodical&gt;&lt;pages&gt;77&lt;/pages&gt;&lt;volume&gt;12&lt;/volume&gt;&lt;number&gt;1&lt;/number&gt;&lt;dates&gt;&lt;year&gt;2011&lt;/year&gt;&lt;/dates&gt;&lt;urls&gt;&lt;/urls&gt;&lt;/record&gt;&lt;/Cite&gt;&lt;/EndNote&gt;</w:instrText>
      </w:r>
      <w:r w:rsidR="00B77D03">
        <w:rPr>
          <w:kern w:val="0"/>
          <w:szCs w:val="21"/>
        </w:rPr>
        <w:fldChar w:fldCharType="separate"/>
      </w:r>
      <w:r w:rsidR="00B77D03">
        <w:rPr>
          <w:noProof/>
          <w:kern w:val="0"/>
          <w:szCs w:val="21"/>
        </w:rPr>
        <w:t>[4]</w:t>
      </w:r>
      <w:r w:rsidR="00B77D03">
        <w:rPr>
          <w:kern w:val="0"/>
          <w:szCs w:val="21"/>
        </w:rPr>
        <w:fldChar w:fldCharType="end"/>
      </w:r>
      <w:r w:rsidR="00B77D03">
        <w:rPr>
          <w:kern w:val="0"/>
          <w:szCs w:val="21"/>
        </w:rPr>
        <w:t>.</w:t>
      </w:r>
    </w:p>
    <w:p w14:paraId="77B705E8" w14:textId="4C9C6494" w:rsidR="003F56DF" w:rsidRPr="00A2485F" w:rsidRDefault="003F56DF" w:rsidP="003F56DF">
      <w:pPr>
        <w:widowControl/>
        <w:jc w:val="left"/>
        <w:rPr>
          <w:kern w:val="0"/>
          <w:szCs w:val="21"/>
        </w:rPr>
      </w:pPr>
      <w:r>
        <w:rPr>
          <w:sz w:val="32"/>
        </w:rPr>
        <w:br w:type="page"/>
      </w:r>
    </w:p>
    <w:p w14:paraId="5CF27361" w14:textId="1CC58B36" w:rsidR="007B7110" w:rsidRDefault="007B7110" w:rsidP="007B7110">
      <w:pPr>
        <w:pStyle w:val="Heading1"/>
        <w:rPr>
          <w:sz w:val="32"/>
        </w:rPr>
      </w:pPr>
      <w:r>
        <w:rPr>
          <w:sz w:val="32"/>
        </w:rPr>
        <w:t xml:space="preserve">Supplementary </w:t>
      </w:r>
      <w:r>
        <w:rPr>
          <w:rFonts w:hint="eastAsia"/>
          <w:sz w:val="32"/>
        </w:rPr>
        <w:t>Table</w:t>
      </w:r>
    </w:p>
    <w:p w14:paraId="249383D4" w14:textId="37A17CCD" w:rsidR="00B15B3C" w:rsidRDefault="007B7110" w:rsidP="00987FB1">
      <w:r w:rsidRPr="007B7110">
        <w:rPr>
          <w:rFonts w:hint="eastAsia"/>
          <w:b/>
        </w:rPr>
        <w:t>T</w:t>
      </w:r>
      <w:r w:rsidRPr="007B7110">
        <w:rPr>
          <w:b/>
        </w:rPr>
        <w:t>able S1</w:t>
      </w:r>
      <w:r w:rsidR="00543AC9">
        <w:rPr>
          <w:b/>
        </w:rPr>
        <w:t>.</w:t>
      </w:r>
      <w:r w:rsidRPr="007B7110">
        <w:rPr>
          <w:b/>
        </w:rPr>
        <w:t xml:space="preserve"> Sample </w:t>
      </w:r>
      <w:r w:rsidR="0093667D">
        <w:rPr>
          <w:b/>
        </w:rPr>
        <w:t xml:space="preserve">name </w:t>
      </w:r>
      <w:r w:rsidR="0093667D">
        <w:rPr>
          <w:rFonts w:hint="eastAsia"/>
          <w:b/>
        </w:rPr>
        <w:t>used</w:t>
      </w:r>
      <w:r w:rsidR="0093667D">
        <w:rPr>
          <w:b/>
        </w:rPr>
        <w:t xml:space="preserve"> </w:t>
      </w:r>
      <w:r w:rsidR="0093667D">
        <w:rPr>
          <w:rFonts w:hint="eastAsia"/>
          <w:b/>
        </w:rPr>
        <w:t>for</w:t>
      </w:r>
      <w:r w:rsidR="0093667D">
        <w:rPr>
          <w:b/>
        </w:rPr>
        <w:t xml:space="preserve"> sample </w:t>
      </w:r>
      <w:r w:rsidRPr="007B7110">
        <w:rPr>
          <w:b/>
        </w:rPr>
        <w:t>collection.</w:t>
      </w:r>
      <w:r w:rsidRPr="007B7110">
        <w:t xml:space="preserve"> </w:t>
      </w:r>
      <w:r>
        <w:t>The samples were collected in august,</w:t>
      </w:r>
      <w:r w:rsidR="005C5611">
        <w:t xml:space="preserve"> </w:t>
      </w:r>
      <w:r>
        <w:t>30-31, 2018.</w:t>
      </w:r>
    </w:p>
    <w:p w14:paraId="7CF96981" w14:textId="1B3161D3" w:rsidR="00CA527C" w:rsidRDefault="00CA527C" w:rsidP="00987FB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1417"/>
        <w:gridCol w:w="1418"/>
        <w:gridCol w:w="1780"/>
      </w:tblGrid>
      <w:tr w:rsidR="00CA527C" w14:paraId="4965C1AB" w14:textId="77777777" w:rsidTr="00CA527C">
        <w:tc>
          <w:tcPr>
            <w:tcW w:w="3681" w:type="dxa"/>
            <w:tcBorders>
              <w:top w:val="single" w:sz="4" w:space="0" w:color="auto"/>
              <w:bottom w:val="single" w:sz="4" w:space="0" w:color="auto"/>
            </w:tcBorders>
          </w:tcPr>
          <w:p w14:paraId="79CACD8F" w14:textId="63FFE938" w:rsidR="00CA527C" w:rsidRDefault="00CA527C" w:rsidP="00CA527C">
            <w:pPr>
              <w:jc w:val="center"/>
            </w:pPr>
            <w:r w:rsidRPr="007B7110">
              <w:rPr>
                <w:rFonts w:cs="Times New Roman"/>
                <w:color w:val="000000"/>
                <w:kern w:val="24"/>
                <w:szCs w:val="30"/>
              </w:rPr>
              <w:t>Sample</w:t>
            </w:r>
          </w:p>
        </w:tc>
        <w:tc>
          <w:tcPr>
            <w:tcW w:w="1417" w:type="dxa"/>
            <w:tcBorders>
              <w:top w:val="single" w:sz="4" w:space="0" w:color="auto"/>
              <w:bottom w:val="single" w:sz="4" w:space="0" w:color="auto"/>
            </w:tcBorders>
          </w:tcPr>
          <w:p w14:paraId="743CDDC8" w14:textId="2AA3F4AF" w:rsidR="00CA527C" w:rsidRDefault="00CA527C" w:rsidP="00CA527C">
            <w:pPr>
              <w:jc w:val="center"/>
            </w:pPr>
            <w:r>
              <w:rPr>
                <w:rFonts w:hint="eastAsia"/>
              </w:rPr>
              <w:t>C</w:t>
            </w:r>
            <w:r>
              <w:t>1</w:t>
            </w:r>
          </w:p>
        </w:tc>
        <w:tc>
          <w:tcPr>
            <w:tcW w:w="1418" w:type="dxa"/>
            <w:tcBorders>
              <w:top w:val="single" w:sz="4" w:space="0" w:color="auto"/>
              <w:bottom w:val="single" w:sz="4" w:space="0" w:color="auto"/>
            </w:tcBorders>
          </w:tcPr>
          <w:p w14:paraId="5E154527" w14:textId="1AF40143" w:rsidR="00CA527C" w:rsidRDefault="00CA527C" w:rsidP="00CA527C">
            <w:pPr>
              <w:jc w:val="center"/>
            </w:pPr>
            <w:r>
              <w:rPr>
                <w:rFonts w:hint="eastAsia"/>
              </w:rPr>
              <w:t>C</w:t>
            </w:r>
            <w:r>
              <w:t>3</w:t>
            </w:r>
          </w:p>
        </w:tc>
        <w:tc>
          <w:tcPr>
            <w:tcW w:w="1780" w:type="dxa"/>
            <w:tcBorders>
              <w:top w:val="single" w:sz="4" w:space="0" w:color="auto"/>
              <w:bottom w:val="single" w:sz="4" w:space="0" w:color="auto"/>
            </w:tcBorders>
          </w:tcPr>
          <w:p w14:paraId="710AE0FA" w14:textId="5391B6DB" w:rsidR="00CA527C" w:rsidRDefault="00CA527C" w:rsidP="00CA527C">
            <w:pPr>
              <w:jc w:val="center"/>
            </w:pPr>
            <w:r>
              <w:rPr>
                <w:rFonts w:hint="eastAsia"/>
              </w:rPr>
              <w:t>W</w:t>
            </w:r>
            <w:r>
              <w:t>ild</w:t>
            </w:r>
          </w:p>
        </w:tc>
      </w:tr>
      <w:tr w:rsidR="00CA527C" w14:paraId="3A0C7FD5" w14:textId="77777777" w:rsidTr="00CA527C">
        <w:tc>
          <w:tcPr>
            <w:tcW w:w="3681" w:type="dxa"/>
            <w:tcBorders>
              <w:top w:val="single" w:sz="4" w:space="0" w:color="auto"/>
            </w:tcBorders>
          </w:tcPr>
          <w:p w14:paraId="5FC397DC" w14:textId="78AC455A" w:rsidR="00CA527C" w:rsidRDefault="00CA527C" w:rsidP="00CA527C">
            <w:pPr>
              <w:jc w:val="center"/>
            </w:pPr>
            <w:r>
              <w:rPr>
                <w:rFonts w:hint="eastAsia"/>
              </w:rPr>
              <w:t>R</w:t>
            </w:r>
            <w:r>
              <w:t>hizosphere microbiota samples</w:t>
            </w:r>
          </w:p>
        </w:tc>
        <w:tc>
          <w:tcPr>
            <w:tcW w:w="1417" w:type="dxa"/>
            <w:tcBorders>
              <w:top w:val="single" w:sz="4" w:space="0" w:color="auto"/>
            </w:tcBorders>
          </w:tcPr>
          <w:p w14:paraId="6DA5AB7C" w14:textId="4892A903" w:rsidR="00CA527C" w:rsidRDefault="00CA527C" w:rsidP="00CA527C">
            <w:pPr>
              <w:jc w:val="center"/>
            </w:pPr>
            <w:r>
              <w:rPr>
                <w:rFonts w:hint="eastAsia"/>
              </w:rPr>
              <w:t>2</w:t>
            </w:r>
            <w:r>
              <w:t>1</w:t>
            </w:r>
          </w:p>
        </w:tc>
        <w:tc>
          <w:tcPr>
            <w:tcW w:w="1418" w:type="dxa"/>
            <w:tcBorders>
              <w:top w:val="single" w:sz="4" w:space="0" w:color="auto"/>
            </w:tcBorders>
          </w:tcPr>
          <w:p w14:paraId="07B0A8B7" w14:textId="642AA32D" w:rsidR="00CA527C" w:rsidRDefault="00CA527C" w:rsidP="00CA527C">
            <w:pPr>
              <w:jc w:val="center"/>
            </w:pPr>
            <w:r>
              <w:rPr>
                <w:rFonts w:hint="eastAsia"/>
              </w:rPr>
              <w:t>2</w:t>
            </w:r>
            <w:r>
              <w:t>4</w:t>
            </w:r>
          </w:p>
        </w:tc>
        <w:tc>
          <w:tcPr>
            <w:tcW w:w="1780" w:type="dxa"/>
            <w:tcBorders>
              <w:top w:val="single" w:sz="4" w:space="0" w:color="auto"/>
            </w:tcBorders>
          </w:tcPr>
          <w:p w14:paraId="1F4520EA" w14:textId="19959374" w:rsidR="00CA527C" w:rsidRDefault="00CA527C" w:rsidP="00CA527C">
            <w:pPr>
              <w:jc w:val="center"/>
            </w:pPr>
            <w:r>
              <w:rPr>
                <w:rFonts w:hint="eastAsia"/>
              </w:rPr>
              <w:t>2</w:t>
            </w:r>
            <w:r>
              <w:t>5</w:t>
            </w:r>
          </w:p>
        </w:tc>
      </w:tr>
      <w:tr w:rsidR="00CA527C" w14:paraId="36B570A7" w14:textId="77777777" w:rsidTr="00CA527C">
        <w:tc>
          <w:tcPr>
            <w:tcW w:w="3681" w:type="dxa"/>
          </w:tcPr>
          <w:p w14:paraId="0C90EB85" w14:textId="1A57157E" w:rsidR="00CA527C" w:rsidRDefault="00CA527C" w:rsidP="00CA527C">
            <w:pPr>
              <w:jc w:val="center"/>
            </w:pPr>
            <w:r>
              <w:rPr>
                <w:rFonts w:hint="eastAsia"/>
              </w:rPr>
              <w:t>S</w:t>
            </w:r>
            <w:r>
              <w:t>oil microbiota samples</w:t>
            </w:r>
          </w:p>
        </w:tc>
        <w:tc>
          <w:tcPr>
            <w:tcW w:w="1417" w:type="dxa"/>
          </w:tcPr>
          <w:p w14:paraId="2EA7F854" w14:textId="42807A64" w:rsidR="00CA527C" w:rsidRDefault="00CA527C" w:rsidP="00CA527C">
            <w:pPr>
              <w:jc w:val="center"/>
            </w:pPr>
            <w:r>
              <w:rPr>
                <w:rFonts w:hint="eastAsia"/>
              </w:rPr>
              <w:t>2</w:t>
            </w:r>
            <w:r>
              <w:t>3</w:t>
            </w:r>
          </w:p>
        </w:tc>
        <w:tc>
          <w:tcPr>
            <w:tcW w:w="1418" w:type="dxa"/>
          </w:tcPr>
          <w:p w14:paraId="7CEE6C07" w14:textId="0E9044C4" w:rsidR="00CA527C" w:rsidRDefault="00CA527C" w:rsidP="00CA527C">
            <w:pPr>
              <w:jc w:val="center"/>
            </w:pPr>
            <w:r>
              <w:rPr>
                <w:rFonts w:hint="eastAsia"/>
              </w:rPr>
              <w:t>2</w:t>
            </w:r>
            <w:r>
              <w:t>4</w:t>
            </w:r>
          </w:p>
        </w:tc>
        <w:tc>
          <w:tcPr>
            <w:tcW w:w="1780" w:type="dxa"/>
          </w:tcPr>
          <w:p w14:paraId="61B34D9D" w14:textId="1E4CBDE2" w:rsidR="00CA527C" w:rsidRDefault="00CA527C" w:rsidP="00CA527C">
            <w:pPr>
              <w:jc w:val="center"/>
            </w:pPr>
            <w:r>
              <w:rPr>
                <w:rFonts w:hint="eastAsia"/>
              </w:rPr>
              <w:t>2</w:t>
            </w:r>
            <w:r>
              <w:t>5</w:t>
            </w:r>
          </w:p>
        </w:tc>
      </w:tr>
      <w:tr w:rsidR="00CA527C" w14:paraId="20F01CF1" w14:textId="77777777" w:rsidTr="00CA527C">
        <w:tc>
          <w:tcPr>
            <w:tcW w:w="3681" w:type="dxa"/>
          </w:tcPr>
          <w:p w14:paraId="69AF90BB" w14:textId="456AB076" w:rsidR="00CA527C" w:rsidRDefault="00CA527C" w:rsidP="00CA527C">
            <w:pPr>
              <w:jc w:val="center"/>
            </w:pPr>
            <w:r>
              <w:rPr>
                <w:rFonts w:hint="eastAsia"/>
              </w:rPr>
              <w:t>T</w:t>
            </w:r>
            <w:r>
              <w:t>ranscriptomics samples</w:t>
            </w:r>
          </w:p>
        </w:tc>
        <w:tc>
          <w:tcPr>
            <w:tcW w:w="1417" w:type="dxa"/>
          </w:tcPr>
          <w:p w14:paraId="0F503C84" w14:textId="2B6A5C5E" w:rsidR="00CA527C" w:rsidRDefault="00CA527C" w:rsidP="00CA527C">
            <w:pPr>
              <w:jc w:val="center"/>
            </w:pPr>
            <w:r>
              <w:rPr>
                <w:rFonts w:hint="eastAsia"/>
              </w:rPr>
              <w:t>2</w:t>
            </w:r>
            <w:r>
              <w:t>0</w:t>
            </w:r>
          </w:p>
        </w:tc>
        <w:tc>
          <w:tcPr>
            <w:tcW w:w="1418" w:type="dxa"/>
          </w:tcPr>
          <w:p w14:paraId="142E3A9E" w14:textId="439434B0" w:rsidR="00CA527C" w:rsidRDefault="00CA527C" w:rsidP="00CA527C">
            <w:pPr>
              <w:jc w:val="center"/>
            </w:pPr>
            <w:r>
              <w:rPr>
                <w:rFonts w:hint="eastAsia"/>
              </w:rPr>
              <w:t>2</w:t>
            </w:r>
            <w:r>
              <w:t>3</w:t>
            </w:r>
          </w:p>
        </w:tc>
        <w:tc>
          <w:tcPr>
            <w:tcW w:w="1780" w:type="dxa"/>
          </w:tcPr>
          <w:p w14:paraId="4C8B8EBF" w14:textId="598B0F5E" w:rsidR="00CA527C" w:rsidRDefault="00CA527C" w:rsidP="00CA527C">
            <w:pPr>
              <w:jc w:val="center"/>
            </w:pPr>
            <w:r>
              <w:rPr>
                <w:rFonts w:hint="eastAsia"/>
              </w:rPr>
              <w:t>2</w:t>
            </w:r>
            <w:r>
              <w:t>1</w:t>
            </w:r>
          </w:p>
        </w:tc>
      </w:tr>
      <w:tr w:rsidR="00CA527C" w14:paraId="7B4E7993" w14:textId="77777777" w:rsidTr="00CA527C">
        <w:tc>
          <w:tcPr>
            <w:tcW w:w="3681" w:type="dxa"/>
            <w:tcBorders>
              <w:bottom w:val="single" w:sz="4" w:space="0" w:color="auto"/>
            </w:tcBorders>
          </w:tcPr>
          <w:p w14:paraId="3692FE14" w14:textId="710D9D13" w:rsidR="00CA527C" w:rsidRDefault="00CA527C" w:rsidP="00CA527C">
            <w:pPr>
              <w:jc w:val="center"/>
            </w:pPr>
            <w:r>
              <w:rPr>
                <w:rFonts w:hint="eastAsia"/>
              </w:rPr>
              <w:t>M</w:t>
            </w:r>
            <w:r>
              <w:t>etabolic samples</w:t>
            </w:r>
          </w:p>
        </w:tc>
        <w:tc>
          <w:tcPr>
            <w:tcW w:w="1417" w:type="dxa"/>
            <w:tcBorders>
              <w:bottom w:val="single" w:sz="4" w:space="0" w:color="auto"/>
            </w:tcBorders>
          </w:tcPr>
          <w:p w14:paraId="402A0568" w14:textId="43B35A19" w:rsidR="00CA527C" w:rsidRDefault="00CA527C" w:rsidP="00CA527C">
            <w:pPr>
              <w:jc w:val="center"/>
            </w:pPr>
            <w:r>
              <w:rPr>
                <w:rFonts w:hint="eastAsia"/>
              </w:rPr>
              <w:t>2</w:t>
            </w:r>
            <w:r>
              <w:t>5</w:t>
            </w:r>
          </w:p>
        </w:tc>
        <w:tc>
          <w:tcPr>
            <w:tcW w:w="1418" w:type="dxa"/>
            <w:tcBorders>
              <w:bottom w:val="single" w:sz="4" w:space="0" w:color="auto"/>
            </w:tcBorders>
          </w:tcPr>
          <w:p w14:paraId="271E2CD7" w14:textId="1078D228" w:rsidR="00CA527C" w:rsidRDefault="00CA527C" w:rsidP="00CA527C">
            <w:pPr>
              <w:jc w:val="center"/>
            </w:pPr>
            <w:r>
              <w:rPr>
                <w:rFonts w:hint="eastAsia"/>
              </w:rPr>
              <w:t>2</w:t>
            </w:r>
            <w:r>
              <w:t>5</w:t>
            </w:r>
          </w:p>
        </w:tc>
        <w:tc>
          <w:tcPr>
            <w:tcW w:w="1780" w:type="dxa"/>
            <w:tcBorders>
              <w:bottom w:val="single" w:sz="4" w:space="0" w:color="auto"/>
            </w:tcBorders>
          </w:tcPr>
          <w:p w14:paraId="4BAB0793" w14:textId="3407EFA5" w:rsidR="00CA527C" w:rsidRDefault="00CA527C" w:rsidP="00CA527C">
            <w:pPr>
              <w:jc w:val="center"/>
            </w:pPr>
            <w:r>
              <w:rPr>
                <w:rFonts w:hint="eastAsia"/>
              </w:rPr>
              <w:t>2</w:t>
            </w:r>
            <w:r>
              <w:t>5</w:t>
            </w:r>
          </w:p>
        </w:tc>
      </w:tr>
    </w:tbl>
    <w:p w14:paraId="5082AB4D" w14:textId="77777777" w:rsidR="00CA527C" w:rsidRPr="00CA527C" w:rsidRDefault="00CA527C" w:rsidP="00987FB1"/>
    <w:p w14:paraId="757FAE51" w14:textId="69B9ACCF" w:rsidR="00B15B3C" w:rsidRDefault="00B15B3C" w:rsidP="00987FB1">
      <w:pPr>
        <w:rPr>
          <w:b/>
          <w:bCs/>
          <w:kern w:val="44"/>
          <w:sz w:val="32"/>
          <w:szCs w:val="44"/>
        </w:rPr>
      </w:pPr>
      <w:r>
        <w:rPr>
          <w:sz w:val="32"/>
        </w:rPr>
        <w:br w:type="page"/>
      </w:r>
    </w:p>
    <w:p w14:paraId="436A87EC" w14:textId="4A353003" w:rsidR="00393485" w:rsidRDefault="003F56DF" w:rsidP="00C1045F">
      <w:pPr>
        <w:pStyle w:val="Heading1"/>
        <w:rPr>
          <w:sz w:val="32"/>
        </w:rPr>
      </w:pPr>
      <w:r>
        <w:rPr>
          <w:sz w:val="32"/>
        </w:rPr>
        <w:t>S</w:t>
      </w:r>
      <w:r w:rsidR="00C1045F">
        <w:rPr>
          <w:sz w:val="32"/>
        </w:rPr>
        <w:t>upplementary Figure</w:t>
      </w:r>
    </w:p>
    <w:p w14:paraId="35798BC5" w14:textId="0D91F6E9" w:rsidR="008E2652" w:rsidRDefault="00F66016" w:rsidP="00987FB1">
      <w:pPr>
        <w:jc w:val="center"/>
      </w:pPr>
      <w:r w:rsidRPr="00F66016">
        <w:rPr>
          <w:noProof/>
          <w:lang w:val="en-IN" w:eastAsia="en-IN"/>
        </w:rPr>
        <w:drawing>
          <wp:inline distT="0" distB="0" distL="0" distR="0" wp14:anchorId="33BA11ED" wp14:editId="0B61E059">
            <wp:extent cx="4272424" cy="5152516"/>
            <wp:effectExtent l="0" t="0" r="0" b="0"/>
            <wp:docPr id="21" name="图片 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EB52F8D-570A-4924-89DF-313072CC6E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EB52F8D-570A-4924-89DF-313072CC6E1A}"/>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72424" cy="5152516"/>
                    </a:xfrm>
                    <a:prstGeom prst="rect">
                      <a:avLst/>
                    </a:prstGeom>
                  </pic:spPr>
                </pic:pic>
              </a:graphicData>
            </a:graphic>
          </wp:inline>
        </w:drawing>
      </w:r>
    </w:p>
    <w:p w14:paraId="12F3E6F3" w14:textId="7C0B5209" w:rsidR="008E2652" w:rsidRPr="008E2652" w:rsidRDefault="008E2652" w:rsidP="008E2652">
      <w:r w:rsidRPr="008E2652">
        <w:rPr>
          <w:b/>
          <w:bCs/>
        </w:rPr>
        <w:t>Figure S</w:t>
      </w:r>
      <w:r w:rsidR="00916DA0">
        <w:rPr>
          <w:b/>
          <w:bCs/>
        </w:rPr>
        <w:t>1</w:t>
      </w:r>
      <w:r w:rsidRPr="008E2652">
        <w:rPr>
          <w:b/>
          <w:bCs/>
        </w:rPr>
        <w:t xml:space="preserve">. </w:t>
      </w:r>
      <w:r w:rsidR="000C750D" w:rsidRPr="008E2652">
        <w:rPr>
          <w:b/>
          <w:bCs/>
        </w:rPr>
        <w:t xml:space="preserve">The microbial community composition </w:t>
      </w:r>
      <w:r w:rsidR="000C750D">
        <w:rPr>
          <w:b/>
          <w:bCs/>
        </w:rPr>
        <w:t>of</w:t>
      </w:r>
      <w:r w:rsidR="000C750D" w:rsidRPr="008E2652">
        <w:rPr>
          <w:b/>
          <w:bCs/>
        </w:rPr>
        <w:t xml:space="preserve"> different group in genus level.</w:t>
      </w:r>
      <w:r w:rsidRPr="008E2652">
        <w:rPr>
          <w:b/>
          <w:bCs/>
        </w:rPr>
        <w:t xml:space="preserve"> </w:t>
      </w:r>
      <w:r w:rsidRPr="008E2652">
        <w:t>(</w:t>
      </w:r>
      <w:r w:rsidRPr="008E2652">
        <w:rPr>
          <w:b/>
          <w:bCs/>
        </w:rPr>
        <w:t>a</w:t>
      </w:r>
      <w:r w:rsidRPr="008E2652">
        <w:t>) Here, the total relative abundance top 16 species, was plotted</w:t>
      </w:r>
      <w:r w:rsidR="00F90338" w:rsidRPr="00F90338">
        <w:t xml:space="preserve">. </w:t>
      </w:r>
      <w:r w:rsidRPr="008E2652">
        <w:t>(</w:t>
      </w:r>
      <w:r w:rsidRPr="008E2652">
        <w:rPr>
          <w:b/>
          <w:bCs/>
        </w:rPr>
        <w:t>b</w:t>
      </w:r>
      <w:r w:rsidRPr="008E2652">
        <w:t>) Permanova analysis to test the sample difference between different group in genus relative abundance table. The permutation times was set to 999.</w:t>
      </w:r>
    </w:p>
    <w:p w14:paraId="31EFBEB6" w14:textId="77777777" w:rsidR="00FC1613" w:rsidRDefault="00FC1613">
      <w:pPr>
        <w:widowControl/>
        <w:jc w:val="left"/>
      </w:pPr>
      <w:r>
        <w:br w:type="page"/>
      </w:r>
    </w:p>
    <w:p w14:paraId="55741C11" w14:textId="6415FAE0" w:rsidR="008E2652" w:rsidRDefault="009259AC" w:rsidP="008E2652">
      <w:r>
        <w:rPr>
          <w:noProof/>
          <w:lang w:val="en-IN" w:eastAsia="en-IN"/>
        </w:rPr>
        <w:drawing>
          <wp:inline distT="0" distB="0" distL="0" distR="0" wp14:anchorId="14FF82D9" wp14:editId="49A78B05">
            <wp:extent cx="5274310" cy="4123141"/>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4123141"/>
                    </a:xfrm>
                    <a:prstGeom prst="rect">
                      <a:avLst/>
                    </a:prstGeom>
                    <a:noFill/>
                    <a:ln>
                      <a:noFill/>
                    </a:ln>
                  </pic:spPr>
                </pic:pic>
              </a:graphicData>
            </a:graphic>
          </wp:inline>
        </w:drawing>
      </w:r>
    </w:p>
    <w:p w14:paraId="58A9470C" w14:textId="7F3106BA" w:rsidR="00885CE9" w:rsidRDefault="008E2652" w:rsidP="00D853D3">
      <w:r w:rsidRPr="008E2652">
        <w:rPr>
          <w:b/>
          <w:bCs/>
        </w:rPr>
        <w:t>Figure S</w:t>
      </w:r>
      <w:r w:rsidR="00916DA0">
        <w:rPr>
          <w:b/>
          <w:bCs/>
        </w:rPr>
        <w:t>2</w:t>
      </w:r>
      <w:r w:rsidRPr="008E2652">
        <w:rPr>
          <w:b/>
          <w:bCs/>
        </w:rPr>
        <w:t xml:space="preserve">. </w:t>
      </w:r>
      <w:r w:rsidR="000C750D">
        <w:rPr>
          <w:b/>
          <w:bCs/>
        </w:rPr>
        <w:t>Relative abundance distribution of b</w:t>
      </w:r>
      <w:r w:rsidR="000C750D" w:rsidRPr="00D853D3">
        <w:rPr>
          <w:b/>
          <w:bCs/>
        </w:rPr>
        <w:t xml:space="preserve">iomarkers of the </w:t>
      </w:r>
      <w:r w:rsidR="000C750D" w:rsidRPr="00D853D3">
        <w:rPr>
          <w:b/>
          <w:bCs/>
          <w:i/>
          <w:iCs/>
        </w:rPr>
        <w:t>G. uralensis</w:t>
      </w:r>
      <w:r w:rsidR="000C750D" w:rsidRPr="00D853D3">
        <w:rPr>
          <w:b/>
          <w:bCs/>
        </w:rPr>
        <w:t xml:space="preserve"> root-associated rhizosphere and soil microbiota</w:t>
      </w:r>
      <w:r w:rsidR="00D853D3" w:rsidRPr="00D853D3">
        <w:rPr>
          <w:b/>
          <w:bCs/>
        </w:rPr>
        <w:t>.</w:t>
      </w:r>
      <w:r w:rsidR="00D853D3" w:rsidRPr="00D853D3">
        <w:t xml:space="preserve"> Threshold </w:t>
      </w:r>
      <w:r w:rsidR="00284189">
        <w:rPr>
          <w:rFonts w:hint="eastAsia"/>
        </w:rPr>
        <w:t>of</w:t>
      </w:r>
      <w:r w:rsidR="00284189">
        <w:t xml:space="preserve"> </w:t>
      </w:r>
      <w:r w:rsidR="00D853D3" w:rsidRPr="00D853D3">
        <w:t xml:space="preserve">the logarithmic LDA score for discriminative features picking </w:t>
      </w:r>
      <w:r w:rsidR="00D604AC">
        <w:t xml:space="preserve">was </w:t>
      </w:r>
      <w:r w:rsidR="00D853D3" w:rsidRPr="00D853D3">
        <w:t>set to 3.5.</w:t>
      </w:r>
    </w:p>
    <w:p w14:paraId="22A01EE9" w14:textId="77777777" w:rsidR="00885CE9" w:rsidRDefault="00885CE9">
      <w:pPr>
        <w:widowControl/>
        <w:jc w:val="left"/>
      </w:pPr>
      <w:r>
        <w:br w:type="page"/>
      </w:r>
    </w:p>
    <w:p w14:paraId="5747C70B" w14:textId="6CF8DFC1" w:rsidR="00885CE9" w:rsidRDefault="00C8471D" w:rsidP="00024CE8">
      <w:pPr>
        <w:jc w:val="center"/>
        <w:rPr>
          <w:b/>
          <w:bCs/>
        </w:rPr>
      </w:pPr>
      <w:r>
        <w:rPr>
          <w:noProof/>
          <w:lang w:val="en-IN" w:eastAsia="en-IN"/>
        </w:rPr>
        <w:drawing>
          <wp:inline distT="0" distB="0" distL="0" distR="0" wp14:anchorId="61AD593F" wp14:editId="71AF4BB9">
            <wp:extent cx="4200525" cy="3790950"/>
            <wp:effectExtent l="0" t="0" r="952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00525" cy="3790950"/>
                    </a:xfrm>
                    <a:prstGeom prst="rect">
                      <a:avLst/>
                    </a:prstGeom>
                    <a:noFill/>
                    <a:ln>
                      <a:noFill/>
                    </a:ln>
                  </pic:spPr>
                </pic:pic>
              </a:graphicData>
            </a:graphic>
          </wp:inline>
        </w:drawing>
      </w:r>
    </w:p>
    <w:p w14:paraId="5C6D383A" w14:textId="5B750EBC" w:rsidR="00C746C2" w:rsidRDefault="00885CE9" w:rsidP="00D853D3">
      <w:bookmarkStart w:id="30" w:name="OLE_LINK77"/>
      <w:bookmarkStart w:id="31" w:name="OLE_LINK78"/>
      <w:r w:rsidRPr="00885CE9">
        <w:rPr>
          <w:b/>
          <w:bCs/>
        </w:rPr>
        <w:t>Figure S</w:t>
      </w:r>
      <w:r w:rsidR="00916DA0">
        <w:rPr>
          <w:b/>
          <w:bCs/>
        </w:rPr>
        <w:t>3</w:t>
      </w:r>
      <w:r w:rsidRPr="00885CE9">
        <w:rPr>
          <w:b/>
          <w:bCs/>
        </w:rPr>
        <w:t>.</w:t>
      </w:r>
      <w:r w:rsidR="000C750D" w:rsidRPr="00885CE9">
        <w:rPr>
          <w:b/>
          <w:bCs/>
        </w:rPr>
        <w:t xml:space="preserve"> </w:t>
      </w:r>
      <w:r w:rsidR="000C750D" w:rsidRPr="00E07BBC">
        <w:rPr>
          <w:b/>
          <w:bCs/>
        </w:rPr>
        <w:t xml:space="preserve">Core taxa of the </w:t>
      </w:r>
      <w:r w:rsidR="000C750D" w:rsidRPr="00082AE6">
        <w:rPr>
          <w:b/>
          <w:bCs/>
          <w:i/>
        </w:rPr>
        <w:t>G. uralensis</w:t>
      </w:r>
      <w:r w:rsidR="000C750D" w:rsidRPr="00E07BBC">
        <w:rPr>
          <w:b/>
          <w:bCs/>
        </w:rPr>
        <w:t xml:space="preserve"> rhizosphere microbiota</w:t>
      </w:r>
      <w:r w:rsidR="000C750D">
        <w:rPr>
          <w:b/>
          <w:bCs/>
        </w:rPr>
        <w:t>.</w:t>
      </w:r>
      <w:r w:rsidRPr="00885CE9">
        <w:rPr>
          <w:b/>
          <w:bCs/>
        </w:rPr>
        <w:t xml:space="preserve"> </w:t>
      </w:r>
      <w:r w:rsidR="00E07BBC" w:rsidRPr="00E07BBC">
        <w:rPr>
          <w:rFonts w:hint="eastAsia"/>
          <w:bCs/>
        </w:rPr>
        <w:t>The</w:t>
      </w:r>
      <w:r w:rsidR="00E07BBC">
        <w:rPr>
          <w:bCs/>
        </w:rPr>
        <w:t xml:space="preserve"> definition of the core taxa is present in more than 50% </w:t>
      </w:r>
      <w:r w:rsidR="00E07BBC">
        <w:rPr>
          <w:rFonts w:hint="eastAsia"/>
          <w:bCs/>
        </w:rPr>
        <w:t>sample</w:t>
      </w:r>
      <w:r w:rsidR="00E07BBC">
        <w:rPr>
          <w:bCs/>
        </w:rPr>
        <w:t>s of the specify genus</w:t>
      </w:r>
      <w:r w:rsidRPr="00E07BBC">
        <w:t>.</w:t>
      </w:r>
    </w:p>
    <w:bookmarkEnd w:id="30"/>
    <w:bookmarkEnd w:id="31"/>
    <w:p w14:paraId="0372296F" w14:textId="77777777" w:rsidR="00C746C2" w:rsidRDefault="00C746C2">
      <w:pPr>
        <w:widowControl/>
        <w:jc w:val="left"/>
      </w:pPr>
      <w:r>
        <w:br w:type="page"/>
      </w:r>
    </w:p>
    <w:p w14:paraId="40A9045C" w14:textId="7F9EE7B0" w:rsidR="008E2652" w:rsidRPr="00A40C38" w:rsidRDefault="00A40C38" w:rsidP="00024CE8">
      <w:pPr>
        <w:jc w:val="center"/>
      </w:pPr>
      <w:r w:rsidRPr="00A40C38">
        <w:rPr>
          <w:noProof/>
          <w:lang w:val="en-IN" w:eastAsia="en-IN"/>
        </w:rPr>
        <w:drawing>
          <wp:inline distT="0" distB="0" distL="0" distR="0" wp14:anchorId="599195A9" wp14:editId="068C09F8">
            <wp:extent cx="4340200" cy="2449002"/>
            <wp:effectExtent l="0" t="0" r="3810" b="8890"/>
            <wp:docPr id="18" name="图片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878B2A4-957D-42C5-B53B-8ACD1FC5E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878B2A4-957D-42C5-B53B-8ACD1FC5EC61}"/>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48761" cy="2453833"/>
                    </a:xfrm>
                    <a:prstGeom prst="rect">
                      <a:avLst/>
                    </a:prstGeom>
                  </pic:spPr>
                </pic:pic>
              </a:graphicData>
            </a:graphic>
          </wp:inline>
        </w:drawing>
      </w:r>
    </w:p>
    <w:p w14:paraId="24B58B98" w14:textId="5AFEEBF4" w:rsidR="00703429" w:rsidRDefault="00703429" w:rsidP="00703429">
      <w:pPr>
        <w:widowControl/>
        <w:rPr>
          <w:b/>
          <w:bCs/>
        </w:rPr>
      </w:pPr>
      <w:r w:rsidRPr="00703429">
        <w:rPr>
          <w:b/>
          <w:bCs/>
        </w:rPr>
        <w:t>Figure S</w:t>
      </w:r>
      <w:r w:rsidR="00916DA0">
        <w:rPr>
          <w:b/>
          <w:bCs/>
        </w:rPr>
        <w:t>4</w:t>
      </w:r>
      <w:r w:rsidRPr="00703429">
        <w:rPr>
          <w:b/>
          <w:bCs/>
        </w:rPr>
        <w:t xml:space="preserve">. </w:t>
      </w:r>
      <w:bookmarkStart w:id="32" w:name="_Hlk76134148"/>
      <w:r w:rsidR="000C750D">
        <w:rPr>
          <w:b/>
          <w:bCs/>
        </w:rPr>
        <w:t xml:space="preserve">Relationships of </w:t>
      </w:r>
      <w:r w:rsidR="000C750D" w:rsidRPr="00703429">
        <w:rPr>
          <w:b/>
          <w:bCs/>
          <w:i/>
          <w:iCs/>
        </w:rPr>
        <w:t>G. uralensis</w:t>
      </w:r>
      <w:r w:rsidR="000C750D" w:rsidRPr="00703429">
        <w:rPr>
          <w:b/>
          <w:bCs/>
        </w:rPr>
        <w:t xml:space="preserve"> root soil microbiota </w:t>
      </w:r>
      <w:r w:rsidR="000C750D">
        <w:rPr>
          <w:b/>
          <w:bCs/>
        </w:rPr>
        <w:t>and</w:t>
      </w:r>
      <w:r w:rsidR="000C750D" w:rsidRPr="00703429">
        <w:rPr>
          <w:b/>
          <w:bCs/>
        </w:rPr>
        <w:t xml:space="preserve"> the accumulation of Glycyrrhizic acid </w:t>
      </w:r>
      <w:r w:rsidR="000C750D">
        <w:rPr>
          <w:b/>
          <w:bCs/>
        </w:rPr>
        <w:t>as well as</w:t>
      </w:r>
      <w:r w:rsidR="000C750D" w:rsidRPr="00703429">
        <w:rPr>
          <w:b/>
          <w:bCs/>
        </w:rPr>
        <w:t xml:space="preserve"> liquiritin</w:t>
      </w:r>
      <w:bookmarkEnd w:id="32"/>
      <w:r w:rsidR="000C750D">
        <w:rPr>
          <w:b/>
          <w:bCs/>
        </w:rPr>
        <w:t>.</w:t>
      </w:r>
      <w:r w:rsidRPr="00703429">
        <w:rPr>
          <w:bCs/>
        </w:rPr>
        <w:t xml:space="preserve"> The potential factors including plant growth year, glycyrrhizic acid and liquiritin accumulation, pH, soil temperature influences the soil microbiota in beta diversity</w:t>
      </w:r>
      <w:r>
        <w:rPr>
          <w:rFonts w:hint="eastAsia"/>
          <w:bCs/>
        </w:rPr>
        <w:t>.</w:t>
      </w:r>
    </w:p>
    <w:p w14:paraId="72E89CA0" w14:textId="595ECB99" w:rsidR="00FC1613" w:rsidRDefault="00FC1613" w:rsidP="00703429">
      <w:pPr>
        <w:widowControl/>
        <w:jc w:val="left"/>
      </w:pPr>
      <w:r>
        <w:br w:type="page"/>
      </w:r>
    </w:p>
    <w:p w14:paraId="60CDA92C" w14:textId="77777777" w:rsidR="008E2652" w:rsidRDefault="002E65FD" w:rsidP="008E2652">
      <w:r w:rsidRPr="002E65FD">
        <w:rPr>
          <w:noProof/>
          <w:lang w:val="en-IN" w:eastAsia="en-IN"/>
        </w:rPr>
        <w:drawing>
          <wp:inline distT="0" distB="0" distL="0" distR="0" wp14:anchorId="6A81D6ED" wp14:editId="622937C3">
            <wp:extent cx="5274310" cy="2263322"/>
            <wp:effectExtent l="0" t="0" r="2540" b="3810"/>
            <wp:docPr id="9" name="图片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DFEFB1B-5570-4C18-A03E-F2FBDD41DC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DFEFB1B-5570-4C18-A03E-F2FBDD41DC9C}"/>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2263322"/>
                    </a:xfrm>
                    <a:prstGeom prst="rect">
                      <a:avLst/>
                    </a:prstGeom>
                  </pic:spPr>
                </pic:pic>
              </a:graphicData>
            </a:graphic>
          </wp:inline>
        </w:drawing>
      </w:r>
    </w:p>
    <w:p w14:paraId="4CDFF159" w14:textId="7DF71B0E" w:rsidR="008E2652" w:rsidRPr="008E2652" w:rsidRDefault="008E2652" w:rsidP="008E2652">
      <w:r w:rsidRPr="008E2652">
        <w:rPr>
          <w:b/>
          <w:bCs/>
        </w:rPr>
        <w:t>Figure S</w:t>
      </w:r>
      <w:r w:rsidR="00916DA0">
        <w:rPr>
          <w:b/>
          <w:bCs/>
        </w:rPr>
        <w:t>5</w:t>
      </w:r>
      <w:r w:rsidRPr="008E2652">
        <w:rPr>
          <w:b/>
          <w:bCs/>
        </w:rPr>
        <w:t xml:space="preserve">. </w:t>
      </w:r>
      <w:bookmarkStart w:id="33" w:name="_Hlk76134537"/>
      <w:r w:rsidR="000C750D" w:rsidRPr="00703429">
        <w:rPr>
          <w:b/>
          <w:bCs/>
        </w:rPr>
        <w:t>Predict</w:t>
      </w:r>
      <w:r w:rsidR="000C750D">
        <w:rPr>
          <w:rFonts w:hint="eastAsia"/>
          <w:b/>
          <w:bCs/>
        </w:rPr>
        <w:t>ion</w:t>
      </w:r>
      <w:r w:rsidR="000C750D">
        <w:rPr>
          <w:b/>
          <w:bCs/>
        </w:rPr>
        <w:t xml:space="preserve"> of</w:t>
      </w:r>
      <w:r w:rsidR="000C750D" w:rsidRPr="00703429">
        <w:rPr>
          <w:b/>
          <w:bCs/>
        </w:rPr>
        <w:t xml:space="preserve"> the plant growth condition based on root-associated microbial community composition</w:t>
      </w:r>
      <w:bookmarkEnd w:id="33"/>
      <w:r w:rsidRPr="008E2652">
        <w:rPr>
          <w:b/>
          <w:bCs/>
        </w:rPr>
        <w:t>.</w:t>
      </w:r>
      <w:r w:rsidR="00FC1613">
        <w:rPr>
          <w:b/>
          <w:bCs/>
        </w:rPr>
        <w:t xml:space="preserve"> </w:t>
      </w:r>
      <w:r w:rsidRPr="008E2652">
        <w:t>(</w:t>
      </w:r>
      <w:r w:rsidRPr="008E2652">
        <w:rPr>
          <w:b/>
          <w:bCs/>
        </w:rPr>
        <w:t>a</w:t>
      </w:r>
      <w:r w:rsidRPr="008E2652">
        <w:t xml:space="preserve">) Five species including </w:t>
      </w:r>
      <w:r w:rsidRPr="008E2652">
        <w:rPr>
          <w:i/>
          <w:iCs/>
        </w:rPr>
        <w:t>tenuis</w:t>
      </w:r>
      <w:r w:rsidRPr="008E2652">
        <w:t xml:space="preserve">, </w:t>
      </w:r>
      <w:proofErr w:type="spellStart"/>
      <w:r w:rsidRPr="008E2652">
        <w:t>candidatus</w:t>
      </w:r>
      <w:proofErr w:type="spellEnd"/>
      <w:r w:rsidRPr="008E2652">
        <w:t xml:space="preserve"> </w:t>
      </w:r>
      <w:r w:rsidRPr="008E2652">
        <w:rPr>
          <w:i/>
          <w:iCs/>
        </w:rPr>
        <w:t>Nitrosophaera</w:t>
      </w:r>
      <w:r w:rsidR="006B623E">
        <w:t>_</w:t>
      </w:r>
      <w:r w:rsidRPr="008E2652">
        <w:rPr>
          <w:i/>
          <w:iCs/>
        </w:rPr>
        <w:t>SCA1170</w:t>
      </w:r>
      <w:r w:rsidRPr="008E2652">
        <w:t xml:space="preserve">, </w:t>
      </w:r>
      <w:proofErr w:type="spellStart"/>
      <w:r w:rsidRPr="008E2652">
        <w:rPr>
          <w:i/>
          <w:iCs/>
        </w:rPr>
        <w:t>yangpyeogensis</w:t>
      </w:r>
      <w:proofErr w:type="spellEnd"/>
      <w:r w:rsidR="006B623E">
        <w:rPr>
          <w:i/>
          <w:iCs/>
        </w:rPr>
        <w:t>,</w:t>
      </w:r>
      <w:r w:rsidRPr="008E2652">
        <w:t xml:space="preserve"> </w:t>
      </w:r>
      <w:proofErr w:type="spellStart"/>
      <w:r w:rsidRPr="008E2652">
        <w:rPr>
          <w:i/>
          <w:iCs/>
        </w:rPr>
        <w:t>zavarzinii</w:t>
      </w:r>
      <w:proofErr w:type="spellEnd"/>
      <w:r w:rsidRPr="008E2652">
        <w:t xml:space="preserve"> </w:t>
      </w:r>
      <w:r w:rsidR="006B623E">
        <w:t xml:space="preserve">and </w:t>
      </w:r>
      <w:r w:rsidR="006B623E" w:rsidRPr="006B623E">
        <w:rPr>
          <w:i/>
        </w:rPr>
        <w:t>badius</w:t>
      </w:r>
      <w:r w:rsidR="006B623E">
        <w:t xml:space="preserve"> </w:t>
      </w:r>
      <w:r w:rsidRPr="008E2652">
        <w:t>can distinguish the cultivation and wild samples.</w:t>
      </w:r>
      <w:r w:rsidR="00FC1613">
        <w:t xml:space="preserve"> </w:t>
      </w:r>
      <w:r w:rsidRPr="008E2652">
        <w:t>(</w:t>
      </w:r>
      <w:r w:rsidRPr="008E2652">
        <w:rPr>
          <w:b/>
          <w:bCs/>
        </w:rPr>
        <w:t>b</w:t>
      </w:r>
      <w:r w:rsidRPr="008E2652">
        <w:t>) Comparison of receiver operating characteristic (ROC) curves of the five species in the random forest prediction test.</w:t>
      </w:r>
    </w:p>
    <w:p w14:paraId="463AC08B" w14:textId="77777777" w:rsidR="00FC1613" w:rsidRDefault="00FC1613">
      <w:pPr>
        <w:widowControl/>
        <w:jc w:val="left"/>
      </w:pPr>
      <w:r>
        <w:br w:type="page"/>
      </w:r>
    </w:p>
    <w:p w14:paraId="56F96CD6" w14:textId="77777777" w:rsidR="008E2652" w:rsidRDefault="002E65FD" w:rsidP="008E2652">
      <w:r w:rsidRPr="002E65FD">
        <w:rPr>
          <w:noProof/>
          <w:lang w:val="en-IN" w:eastAsia="en-IN"/>
        </w:rPr>
        <w:drawing>
          <wp:inline distT="0" distB="0" distL="0" distR="0" wp14:anchorId="50C9FD7A" wp14:editId="6342691A">
            <wp:extent cx="5274310" cy="2210061"/>
            <wp:effectExtent l="0" t="0" r="2540" b="0"/>
            <wp:docPr id="10" name="图片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5DC88F5-02FC-4E3A-8044-D76310AAC6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5DC88F5-02FC-4E3A-8044-D76310AAC6D9}"/>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2210061"/>
                    </a:xfrm>
                    <a:prstGeom prst="rect">
                      <a:avLst/>
                    </a:prstGeom>
                  </pic:spPr>
                </pic:pic>
              </a:graphicData>
            </a:graphic>
          </wp:inline>
        </w:drawing>
      </w:r>
    </w:p>
    <w:p w14:paraId="39D12D80" w14:textId="4216A769" w:rsidR="008E2652" w:rsidRPr="008E2652" w:rsidRDefault="008E2652" w:rsidP="008E2652">
      <w:r w:rsidRPr="008E2652">
        <w:rPr>
          <w:b/>
          <w:bCs/>
        </w:rPr>
        <w:t>Figure S</w:t>
      </w:r>
      <w:r w:rsidR="00916DA0">
        <w:rPr>
          <w:b/>
          <w:bCs/>
        </w:rPr>
        <w:t>6</w:t>
      </w:r>
      <w:r w:rsidRPr="008E2652">
        <w:rPr>
          <w:b/>
          <w:bCs/>
        </w:rPr>
        <w:t xml:space="preserve">. </w:t>
      </w:r>
      <w:bookmarkStart w:id="34" w:name="OLE_LINK90"/>
      <w:bookmarkStart w:id="35" w:name="OLE_LINK91"/>
      <w:r w:rsidR="000C750D">
        <w:rPr>
          <w:b/>
          <w:bCs/>
        </w:rPr>
        <w:t xml:space="preserve">Prediction of the </w:t>
      </w:r>
      <w:r w:rsidR="000C750D" w:rsidRPr="008E2652">
        <w:rPr>
          <w:b/>
          <w:bCs/>
        </w:rPr>
        <w:t xml:space="preserve">origin site of wild </w:t>
      </w:r>
      <w:r w:rsidR="000C750D" w:rsidRPr="008E2652">
        <w:rPr>
          <w:b/>
          <w:bCs/>
          <w:i/>
          <w:iCs/>
        </w:rPr>
        <w:t>G</w:t>
      </w:r>
      <w:r w:rsidR="000C750D">
        <w:rPr>
          <w:b/>
          <w:bCs/>
          <w:i/>
          <w:iCs/>
        </w:rPr>
        <w:t>.</w:t>
      </w:r>
      <w:r w:rsidR="000C750D" w:rsidRPr="008E2652">
        <w:rPr>
          <w:b/>
          <w:bCs/>
          <w:i/>
          <w:iCs/>
        </w:rPr>
        <w:t xml:space="preserve"> uralensis</w:t>
      </w:r>
      <w:r w:rsidR="000C750D" w:rsidRPr="008E2652">
        <w:rPr>
          <w:b/>
          <w:bCs/>
        </w:rPr>
        <w:t xml:space="preserve"> </w:t>
      </w:r>
      <w:r w:rsidR="000C750D">
        <w:rPr>
          <w:b/>
          <w:bCs/>
        </w:rPr>
        <w:t xml:space="preserve">based on the </w:t>
      </w:r>
      <w:r w:rsidR="000C750D" w:rsidRPr="00703429">
        <w:rPr>
          <w:b/>
          <w:bCs/>
        </w:rPr>
        <w:t>root-associated microbial community composition</w:t>
      </w:r>
      <w:bookmarkEnd w:id="34"/>
      <w:bookmarkEnd w:id="35"/>
      <w:r w:rsidRPr="008E2652">
        <w:rPr>
          <w:b/>
          <w:bCs/>
        </w:rPr>
        <w:t xml:space="preserve">. </w:t>
      </w:r>
      <w:r w:rsidRPr="008E2652">
        <w:t>(</w:t>
      </w:r>
      <w:r w:rsidRPr="008E2652">
        <w:rPr>
          <w:b/>
          <w:bCs/>
        </w:rPr>
        <w:t>a</w:t>
      </w:r>
      <w:r w:rsidRPr="008E2652">
        <w:t xml:space="preserve">) Five species including </w:t>
      </w:r>
      <w:proofErr w:type="spellStart"/>
      <w:r w:rsidRPr="008E2652">
        <w:rPr>
          <w:i/>
          <w:iCs/>
        </w:rPr>
        <w:t>limosus</w:t>
      </w:r>
      <w:proofErr w:type="spellEnd"/>
      <w:r w:rsidRPr="008E2652">
        <w:t xml:space="preserve">, </w:t>
      </w:r>
      <w:proofErr w:type="spellStart"/>
      <w:r w:rsidR="006B623E" w:rsidRPr="006B623E">
        <w:rPr>
          <w:rFonts w:hint="eastAsia"/>
          <w:i/>
        </w:rPr>
        <w:t>badius</w:t>
      </w:r>
      <w:proofErr w:type="spellEnd"/>
      <w:r w:rsidR="006B623E">
        <w:t>,</w:t>
      </w:r>
      <w:r w:rsidR="006B623E" w:rsidRPr="006B623E">
        <w:rPr>
          <w:i/>
          <w:iCs/>
        </w:rPr>
        <w:t xml:space="preserve"> </w:t>
      </w:r>
      <w:proofErr w:type="spellStart"/>
      <w:r w:rsidR="006B623E" w:rsidRPr="008E2652">
        <w:rPr>
          <w:i/>
          <w:iCs/>
        </w:rPr>
        <w:t>zavarzinii</w:t>
      </w:r>
      <w:proofErr w:type="spellEnd"/>
      <w:r w:rsidR="006B623E" w:rsidRPr="008E2652">
        <w:t>,</w:t>
      </w:r>
      <w:r w:rsidR="006B623E">
        <w:t xml:space="preserve"> </w:t>
      </w:r>
      <w:r w:rsidRPr="008E2652">
        <w:rPr>
          <w:i/>
          <w:iCs/>
        </w:rPr>
        <w:t>obscurus</w:t>
      </w:r>
      <w:r w:rsidRPr="008E2652">
        <w:t xml:space="preserve">, and </w:t>
      </w:r>
      <w:proofErr w:type="spellStart"/>
      <w:r w:rsidR="006B623E">
        <w:rPr>
          <w:i/>
          <w:iCs/>
        </w:rPr>
        <w:t>nitroguajaclicus</w:t>
      </w:r>
      <w:proofErr w:type="spellEnd"/>
      <w:r w:rsidRPr="008E2652">
        <w:t xml:space="preserve"> can distinguish the rhizosphere and soil samples.</w:t>
      </w:r>
      <w:r w:rsidR="00FC1613">
        <w:t xml:space="preserve"> </w:t>
      </w:r>
      <w:r w:rsidRPr="008E2652">
        <w:t>(</w:t>
      </w:r>
      <w:r w:rsidRPr="008E2652">
        <w:rPr>
          <w:b/>
          <w:bCs/>
        </w:rPr>
        <w:t>b</w:t>
      </w:r>
      <w:r w:rsidRPr="008E2652">
        <w:t>) Comparison of receiver operating characteristic (ROC) curves of the five species in the random forest prediction test.</w:t>
      </w:r>
    </w:p>
    <w:p w14:paraId="28CB6696" w14:textId="77777777" w:rsidR="00FC1613" w:rsidRDefault="00FC1613">
      <w:pPr>
        <w:widowControl/>
        <w:jc w:val="left"/>
      </w:pPr>
      <w:r>
        <w:br w:type="page"/>
      </w:r>
    </w:p>
    <w:p w14:paraId="1E2B4F3A" w14:textId="77777777" w:rsidR="008E2652" w:rsidRDefault="002E65FD" w:rsidP="008E2652">
      <w:r w:rsidRPr="002E65FD">
        <w:rPr>
          <w:noProof/>
          <w:lang w:val="en-IN" w:eastAsia="en-IN"/>
        </w:rPr>
        <w:drawing>
          <wp:inline distT="0" distB="0" distL="0" distR="0" wp14:anchorId="663C30A6" wp14:editId="13666E2E">
            <wp:extent cx="5274310" cy="2208598"/>
            <wp:effectExtent l="0" t="0" r="2540" b="1270"/>
            <wp:docPr id="11" name="图片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E535DA5-DFE5-4109-9C14-2E78587857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E535DA5-DFE5-4109-9C14-2E7858785752}"/>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208598"/>
                    </a:xfrm>
                    <a:prstGeom prst="rect">
                      <a:avLst/>
                    </a:prstGeom>
                  </pic:spPr>
                </pic:pic>
              </a:graphicData>
            </a:graphic>
          </wp:inline>
        </w:drawing>
      </w:r>
    </w:p>
    <w:p w14:paraId="7E8B2986" w14:textId="6D7546F5" w:rsidR="008E2652" w:rsidRPr="008E2652" w:rsidRDefault="008E2652" w:rsidP="008E2652">
      <w:r w:rsidRPr="008E2652">
        <w:rPr>
          <w:b/>
          <w:bCs/>
        </w:rPr>
        <w:t>Figure S</w:t>
      </w:r>
      <w:r w:rsidR="00916DA0">
        <w:rPr>
          <w:b/>
          <w:bCs/>
        </w:rPr>
        <w:t>7</w:t>
      </w:r>
      <w:r w:rsidRPr="008E2652">
        <w:rPr>
          <w:b/>
          <w:bCs/>
        </w:rPr>
        <w:t xml:space="preserve">. </w:t>
      </w:r>
      <w:bookmarkStart w:id="36" w:name="_Hlk76134462"/>
      <w:r w:rsidR="000C750D">
        <w:rPr>
          <w:b/>
          <w:bCs/>
        </w:rPr>
        <w:t xml:space="preserve">Prediction of the </w:t>
      </w:r>
      <w:r w:rsidR="000C750D" w:rsidRPr="008E2652">
        <w:rPr>
          <w:b/>
          <w:bCs/>
        </w:rPr>
        <w:t>origin site of cultivat</w:t>
      </w:r>
      <w:r w:rsidR="000C750D">
        <w:rPr>
          <w:b/>
          <w:bCs/>
        </w:rPr>
        <w:t>ed</w:t>
      </w:r>
      <w:r w:rsidR="000C750D" w:rsidRPr="008E2652">
        <w:rPr>
          <w:b/>
          <w:bCs/>
        </w:rPr>
        <w:t xml:space="preserve"> </w:t>
      </w:r>
      <w:r w:rsidR="000C750D" w:rsidRPr="008E2652">
        <w:rPr>
          <w:b/>
          <w:bCs/>
          <w:i/>
          <w:iCs/>
        </w:rPr>
        <w:t>G</w:t>
      </w:r>
      <w:r w:rsidR="000C750D">
        <w:rPr>
          <w:b/>
          <w:bCs/>
          <w:i/>
          <w:iCs/>
        </w:rPr>
        <w:t>.</w:t>
      </w:r>
      <w:r w:rsidR="000C750D" w:rsidRPr="008E2652">
        <w:rPr>
          <w:b/>
          <w:bCs/>
          <w:i/>
          <w:iCs/>
        </w:rPr>
        <w:t xml:space="preserve"> uralensis</w:t>
      </w:r>
      <w:r w:rsidR="000C750D" w:rsidRPr="008E2652">
        <w:rPr>
          <w:b/>
          <w:bCs/>
        </w:rPr>
        <w:t xml:space="preserve"> </w:t>
      </w:r>
      <w:r w:rsidR="000C750D">
        <w:rPr>
          <w:b/>
          <w:bCs/>
        </w:rPr>
        <w:t xml:space="preserve">based on the </w:t>
      </w:r>
      <w:r w:rsidR="000C750D" w:rsidRPr="00703429">
        <w:rPr>
          <w:b/>
          <w:bCs/>
        </w:rPr>
        <w:t>root-associated microbial community composition</w:t>
      </w:r>
      <w:bookmarkEnd w:id="36"/>
      <w:r w:rsidRPr="008E2652">
        <w:rPr>
          <w:b/>
          <w:bCs/>
        </w:rPr>
        <w:t xml:space="preserve">. </w:t>
      </w:r>
      <w:r w:rsidRPr="008E2652">
        <w:t>(</w:t>
      </w:r>
      <w:r w:rsidRPr="008E2652">
        <w:rPr>
          <w:b/>
          <w:bCs/>
        </w:rPr>
        <w:t>a</w:t>
      </w:r>
      <w:r w:rsidRPr="008E2652">
        <w:t xml:space="preserve">) Five species including </w:t>
      </w:r>
      <w:bookmarkStart w:id="37" w:name="OLE_LINK150"/>
      <w:proofErr w:type="spellStart"/>
      <w:r w:rsidRPr="008E2652">
        <w:rPr>
          <w:i/>
          <w:iCs/>
        </w:rPr>
        <w:t>thermoflava</w:t>
      </w:r>
      <w:proofErr w:type="spellEnd"/>
      <w:r w:rsidRPr="008E2652">
        <w:t xml:space="preserve">, </w:t>
      </w:r>
      <w:proofErr w:type="spellStart"/>
      <w:r w:rsidR="00916F7F">
        <w:rPr>
          <w:i/>
          <w:iCs/>
        </w:rPr>
        <w:t>nucifera</w:t>
      </w:r>
      <w:proofErr w:type="spellEnd"/>
      <w:r w:rsidRPr="008E2652">
        <w:t xml:space="preserve">, </w:t>
      </w:r>
      <w:proofErr w:type="spellStart"/>
      <w:r w:rsidR="00916F7F">
        <w:rPr>
          <w:i/>
          <w:iCs/>
        </w:rPr>
        <w:t>wittichii</w:t>
      </w:r>
      <w:proofErr w:type="spellEnd"/>
      <w:r w:rsidRPr="008E2652">
        <w:t xml:space="preserve">, </w:t>
      </w:r>
      <w:proofErr w:type="spellStart"/>
      <w:r w:rsidRPr="008E2652">
        <w:rPr>
          <w:i/>
          <w:iCs/>
        </w:rPr>
        <w:t>ciceri</w:t>
      </w:r>
      <w:proofErr w:type="spellEnd"/>
      <w:r w:rsidRPr="008E2652">
        <w:t xml:space="preserve">, and </w:t>
      </w:r>
      <w:proofErr w:type="spellStart"/>
      <w:r w:rsidRPr="008E2652">
        <w:rPr>
          <w:i/>
          <w:iCs/>
        </w:rPr>
        <w:t>limosus</w:t>
      </w:r>
      <w:bookmarkEnd w:id="37"/>
      <w:proofErr w:type="spellEnd"/>
      <w:r w:rsidRPr="008E2652">
        <w:t xml:space="preserve"> can distinguish the rhizosphere and soil samples.</w:t>
      </w:r>
      <w:r w:rsidR="00FC1613">
        <w:t xml:space="preserve"> </w:t>
      </w:r>
      <w:r w:rsidRPr="008E2652">
        <w:t>(</w:t>
      </w:r>
      <w:r w:rsidRPr="008E2652">
        <w:rPr>
          <w:b/>
          <w:bCs/>
        </w:rPr>
        <w:t>b</w:t>
      </w:r>
      <w:r w:rsidRPr="008E2652">
        <w:t>) Comparison of receiver operating characteristic (ROC) curves of the five species in the random forest prediction test.</w:t>
      </w:r>
    </w:p>
    <w:p w14:paraId="3BC5087E" w14:textId="77777777" w:rsidR="00FC1613" w:rsidRDefault="00FC1613">
      <w:pPr>
        <w:widowControl/>
        <w:jc w:val="left"/>
      </w:pPr>
      <w:r>
        <w:br w:type="page"/>
      </w:r>
    </w:p>
    <w:p w14:paraId="10E3ABB5" w14:textId="77777777" w:rsidR="008E2652" w:rsidRDefault="002E65FD" w:rsidP="008E2652">
      <w:r w:rsidRPr="002E65FD">
        <w:rPr>
          <w:noProof/>
          <w:lang w:val="en-IN" w:eastAsia="en-IN"/>
        </w:rPr>
        <w:drawing>
          <wp:inline distT="0" distB="0" distL="0" distR="0" wp14:anchorId="1B4A631C" wp14:editId="08EDF5FC">
            <wp:extent cx="5274310" cy="2208598"/>
            <wp:effectExtent l="0" t="0" r="2540" b="1270"/>
            <wp:docPr id="13" name="图片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62A32B7-1AEE-4FB8-B561-43D12F4D46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62A32B7-1AEE-4FB8-B561-43D12F4D467E}"/>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2208598"/>
                    </a:xfrm>
                    <a:prstGeom prst="rect">
                      <a:avLst/>
                    </a:prstGeom>
                  </pic:spPr>
                </pic:pic>
              </a:graphicData>
            </a:graphic>
          </wp:inline>
        </w:drawing>
      </w:r>
    </w:p>
    <w:p w14:paraId="093F01BE" w14:textId="5FF872A3" w:rsidR="008E2652" w:rsidRPr="008E2652" w:rsidRDefault="008E2652" w:rsidP="008E2652">
      <w:r w:rsidRPr="008E2652">
        <w:rPr>
          <w:b/>
          <w:bCs/>
        </w:rPr>
        <w:t>Figure S</w:t>
      </w:r>
      <w:r w:rsidR="00916DA0">
        <w:rPr>
          <w:b/>
          <w:bCs/>
        </w:rPr>
        <w:t>8</w:t>
      </w:r>
      <w:r w:rsidRPr="008E2652">
        <w:rPr>
          <w:b/>
          <w:bCs/>
        </w:rPr>
        <w:t xml:space="preserve">. </w:t>
      </w:r>
      <w:bookmarkStart w:id="38" w:name="_Hlk76134372"/>
      <w:r w:rsidR="000C750D" w:rsidRPr="0076384A">
        <w:rPr>
          <w:b/>
          <w:bCs/>
        </w:rPr>
        <w:t>Predict</w:t>
      </w:r>
      <w:r w:rsidR="000C750D">
        <w:rPr>
          <w:b/>
          <w:bCs/>
        </w:rPr>
        <w:t>ion of</w:t>
      </w:r>
      <w:r w:rsidR="000C750D" w:rsidRPr="0076384A">
        <w:rPr>
          <w:b/>
          <w:bCs/>
        </w:rPr>
        <w:t xml:space="preserve"> the growth year of </w:t>
      </w:r>
      <w:r w:rsidR="000C750D">
        <w:rPr>
          <w:b/>
          <w:bCs/>
        </w:rPr>
        <w:t>cultivated</w:t>
      </w:r>
      <w:r w:rsidR="000C750D" w:rsidRPr="0076384A">
        <w:rPr>
          <w:b/>
          <w:bCs/>
        </w:rPr>
        <w:t xml:space="preserve"> </w:t>
      </w:r>
      <w:r w:rsidR="000C750D" w:rsidRPr="00082AE6">
        <w:rPr>
          <w:b/>
          <w:bCs/>
          <w:i/>
        </w:rPr>
        <w:t>G. uralensis</w:t>
      </w:r>
      <w:r w:rsidR="000C750D" w:rsidRPr="0076384A">
        <w:rPr>
          <w:b/>
          <w:bCs/>
        </w:rPr>
        <w:t xml:space="preserve"> based on the rhizosphere microbiota microbial community composition</w:t>
      </w:r>
      <w:bookmarkEnd w:id="38"/>
      <w:r w:rsidR="0076384A" w:rsidRPr="0076384A">
        <w:rPr>
          <w:b/>
          <w:bCs/>
        </w:rPr>
        <w:t>.</w:t>
      </w:r>
      <w:r w:rsidRPr="008E2652">
        <w:rPr>
          <w:b/>
          <w:bCs/>
        </w:rPr>
        <w:t xml:space="preserve"> </w:t>
      </w:r>
      <w:r w:rsidRPr="008E2652">
        <w:t>(</w:t>
      </w:r>
      <w:r w:rsidRPr="008E2652">
        <w:rPr>
          <w:b/>
          <w:bCs/>
        </w:rPr>
        <w:t>a</w:t>
      </w:r>
      <w:r w:rsidRPr="008E2652">
        <w:t xml:space="preserve">) Five species including </w:t>
      </w:r>
      <w:proofErr w:type="spellStart"/>
      <w:r w:rsidR="00FF2C9D" w:rsidRPr="008E2652">
        <w:rPr>
          <w:i/>
          <w:iCs/>
        </w:rPr>
        <w:t>suberifaciens</w:t>
      </w:r>
      <w:proofErr w:type="spellEnd"/>
      <w:r w:rsidR="00FF2C9D" w:rsidRPr="008E2652">
        <w:t xml:space="preserve">, </w:t>
      </w:r>
      <w:proofErr w:type="spellStart"/>
      <w:r w:rsidRPr="008E2652">
        <w:rPr>
          <w:i/>
          <w:iCs/>
        </w:rPr>
        <w:t>leguminosarum</w:t>
      </w:r>
      <w:proofErr w:type="spellEnd"/>
      <w:r w:rsidRPr="008E2652">
        <w:t xml:space="preserve">, </w:t>
      </w:r>
      <w:proofErr w:type="spellStart"/>
      <w:r w:rsidR="00FF2C9D">
        <w:rPr>
          <w:i/>
          <w:iCs/>
        </w:rPr>
        <w:t>multivorum</w:t>
      </w:r>
      <w:proofErr w:type="spellEnd"/>
      <w:r w:rsidRPr="008E2652">
        <w:t xml:space="preserve">, </w:t>
      </w:r>
      <w:proofErr w:type="spellStart"/>
      <w:r w:rsidRPr="008E2652">
        <w:rPr>
          <w:i/>
          <w:iCs/>
        </w:rPr>
        <w:t>quinlivanii</w:t>
      </w:r>
      <w:proofErr w:type="spellEnd"/>
      <w:r w:rsidR="00FF2C9D">
        <w:rPr>
          <w:i/>
          <w:iCs/>
        </w:rPr>
        <w:t xml:space="preserve"> </w:t>
      </w:r>
      <w:r w:rsidR="00FF2C9D" w:rsidRPr="00FF2C9D">
        <w:rPr>
          <w:iCs/>
        </w:rPr>
        <w:t xml:space="preserve">and </w:t>
      </w:r>
      <w:proofErr w:type="spellStart"/>
      <w:r w:rsidR="00FF2C9D">
        <w:t>Candidatus</w:t>
      </w:r>
      <w:proofErr w:type="spellEnd"/>
      <w:r w:rsidR="00FF2C9D">
        <w:t xml:space="preserve"> </w:t>
      </w:r>
      <w:r w:rsidR="00FF2C9D" w:rsidRPr="00FF2C9D">
        <w:rPr>
          <w:i/>
        </w:rPr>
        <w:t>Nitrososphaera</w:t>
      </w:r>
      <w:r w:rsidR="00FF2C9D">
        <w:t>_SCA1170</w:t>
      </w:r>
      <w:r w:rsidRPr="008E2652">
        <w:t xml:space="preserve"> can distinguish the different growth year samples.</w:t>
      </w:r>
      <w:r w:rsidR="00FC1613">
        <w:t xml:space="preserve"> </w:t>
      </w:r>
      <w:r w:rsidRPr="008E2652">
        <w:t>(</w:t>
      </w:r>
      <w:r w:rsidRPr="008E2652">
        <w:rPr>
          <w:b/>
          <w:bCs/>
        </w:rPr>
        <w:t>b</w:t>
      </w:r>
      <w:r w:rsidRPr="008E2652">
        <w:t>) Comparison of receiver operating characteristic (ROC) curves of the five species in the random forest prediction test.</w:t>
      </w:r>
    </w:p>
    <w:p w14:paraId="51329856" w14:textId="77777777" w:rsidR="00FC1613" w:rsidRDefault="00FC1613">
      <w:pPr>
        <w:widowControl/>
        <w:jc w:val="left"/>
      </w:pPr>
      <w:r>
        <w:br w:type="page"/>
      </w:r>
    </w:p>
    <w:p w14:paraId="1D0AEB91" w14:textId="77777777" w:rsidR="008E2652" w:rsidRDefault="002E65FD" w:rsidP="008E2652">
      <w:r w:rsidRPr="002E65FD">
        <w:rPr>
          <w:noProof/>
          <w:lang w:val="en-IN" w:eastAsia="en-IN"/>
        </w:rPr>
        <w:drawing>
          <wp:inline distT="0" distB="0" distL="0" distR="0" wp14:anchorId="289A5468" wp14:editId="7911519A">
            <wp:extent cx="5274310" cy="2268394"/>
            <wp:effectExtent l="0" t="0" r="2540" b="0"/>
            <wp:docPr id="14" name="图片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21850A7-59DA-495B-B2B8-A30E601809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21850A7-59DA-495B-B2B8-A30E601809B5}"/>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2268394"/>
                    </a:xfrm>
                    <a:prstGeom prst="rect">
                      <a:avLst/>
                    </a:prstGeom>
                  </pic:spPr>
                </pic:pic>
              </a:graphicData>
            </a:graphic>
          </wp:inline>
        </w:drawing>
      </w:r>
    </w:p>
    <w:p w14:paraId="1A36FFFC" w14:textId="0BF2295E" w:rsidR="00075623" w:rsidRDefault="00267F9D" w:rsidP="008E2652">
      <w:r w:rsidRPr="00267F9D">
        <w:rPr>
          <w:b/>
          <w:bCs/>
        </w:rPr>
        <w:t>Figure S</w:t>
      </w:r>
      <w:r w:rsidR="00916DA0">
        <w:rPr>
          <w:b/>
          <w:bCs/>
        </w:rPr>
        <w:t>9</w:t>
      </w:r>
      <w:r w:rsidRPr="00267F9D">
        <w:rPr>
          <w:b/>
          <w:bCs/>
        </w:rPr>
        <w:t xml:space="preserve">. </w:t>
      </w:r>
      <w:r w:rsidR="000C750D" w:rsidRPr="00082AE6">
        <w:rPr>
          <w:b/>
          <w:bCs/>
        </w:rPr>
        <w:t xml:space="preserve">Prediction of the growth year of </w:t>
      </w:r>
      <w:bookmarkStart w:id="39" w:name="_Hlk76134353"/>
      <w:r w:rsidR="000C750D">
        <w:rPr>
          <w:b/>
          <w:bCs/>
        </w:rPr>
        <w:t>cultivated</w:t>
      </w:r>
      <w:r w:rsidR="000C750D" w:rsidRPr="00082AE6">
        <w:rPr>
          <w:b/>
          <w:bCs/>
        </w:rPr>
        <w:t xml:space="preserve"> </w:t>
      </w:r>
      <w:bookmarkEnd w:id="39"/>
      <w:r w:rsidR="000C750D" w:rsidRPr="00082AE6">
        <w:rPr>
          <w:b/>
          <w:bCs/>
          <w:i/>
        </w:rPr>
        <w:t>G. uralensis</w:t>
      </w:r>
      <w:r w:rsidR="000C750D" w:rsidRPr="00082AE6">
        <w:rPr>
          <w:b/>
          <w:bCs/>
        </w:rPr>
        <w:t xml:space="preserve"> based on soil microbial community composition</w:t>
      </w:r>
      <w:r w:rsidR="008E2652" w:rsidRPr="008E2652">
        <w:rPr>
          <w:b/>
          <w:bCs/>
        </w:rPr>
        <w:t xml:space="preserve">. </w:t>
      </w:r>
      <w:r w:rsidR="008E2652" w:rsidRPr="008E2652">
        <w:t>(</w:t>
      </w:r>
      <w:r w:rsidR="008E2652" w:rsidRPr="008E2652">
        <w:rPr>
          <w:b/>
          <w:bCs/>
        </w:rPr>
        <w:t>a</w:t>
      </w:r>
      <w:r w:rsidR="008E2652" w:rsidRPr="008E2652">
        <w:t xml:space="preserve">) Five species including </w:t>
      </w:r>
      <w:proofErr w:type="spellStart"/>
      <w:r w:rsidR="008E2652" w:rsidRPr="008E2652">
        <w:rPr>
          <w:i/>
          <w:iCs/>
        </w:rPr>
        <w:t>albidocapillata</w:t>
      </w:r>
      <w:proofErr w:type="spellEnd"/>
      <w:r w:rsidR="008E2652" w:rsidRPr="008E2652">
        <w:t xml:space="preserve">, </w:t>
      </w:r>
      <w:proofErr w:type="spellStart"/>
      <w:r w:rsidR="008E2652" w:rsidRPr="008E2652">
        <w:rPr>
          <w:i/>
          <w:iCs/>
        </w:rPr>
        <w:t>suberifaciens</w:t>
      </w:r>
      <w:proofErr w:type="spellEnd"/>
      <w:r w:rsidR="008E2652" w:rsidRPr="008E2652">
        <w:t xml:space="preserve">, </w:t>
      </w:r>
      <w:proofErr w:type="spellStart"/>
      <w:r w:rsidR="008E2652" w:rsidRPr="008E2652">
        <w:rPr>
          <w:i/>
          <w:iCs/>
        </w:rPr>
        <w:t>nitrogenifigens</w:t>
      </w:r>
      <w:proofErr w:type="spellEnd"/>
      <w:r w:rsidR="008E2652" w:rsidRPr="008E2652">
        <w:t xml:space="preserve">, </w:t>
      </w:r>
      <w:proofErr w:type="spellStart"/>
      <w:r w:rsidR="008E2652" w:rsidRPr="008E2652">
        <w:rPr>
          <w:i/>
          <w:iCs/>
        </w:rPr>
        <w:t>cauensis</w:t>
      </w:r>
      <w:proofErr w:type="spellEnd"/>
      <w:r w:rsidR="008E2652" w:rsidRPr="008E2652">
        <w:t xml:space="preserve">, and </w:t>
      </w:r>
      <w:proofErr w:type="spellStart"/>
      <w:r w:rsidR="008E2652" w:rsidRPr="008E2652">
        <w:rPr>
          <w:i/>
          <w:iCs/>
        </w:rPr>
        <w:t>gelatinosus</w:t>
      </w:r>
      <w:proofErr w:type="spellEnd"/>
      <w:r w:rsidR="008E2652" w:rsidRPr="008E2652">
        <w:t xml:space="preserve"> can distinguish the different growth year samples.</w:t>
      </w:r>
      <w:r w:rsidR="00FC1613">
        <w:t xml:space="preserve"> </w:t>
      </w:r>
      <w:r w:rsidR="008E2652" w:rsidRPr="008E2652">
        <w:t>(</w:t>
      </w:r>
      <w:r w:rsidR="008E2652" w:rsidRPr="008E2652">
        <w:rPr>
          <w:b/>
          <w:bCs/>
        </w:rPr>
        <w:t>b</w:t>
      </w:r>
      <w:r w:rsidR="008E2652" w:rsidRPr="008E2652">
        <w:t>) Comparison of receiver operating characteristic (ROC) curves of the five species in the random forest prediction test.</w:t>
      </w:r>
    </w:p>
    <w:p w14:paraId="4B071454" w14:textId="036745CD" w:rsidR="00393485" w:rsidRDefault="00075623" w:rsidP="00393485">
      <w:pPr>
        <w:widowControl/>
        <w:jc w:val="left"/>
        <w:rPr>
          <w:rFonts w:cs="Times New Roman"/>
        </w:rPr>
      </w:pPr>
      <w:r>
        <w:br w:type="page"/>
      </w:r>
      <w:bookmarkStart w:id="40" w:name="_GoBack"/>
      <w:bookmarkEnd w:id="40"/>
    </w:p>
    <w:p w14:paraId="69A3B3AE" w14:textId="77777777" w:rsidR="00393485" w:rsidRPr="00393485" w:rsidRDefault="00393485" w:rsidP="00393485">
      <w:pPr>
        <w:pStyle w:val="Heading1"/>
        <w:rPr>
          <w:sz w:val="32"/>
        </w:rPr>
      </w:pPr>
      <w:r>
        <w:rPr>
          <w:sz w:val="32"/>
        </w:rPr>
        <w:t>References</w:t>
      </w:r>
    </w:p>
    <w:p w14:paraId="1DB823C4" w14:textId="77777777" w:rsidR="000B3F59" w:rsidRPr="000B3F59" w:rsidRDefault="00393485" w:rsidP="000B3F59">
      <w:pPr>
        <w:pStyle w:val="EndNoteBibliography"/>
        <w:ind w:left="720" w:hanging="720"/>
      </w:pPr>
      <w:r>
        <w:fldChar w:fldCharType="begin"/>
      </w:r>
      <w:r>
        <w:instrText xml:space="preserve"> ADDIN EN.REFLIST </w:instrText>
      </w:r>
      <w:r>
        <w:fldChar w:fldCharType="separate"/>
      </w:r>
      <w:r w:rsidR="000B3F59" w:rsidRPr="000B3F59">
        <w:t>1.</w:t>
      </w:r>
      <w:r w:rsidR="000B3F59" w:rsidRPr="000B3F59">
        <w:tab/>
        <w:t xml:space="preserve">Chen, C., R. He, Z. Cheng, M. Han, Y. Zha, P. Yang, et al., </w:t>
      </w:r>
      <w:r w:rsidR="000B3F59" w:rsidRPr="000B3F59">
        <w:rPr>
          <w:i/>
        </w:rPr>
        <w:t>The Seasonal Dynamics and the Influence of Human Activities on Campus Outdoor Microbial Communities.</w:t>
      </w:r>
      <w:r w:rsidR="000B3F59" w:rsidRPr="000B3F59">
        <w:t xml:space="preserve"> Frontiers in Microbiology, 2019. </w:t>
      </w:r>
      <w:r w:rsidR="000B3F59" w:rsidRPr="000B3F59">
        <w:rPr>
          <w:b/>
        </w:rPr>
        <w:t>10</w:t>
      </w:r>
      <w:r w:rsidR="000B3F59" w:rsidRPr="000B3F59">
        <w:t>: p. 1579.</w:t>
      </w:r>
    </w:p>
    <w:p w14:paraId="16FA7609" w14:textId="77777777" w:rsidR="000B3F59" w:rsidRPr="000B3F59" w:rsidRDefault="000B3F59" w:rsidP="000B3F59">
      <w:pPr>
        <w:pStyle w:val="EndNoteBibliography"/>
        <w:ind w:left="720" w:hanging="720"/>
      </w:pPr>
      <w:r w:rsidRPr="000B3F59">
        <w:t>2.</w:t>
      </w:r>
      <w:r w:rsidRPr="000B3F59">
        <w:tab/>
        <w:t xml:space="preserve">Langille, M.G.I., J. Zaneveld, J.G. Caporaso, D. Mcdonald, K. Dan, J.A. Reyes, et al., </w:t>
      </w:r>
      <w:r w:rsidRPr="000B3F59">
        <w:rPr>
          <w:i/>
        </w:rPr>
        <w:t>Predictive functional profiling of microbial communities using 16S rRNA marker gene sequences.</w:t>
      </w:r>
      <w:r w:rsidRPr="000B3F59">
        <w:t xml:space="preserve"> Nature Biotechnology, 2013. </w:t>
      </w:r>
      <w:r w:rsidRPr="000B3F59">
        <w:rPr>
          <w:b/>
        </w:rPr>
        <w:t>31</w:t>
      </w:r>
      <w:r w:rsidRPr="000B3F59">
        <w:t>(9): p. 814.</w:t>
      </w:r>
    </w:p>
    <w:p w14:paraId="03298F0E" w14:textId="77777777" w:rsidR="000B3F59" w:rsidRPr="000B3F59" w:rsidRDefault="000B3F59" w:rsidP="000B3F59">
      <w:pPr>
        <w:pStyle w:val="EndNoteBibliography"/>
        <w:ind w:left="720" w:hanging="720"/>
      </w:pPr>
      <w:r w:rsidRPr="000B3F59">
        <w:t>3.</w:t>
      </w:r>
      <w:r w:rsidRPr="000B3F59">
        <w:tab/>
        <w:t xml:space="preserve">Breiman, L., </w:t>
      </w:r>
      <w:r w:rsidRPr="000B3F59">
        <w:rPr>
          <w:i/>
        </w:rPr>
        <w:t>Random Forests.</w:t>
      </w:r>
      <w:r w:rsidRPr="000B3F59">
        <w:t xml:space="preserve"> Machine Learning, 2001.</w:t>
      </w:r>
    </w:p>
    <w:p w14:paraId="734EF912" w14:textId="77777777" w:rsidR="000B3F59" w:rsidRPr="000B3F59" w:rsidRDefault="000B3F59" w:rsidP="000B3F59">
      <w:pPr>
        <w:pStyle w:val="EndNoteBibliography"/>
        <w:ind w:left="720" w:hanging="720"/>
      </w:pPr>
      <w:r w:rsidRPr="000B3F59">
        <w:t>4.</w:t>
      </w:r>
      <w:r w:rsidRPr="000B3F59">
        <w:tab/>
        <w:t xml:space="preserve">Robin, X., N. Turck, A. Hainard, N. Tiberti, F. Lisacek, J.C. Sanchez, et al., </w:t>
      </w:r>
      <w:r w:rsidRPr="000B3F59">
        <w:rPr>
          <w:i/>
        </w:rPr>
        <w:t>pROC: an open-source package for R and S+ to analyze and compare ROC curves.</w:t>
      </w:r>
      <w:r w:rsidRPr="000B3F59">
        <w:t xml:space="preserve"> BMC Bioinformatics, 2011. </w:t>
      </w:r>
      <w:r w:rsidRPr="000B3F59">
        <w:rPr>
          <w:b/>
        </w:rPr>
        <w:t>12</w:t>
      </w:r>
      <w:r w:rsidRPr="000B3F59">
        <w:t>(1): p. 77.</w:t>
      </w:r>
    </w:p>
    <w:p w14:paraId="5734841B" w14:textId="7B07BF9E" w:rsidR="00737806" w:rsidRPr="00EF76B3" w:rsidRDefault="00393485" w:rsidP="00EC7D59">
      <w:pPr>
        <w:rPr>
          <w:rFonts w:cs="Times New Roman"/>
        </w:rPr>
      </w:pPr>
      <w:r>
        <w:rPr>
          <w:rFonts w:cs="Times New Roman"/>
        </w:rPr>
        <w:fldChar w:fldCharType="end"/>
      </w:r>
    </w:p>
    <w:sectPr w:rsidR="00737806" w:rsidRPr="00EF76B3" w:rsidSect="005E2A74">
      <w:footerReference w:type="default" r:id="rId16"/>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63356F" w14:textId="77777777" w:rsidR="006E4C9A" w:rsidRDefault="006E4C9A" w:rsidP="00941874">
      <w:r>
        <w:separator/>
      </w:r>
    </w:p>
  </w:endnote>
  <w:endnote w:type="continuationSeparator" w:id="0">
    <w:p w14:paraId="60416BDC" w14:textId="77777777" w:rsidR="006E4C9A" w:rsidRDefault="006E4C9A" w:rsidP="00941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STSong">
    <w:altName w:val="Arial Unicode MS"/>
    <w:charset w:val="86"/>
    <w:family w:val="auto"/>
    <w:pitch w:val="variable"/>
    <w:sig w:usb0="00000000" w:usb1="080F0000" w:usb2="00000010" w:usb3="00000000" w:csb0="0004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6016320"/>
      <w:docPartObj>
        <w:docPartGallery w:val="Page Numbers (Bottom of Page)"/>
        <w:docPartUnique/>
      </w:docPartObj>
    </w:sdtPr>
    <w:sdtEndPr/>
    <w:sdtContent>
      <w:p w14:paraId="6253475E" w14:textId="77777777" w:rsidR="00C37F2D" w:rsidRDefault="00C37F2D">
        <w:pPr>
          <w:pStyle w:val="Footer"/>
          <w:jc w:val="center"/>
        </w:pPr>
        <w:r>
          <w:fldChar w:fldCharType="begin"/>
        </w:r>
        <w:r>
          <w:instrText>PAGE   \* MERGEFORMAT</w:instrText>
        </w:r>
        <w:r>
          <w:fldChar w:fldCharType="separate"/>
        </w:r>
        <w:r w:rsidR="005E2A74" w:rsidRPr="005E2A74">
          <w:rPr>
            <w:noProof/>
            <w:lang w:val="zh-CN"/>
          </w:rPr>
          <w:t>14</w:t>
        </w:r>
        <w:r>
          <w:fldChar w:fldCharType="end"/>
        </w:r>
      </w:p>
    </w:sdtContent>
  </w:sdt>
  <w:p w14:paraId="2FE5C64E" w14:textId="77777777" w:rsidR="00C37F2D" w:rsidRDefault="00C37F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50C186" w14:textId="77777777" w:rsidR="006E4C9A" w:rsidRDefault="006E4C9A" w:rsidP="00941874">
      <w:r>
        <w:separator/>
      </w:r>
    </w:p>
  </w:footnote>
  <w:footnote w:type="continuationSeparator" w:id="0">
    <w:p w14:paraId="3239428E" w14:textId="77777777" w:rsidR="006E4C9A" w:rsidRDefault="006E4C9A" w:rsidP="009418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nvironmental microbiom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tzz2005bt0ztgetvfy5a2zvv5dtf0vszxze&quot;&gt;Liquo EndNote Library&lt;record-ids&gt;&lt;item&gt;26&lt;/item&gt;&lt;/record-ids&gt;&lt;/item&gt;&lt;/Libraries&gt;"/>
  </w:docVars>
  <w:rsids>
    <w:rsidRoot w:val="00526E92"/>
    <w:rsid w:val="00001770"/>
    <w:rsid w:val="00024CE8"/>
    <w:rsid w:val="00043E53"/>
    <w:rsid w:val="00060896"/>
    <w:rsid w:val="000673AF"/>
    <w:rsid w:val="00075623"/>
    <w:rsid w:val="000830BC"/>
    <w:rsid w:val="000A53B9"/>
    <w:rsid w:val="000B3F59"/>
    <w:rsid w:val="000B6825"/>
    <w:rsid w:val="000C0DE9"/>
    <w:rsid w:val="000C750D"/>
    <w:rsid w:val="000D5C9C"/>
    <w:rsid w:val="000F2B1B"/>
    <w:rsid w:val="000F5EBD"/>
    <w:rsid w:val="00100C53"/>
    <w:rsid w:val="00125DF2"/>
    <w:rsid w:val="00140FD6"/>
    <w:rsid w:val="001470FD"/>
    <w:rsid w:val="001518DE"/>
    <w:rsid w:val="00160D15"/>
    <w:rsid w:val="0017566E"/>
    <w:rsid w:val="00183026"/>
    <w:rsid w:val="00187253"/>
    <w:rsid w:val="0019607D"/>
    <w:rsid w:val="001F1D49"/>
    <w:rsid w:val="001F7FBB"/>
    <w:rsid w:val="002027CF"/>
    <w:rsid w:val="00202A5A"/>
    <w:rsid w:val="00215C4B"/>
    <w:rsid w:val="00222F35"/>
    <w:rsid w:val="00225B30"/>
    <w:rsid w:val="00236121"/>
    <w:rsid w:val="0025031F"/>
    <w:rsid w:val="00261890"/>
    <w:rsid w:val="00267F9D"/>
    <w:rsid w:val="0027205D"/>
    <w:rsid w:val="00275D92"/>
    <w:rsid w:val="00284189"/>
    <w:rsid w:val="00292277"/>
    <w:rsid w:val="002E18EC"/>
    <w:rsid w:val="002E65FD"/>
    <w:rsid w:val="002F4F90"/>
    <w:rsid w:val="00301BE8"/>
    <w:rsid w:val="003047A2"/>
    <w:rsid w:val="003171B8"/>
    <w:rsid w:val="00327A57"/>
    <w:rsid w:val="0033206A"/>
    <w:rsid w:val="00340200"/>
    <w:rsid w:val="003622C0"/>
    <w:rsid w:val="00365369"/>
    <w:rsid w:val="00373B6D"/>
    <w:rsid w:val="00377F48"/>
    <w:rsid w:val="003866B0"/>
    <w:rsid w:val="00387A17"/>
    <w:rsid w:val="003903CC"/>
    <w:rsid w:val="00393485"/>
    <w:rsid w:val="003950A9"/>
    <w:rsid w:val="00397C6E"/>
    <w:rsid w:val="003A0479"/>
    <w:rsid w:val="003A2790"/>
    <w:rsid w:val="003A2B05"/>
    <w:rsid w:val="003B67EE"/>
    <w:rsid w:val="003C08AC"/>
    <w:rsid w:val="003D6173"/>
    <w:rsid w:val="003E45B5"/>
    <w:rsid w:val="003F56DF"/>
    <w:rsid w:val="00400E49"/>
    <w:rsid w:val="00414BB8"/>
    <w:rsid w:val="00432FF1"/>
    <w:rsid w:val="004619E1"/>
    <w:rsid w:val="00462B78"/>
    <w:rsid w:val="0047547D"/>
    <w:rsid w:val="00483429"/>
    <w:rsid w:val="00485908"/>
    <w:rsid w:val="004E0EF2"/>
    <w:rsid w:val="004F6A8A"/>
    <w:rsid w:val="00501E4C"/>
    <w:rsid w:val="0052164B"/>
    <w:rsid w:val="0052299A"/>
    <w:rsid w:val="00526E92"/>
    <w:rsid w:val="005356D0"/>
    <w:rsid w:val="005430C0"/>
    <w:rsid w:val="00543AC9"/>
    <w:rsid w:val="00560DF4"/>
    <w:rsid w:val="005645AD"/>
    <w:rsid w:val="00567338"/>
    <w:rsid w:val="00577695"/>
    <w:rsid w:val="005A4F8A"/>
    <w:rsid w:val="005C5611"/>
    <w:rsid w:val="005D2B93"/>
    <w:rsid w:val="005E2A74"/>
    <w:rsid w:val="00602610"/>
    <w:rsid w:val="0061240C"/>
    <w:rsid w:val="0061345B"/>
    <w:rsid w:val="00616764"/>
    <w:rsid w:val="006277E1"/>
    <w:rsid w:val="0063392C"/>
    <w:rsid w:val="00633DE0"/>
    <w:rsid w:val="00633E19"/>
    <w:rsid w:val="00640C32"/>
    <w:rsid w:val="00663C9B"/>
    <w:rsid w:val="00676346"/>
    <w:rsid w:val="00694B65"/>
    <w:rsid w:val="006967AA"/>
    <w:rsid w:val="006A6E4B"/>
    <w:rsid w:val="006A7646"/>
    <w:rsid w:val="006B623E"/>
    <w:rsid w:val="006C18B7"/>
    <w:rsid w:val="006C56B0"/>
    <w:rsid w:val="006D54D8"/>
    <w:rsid w:val="006D7FA6"/>
    <w:rsid w:val="006E0682"/>
    <w:rsid w:val="006E4C9A"/>
    <w:rsid w:val="006F4564"/>
    <w:rsid w:val="006F7927"/>
    <w:rsid w:val="00703429"/>
    <w:rsid w:val="00737806"/>
    <w:rsid w:val="00741219"/>
    <w:rsid w:val="00741A19"/>
    <w:rsid w:val="0076207B"/>
    <w:rsid w:val="007627B0"/>
    <w:rsid w:val="0076384A"/>
    <w:rsid w:val="00764251"/>
    <w:rsid w:val="00765D6C"/>
    <w:rsid w:val="007767D6"/>
    <w:rsid w:val="00786D20"/>
    <w:rsid w:val="007914F3"/>
    <w:rsid w:val="007A3CB4"/>
    <w:rsid w:val="007B7110"/>
    <w:rsid w:val="007D2431"/>
    <w:rsid w:val="007D66E9"/>
    <w:rsid w:val="007E5782"/>
    <w:rsid w:val="007F359A"/>
    <w:rsid w:val="007F6932"/>
    <w:rsid w:val="007F6E7E"/>
    <w:rsid w:val="00806004"/>
    <w:rsid w:val="0082511C"/>
    <w:rsid w:val="008275FD"/>
    <w:rsid w:val="00835AEC"/>
    <w:rsid w:val="00836B3C"/>
    <w:rsid w:val="00882B34"/>
    <w:rsid w:val="00885CE9"/>
    <w:rsid w:val="00891FE6"/>
    <w:rsid w:val="008B7625"/>
    <w:rsid w:val="008C553D"/>
    <w:rsid w:val="008D3E97"/>
    <w:rsid w:val="008D6C34"/>
    <w:rsid w:val="008E1BC0"/>
    <w:rsid w:val="008E2652"/>
    <w:rsid w:val="008E3394"/>
    <w:rsid w:val="008F1247"/>
    <w:rsid w:val="008F5C70"/>
    <w:rsid w:val="00911880"/>
    <w:rsid w:val="009151AA"/>
    <w:rsid w:val="00916A40"/>
    <w:rsid w:val="00916DA0"/>
    <w:rsid w:val="00916F7F"/>
    <w:rsid w:val="009259AC"/>
    <w:rsid w:val="0093667D"/>
    <w:rsid w:val="00940B50"/>
    <w:rsid w:val="00941874"/>
    <w:rsid w:val="00951E74"/>
    <w:rsid w:val="00965B53"/>
    <w:rsid w:val="009728A5"/>
    <w:rsid w:val="00987FB1"/>
    <w:rsid w:val="00990C8A"/>
    <w:rsid w:val="009A16FE"/>
    <w:rsid w:val="009A5CC0"/>
    <w:rsid w:val="009A7842"/>
    <w:rsid w:val="009C5CBD"/>
    <w:rsid w:val="009D72AC"/>
    <w:rsid w:val="00A169DC"/>
    <w:rsid w:val="00A2485F"/>
    <w:rsid w:val="00A359E7"/>
    <w:rsid w:val="00A40C38"/>
    <w:rsid w:val="00A44213"/>
    <w:rsid w:val="00A473E4"/>
    <w:rsid w:val="00A55F82"/>
    <w:rsid w:val="00A56265"/>
    <w:rsid w:val="00A61F2A"/>
    <w:rsid w:val="00A655DE"/>
    <w:rsid w:val="00A67438"/>
    <w:rsid w:val="00A67C71"/>
    <w:rsid w:val="00A75C96"/>
    <w:rsid w:val="00A8145A"/>
    <w:rsid w:val="00A82164"/>
    <w:rsid w:val="00A832E0"/>
    <w:rsid w:val="00A944C0"/>
    <w:rsid w:val="00AA12E7"/>
    <w:rsid w:val="00AB1820"/>
    <w:rsid w:val="00AB5D53"/>
    <w:rsid w:val="00AC04BF"/>
    <w:rsid w:val="00AC2A16"/>
    <w:rsid w:val="00AE1263"/>
    <w:rsid w:val="00AF49AF"/>
    <w:rsid w:val="00B07B82"/>
    <w:rsid w:val="00B12B82"/>
    <w:rsid w:val="00B15B3C"/>
    <w:rsid w:val="00B444E2"/>
    <w:rsid w:val="00B65A27"/>
    <w:rsid w:val="00B6722B"/>
    <w:rsid w:val="00B77D03"/>
    <w:rsid w:val="00BB6967"/>
    <w:rsid w:val="00BD2242"/>
    <w:rsid w:val="00BD67B3"/>
    <w:rsid w:val="00BE340A"/>
    <w:rsid w:val="00BF2437"/>
    <w:rsid w:val="00BF5701"/>
    <w:rsid w:val="00C04098"/>
    <w:rsid w:val="00C1045F"/>
    <w:rsid w:val="00C22C3F"/>
    <w:rsid w:val="00C37134"/>
    <w:rsid w:val="00C37F2D"/>
    <w:rsid w:val="00C44669"/>
    <w:rsid w:val="00C50B30"/>
    <w:rsid w:val="00C67168"/>
    <w:rsid w:val="00C746C2"/>
    <w:rsid w:val="00C768CF"/>
    <w:rsid w:val="00C811A1"/>
    <w:rsid w:val="00C8471D"/>
    <w:rsid w:val="00C858C5"/>
    <w:rsid w:val="00CA527C"/>
    <w:rsid w:val="00CC75B6"/>
    <w:rsid w:val="00CD63D3"/>
    <w:rsid w:val="00CD75A4"/>
    <w:rsid w:val="00CF0CAC"/>
    <w:rsid w:val="00D04023"/>
    <w:rsid w:val="00D0754A"/>
    <w:rsid w:val="00D2369E"/>
    <w:rsid w:val="00D31590"/>
    <w:rsid w:val="00D36D98"/>
    <w:rsid w:val="00D3738A"/>
    <w:rsid w:val="00D409CF"/>
    <w:rsid w:val="00D604AC"/>
    <w:rsid w:val="00D60E40"/>
    <w:rsid w:val="00D760AC"/>
    <w:rsid w:val="00D806AB"/>
    <w:rsid w:val="00D8198A"/>
    <w:rsid w:val="00D853D3"/>
    <w:rsid w:val="00DA2788"/>
    <w:rsid w:val="00DA481F"/>
    <w:rsid w:val="00DE3741"/>
    <w:rsid w:val="00E05E89"/>
    <w:rsid w:val="00E072F5"/>
    <w:rsid w:val="00E07BBC"/>
    <w:rsid w:val="00E277E2"/>
    <w:rsid w:val="00E330A9"/>
    <w:rsid w:val="00E44AAB"/>
    <w:rsid w:val="00E73D78"/>
    <w:rsid w:val="00E83C37"/>
    <w:rsid w:val="00EB45CE"/>
    <w:rsid w:val="00EC4DF5"/>
    <w:rsid w:val="00EC4E82"/>
    <w:rsid w:val="00EC7D59"/>
    <w:rsid w:val="00EE5F44"/>
    <w:rsid w:val="00EF52D3"/>
    <w:rsid w:val="00EF76B3"/>
    <w:rsid w:val="00F00373"/>
    <w:rsid w:val="00F01362"/>
    <w:rsid w:val="00F05A32"/>
    <w:rsid w:val="00F06308"/>
    <w:rsid w:val="00F06557"/>
    <w:rsid w:val="00F123CA"/>
    <w:rsid w:val="00F12721"/>
    <w:rsid w:val="00F13244"/>
    <w:rsid w:val="00F203A5"/>
    <w:rsid w:val="00F31AD3"/>
    <w:rsid w:val="00F333F5"/>
    <w:rsid w:val="00F40496"/>
    <w:rsid w:val="00F430D4"/>
    <w:rsid w:val="00F4364B"/>
    <w:rsid w:val="00F45CFF"/>
    <w:rsid w:val="00F4769D"/>
    <w:rsid w:val="00F50629"/>
    <w:rsid w:val="00F55A82"/>
    <w:rsid w:val="00F66016"/>
    <w:rsid w:val="00F71324"/>
    <w:rsid w:val="00F771A4"/>
    <w:rsid w:val="00F83E77"/>
    <w:rsid w:val="00F90338"/>
    <w:rsid w:val="00FB2714"/>
    <w:rsid w:val="00FB700C"/>
    <w:rsid w:val="00FC1613"/>
    <w:rsid w:val="00FC442B"/>
    <w:rsid w:val="00FC58D6"/>
    <w:rsid w:val="00FD749B"/>
    <w:rsid w:val="00FF2C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3B968C"/>
  <w15:docId w15:val="{EABB6C80-EEAA-4642-9561-4EA74D492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EC7D59"/>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EC7D5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rsid w:val="00393485"/>
    <w:pPr>
      <w:keepNext/>
      <w:keepLines/>
      <w:spacing w:before="260" w:after="260" w:line="416" w:lineRule="auto"/>
      <w:outlineLvl w:val="2"/>
    </w:pPr>
    <w:rPr>
      <w:b/>
      <w:bCs/>
      <w:sz w:val="32"/>
      <w:szCs w:val="32"/>
    </w:rPr>
  </w:style>
  <w:style w:type="paragraph" w:styleId="Heading4">
    <w:name w:val="heading 4"/>
    <w:basedOn w:val="Normal"/>
    <w:next w:val="Normal"/>
    <w:link w:val="Heading4Char"/>
    <w:uiPriority w:val="9"/>
    <w:unhideWhenUsed/>
    <w:qFormat/>
    <w:rsid w:val="00393485"/>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Heading5">
    <w:name w:val="heading 5"/>
    <w:basedOn w:val="Normal"/>
    <w:next w:val="Normal"/>
    <w:link w:val="Heading5Char"/>
    <w:uiPriority w:val="9"/>
    <w:unhideWhenUsed/>
    <w:qFormat/>
    <w:rsid w:val="00393485"/>
    <w:pPr>
      <w:keepNext/>
      <w:keepLines/>
      <w:spacing w:before="280" w:after="290" w:line="376" w:lineRule="auto"/>
      <w:outlineLvl w:val="4"/>
    </w:pPr>
    <w:rPr>
      <w:b/>
      <w:bCs/>
      <w:sz w:val="28"/>
      <w:szCs w:val="28"/>
    </w:rPr>
  </w:style>
  <w:style w:type="paragraph" w:styleId="Heading6">
    <w:name w:val="heading 6"/>
    <w:basedOn w:val="Normal"/>
    <w:next w:val="Normal"/>
    <w:link w:val="Heading6Char"/>
    <w:uiPriority w:val="9"/>
    <w:unhideWhenUsed/>
    <w:qFormat/>
    <w:rsid w:val="00393485"/>
    <w:pPr>
      <w:keepNext/>
      <w:keepLines/>
      <w:spacing w:before="240" w:after="64" w:line="320" w:lineRule="auto"/>
      <w:outlineLvl w:val="5"/>
    </w:pPr>
    <w:rPr>
      <w:rFonts w:asciiTheme="majorHAnsi" w:eastAsiaTheme="majorEastAsia" w:hAnsiTheme="majorHAnsi" w:cstheme="majorBidi"/>
      <w:b/>
      <w:bCs/>
      <w:szCs w:val="24"/>
    </w:rPr>
  </w:style>
  <w:style w:type="paragraph" w:styleId="Heading7">
    <w:name w:val="heading 7"/>
    <w:basedOn w:val="Normal"/>
    <w:next w:val="Normal"/>
    <w:link w:val="Heading7Char"/>
    <w:uiPriority w:val="9"/>
    <w:unhideWhenUsed/>
    <w:qFormat/>
    <w:rsid w:val="00393485"/>
    <w:pPr>
      <w:keepNext/>
      <w:keepLines/>
      <w:spacing w:before="240" w:after="64" w:line="320" w:lineRule="auto"/>
      <w:outlineLvl w:val="6"/>
    </w:pPr>
    <w:rPr>
      <w:b/>
      <w:bCs/>
      <w:szCs w:val="24"/>
    </w:rPr>
  </w:style>
  <w:style w:type="paragraph" w:styleId="Heading8">
    <w:name w:val="heading 8"/>
    <w:basedOn w:val="Normal"/>
    <w:next w:val="Normal"/>
    <w:link w:val="Heading8Char"/>
    <w:uiPriority w:val="9"/>
    <w:unhideWhenUsed/>
    <w:qFormat/>
    <w:rsid w:val="00393485"/>
    <w:pPr>
      <w:keepNext/>
      <w:keepLines/>
      <w:spacing w:before="240" w:after="64" w:line="320" w:lineRule="auto"/>
      <w:outlineLvl w:val="7"/>
    </w:pPr>
    <w:rPr>
      <w:rFonts w:asciiTheme="majorHAnsi" w:eastAsiaTheme="majorEastAsia" w:hAnsiTheme="majorHAnsi" w:cstheme="majorBidi"/>
      <w:szCs w:val="24"/>
    </w:rPr>
  </w:style>
  <w:style w:type="paragraph" w:styleId="Heading9">
    <w:name w:val="heading 9"/>
    <w:basedOn w:val="Normal"/>
    <w:next w:val="Normal"/>
    <w:link w:val="Heading9Char"/>
    <w:uiPriority w:val="9"/>
    <w:unhideWhenUsed/>
    <w:qFormat/>
    <w:rsid w:val="00393485"/>
    <w:pPr>
      <w:keepNext/>
      <w:keepLines/>
      <w:spacing w:before="240" w:after="64" w:line="320" w:lineRule="auto"/>
      <w:outlineLvl w:val="8"/>
    </w:pPr>
    <w:rPr>
      <w:rFonts w:asciiTheme="majorHAnsi" w:eastAsiaTheme="majorEastAsia" w:hAnsiTheme="majorHAnsi" w:cstheme="majorBidi"/>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87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41874"/>
    <w:rPr>
      <w:sz w:val="18"/>
      <w:szCs w:val="18"/>
    </w:rPr>
  </w:style>
  <w:style w:type="paragraph" w:styleId="Footer">
    <w:name w:val="footer"/>
    <w:basedOn w:val="Normal"/>
    <w:link w:val="FooterChar"/>
    <w:uiPriority w:val="99"/>
    <w:unhideWhenUsed/>
    <w:rsid w:val="0094187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41874"/>
    <w:rPr>
      <w:sz w:val="18"/>
      <w:szCs w:val="18"/>
    </w:rPr>
  </w:style>
  <w:style w:type="paragraph" w:styleId="NormalWeb">
    <w:name w:val="Normal (Web)"/>
    <w:basedOn w:val="Normal"/>
    <w:uiPriority w:val="99"/>
    <w:semiHidden/>
    <w:unhideWhenUsed/>
    <w:rsid w:val="00941874"/>
    <w:pPr>
      <w:widowControl/>
      <w:spacing w:before="100" w:beforeAutospacing="1" w:after="100" w:afterAutospacing="1"/>
      <w:jc w:val="left"/>
    </w:pPr>
    <w:rPr>
      <w:rFonts w:ascii="SimSun" w:hAnsi="SimSun" w:cs="SimSun"/>
      <w:kern w:val="0"/>
      <w:szCs w:val="24"/>
    </w:rPr>
  </w:style>
  <w:style w:type="paragraph" w:styleId="TOC2">
    <w:name w:val="toc 2"/>
    <w:basedOn w:val="Normal"/>
    <w:next w:val="Normal"/>
    <w:uiPriority w:val="39"/>
    <w:unhideWhenUsed/>
    <w:rsid w:val="00EF76B3"/>
    <w:pPr>
      <w:widowControl/>
      <w:spacing w:after="100" w:line="259" w:lineRule="auto"/>
      <w:ind w:left="220"/>
      <w:jc w:val="left"/>
    </w:pPr>
    <w:rPr>
      <w:rFonts w:ascii="DengXian" w:eastAsia="Times New Roman" w:hAnsi="DengXian" w:cs="Times New Roman"/>
      <w:kern w:val="0"/>
      <w:sz w:val="22"/>
    </w:rPr>
  </w:style>
  <w:style w:type="paragraph" w:styleId="TOC1">
    <w:name w:val="toc 1"/>
    <w:basedOn w:val="Normal"/>
    <w:next w:val="Normal"/>
    <w:uiPriority w:val="39"/>
    <w:unhideWhenUsed/>
    <w:rsid w:val="00EF76B3"/>
    <w:pPr>
      <w:widowControl/>
      <w:tabs>
        <w:tab w:val="right" w:leader="dot" w:pos="8306"/>
      </w:tabs>
      <w:spacing w:after="100" w:line="259" w:lineRule="auto"/>
      <w:outlineLvl w:val="0"/>
    </w:pPr>
    <w:rPr>
      <w:rFonts w:cs="Times New Roman"/>
      <w:b/>
      <w:bCs/>
      <w:kern w:val="44"/>
      <w:sz w:val="28"/>
      <w:szCs w:val="28"/>
    </w:rPr>
  </w:style>
  <w:style w:type="paragraph" w:styleId="TOC3">
    <w:name w:val="toc 3"/>
    <w:basedOn w:val="Normal"/>
    <w:next w:val="Normal"/>
    <w:uiPriority w:val="39"/>
    <w:unhideWhenUsed/>
    <w:rsid w:val="00EF76B3"/>
    <w:pPr>
      <w:widowControl/>
      <w:spacing w:after="100" w:line="259" w:lineRule="auto"/>
      <w:ind w:left="440"/>
      <w:jc w:val="left"/>
    </w:pPr>
    <w:rPr>
      <w:rFonts w:ascii="DengXian" w:eastAsia="Times New Roman" w:hAnsi="DengXian" w:cs="Times New Roman"/>
      <w:kern w:val="0"/>
      <w:sz w:val="22"/>
    </w:rPr>
  </w:style>
  <w:style w:type="character" w:styleId="LineNumber">
    <w:name w:val="line number"/>
    <w:basedOn w:val="DefaultParagraphFont"/>
    <w:uiPriority w:val="99"/>
    <w:semiHidden/>
    <w:unhideWhenUsed/>
    <w:rsid w:val="00EF76B3"/>
  </w:style>
  <w:style w:type="paragraph" w:customStyle="1" w:styleId="a">
    <w:name w:val="公式编号"/>
    <w:basedOn w:val="Normal"/>
    <w:next w:val="Normal"/>
    <w:qFormat/>
    <w:rsid w:val="001F1D49"/>
    <w:pPr>
      <w:widowControl/>
      <w:tabs>
        <w:tab w:val="center" w:pos="4200"/>
        <w:tab w:val="right" w:pos="8400"/>
      </w:tabs>
      <w:jc w:val="left"/>
    </w:pPr>
    <w:rPr>
      <w:rFonts w:eastAsia="Times New Roman" w:cs="Times New Roman"/>
      <w:color w:val="000000"/>
      <w:sz w:val="21"/>
      <w:szCs w:val="21"/>
    </w:rPr>
  </w:style>
  <w:style w:type="character" w:customStyle="1" w:styleId="Heading1Char">
    <w:name w:val="Heading 1 Char"/>
    <w:basedOn w:val="DefaultParagraphFont"/>
    <w:link w:val="Heading1"/>
    <w:uiPriority w:val="9"/>
    <w:rsid w:val="00EC7D59"/>
    <w:rPr>
      <w:b/>
      <w:bCs/>
      <w:kern w:val="44"/>
      <w:sz w:val="44"/>
      <w:szCs w:val="44"/>
    </w:rPr>
  </w:style>
  <w:style w:type="character" w:customStyle="1" w:styleId="Heading2Char">
    <w:name w:val="Heading 2 Char"/>
    <w:basedOn w:val="DefaultParagraphFont"/>
    <w:link w:val="Heading2"/>
    <w:uiPriority w:val="9"/>
    <w:rsid w:val="00EC7D59"/>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rsid w:val="00393485"/>
    <w:rPr>
      <w:b/>
      <w:bCs/>
      <w:sz w:val="32"/>
      <w:szCs w:val="32"/>
    </w:rPr>
  </w:style>
  <w:style w:type="character" w:customStyle="1" w:styleId="Heading4Char">
    <w:name w:val="Heading 4 Char"/>
    <w:basedOn w:val="DefaultParagraphFont"/>
    <w:link w:val="Heading4"/>
    <w:uiPriority w:val="9"/>
    <w:rsid w:val="00393485"/>
    <w:rPr>
      <w:rFonts w:asciiTheme="majorHAnsi" w:eastAsiaTheme="majorEastAsia" w:hAnsiTheme="majorHAnsi" w:cstheme="majorBidi"/>
      <w:b/>
      <w:bCs/>
      <w:sz w:val="28"/>
      <w:szCs w:val="28"/>
    </w:rPr>
  </w:style>
  <w:style w:type="character" w:customStyle="1" w:styleId="Heading5Char">
    <w:name w:val="Heading 5 Char"/>
    <w:basedOn w:val="DefaultParagraphFont"/>
    <w:link w:val="Heading5"/>
    <w:uiPriority w:val="9"/>
    <w:rsid w:val="00393485"/>
    <w:rPr>
      <w:b/>
      <w:bCs/>
      <w:sz w:val="28"/>
      <w:szCs w:val="28"/>
    </w:rPr>
  </w:style>
  <w:style w:type="character" w:customStyle="1" w:styleId="Heading6Char">
    <w:name w:val="Heading 6 Char"/>
    <w:basedOn w:val="DefaultParagraphFont"/>
    <w:link w:val="Heading6"/>
    <w:uiPriority w:val="9"/>
    <w:rsid w:val="00393485"/>
    <w:rPr>
      <w:rFonts w:asciiTheme="majorHAnsi" w:eastAsiaTheme="majorEastAsia" w:hAnsiTheme="majorHAnsi" w:cstheme="majorBidi"/>
      <w:b/>
      <w:bCs/>
      <w:szCs w:val="24"/>
    </w:rPr>
  </w:style>
  <w:style w:type="character" w:customStyle="1" w:styleId="Heading7Char">
    <w:name w:val="Heading 7 Char"/>
    <w:basedOn w:val="DefaultParagraphFont"/>
    <w:link w:val="Heading7"/>
    <w:uiPriority w:val="9"/>
    <w:rsid w:val="00393485"/>
    <w:rPr>
      <w:b/>
      <w:bCs/>
      <w:szCs w:val="24"/>
    </w:rPr>
  </w:style>
  <w:style w:type="character" w:customStyle="1" w:styleId="Heading8Char">
    <w:name w:val="Heading 8 Char"/>
    <w:basedOn w:val="DefaultParagraphFont"/>
    <w:link w:val="Heading8"/>
    <w:uiPriority w:val="9"/>
    <w:rsid w:val="00393485"/>
    <w:rPr>
      <w:rFonts w:asciiTheme="majorHAnsi" w:eastAsiaTheme="majorEastAsia" w:hAnsiTheme="majorHAnsi" w:cstheme="majorBidi"/>
      <w:szCs w:val="24"/>
    </w:rPr>
  </w:style>
  <w:style w:type="character" w:customStyle="1" w:styleId="Heading9Char">
    <w:name w:val="Heading 9 Char"/>
    <w:basedOn w:val="DefaultParagraphFont"/>
    <w:link w:val="Heading9"/>
    <w:uiPriority w:val="9"/>
    <w:rsid w:val="00393485"/>
    <w:rPr>
      <w:rFonts w:asciiTheme="majorHAnsi" w:eastAsiaTheme="majorEastAsia" w:hAnsiTheme="majorHAnsi" w:cstheme="majorBidi"/>
      <w:sz w:val="21"/>
      <w:szCs w:val="21"/>
    </w:rPr>
  </w:style>
  <w:style w:type="paragraph" w:customStyle="1" w:styleId="EndNoteBibliographyTitle">
    <w:name w:val="EndNote Bibliography Title"/>
    <w:basedOn w:val="Normal"/>
    <w:link w:val="EndNoteBibliographyTitleChar"/>
    <w:rsid w:val="00393485"/>
    <w:pPr>
      <w:jc w:val="center"/>
    </w:pPr>
    <w:rPr>
      <w:rFonts w:cs="Times New Roman"/>
      <w:noProof/>
    </w:rPr>
  </w:style>
  <w:style w:type="character" w:customStyle="1" w:styleId="EndNoteBibliographyTitleChar">
    <w:name w:val="EndNote Bibliography Title Char"/>
    <w:basedOn w:val="DefaultParagraphFont"/>
    <w:link w:val="EndNoteBibliographyTitle"/>
    <w:rsid w:val="00393485"/>
    <w:rPr>
      <w:rFonts w:cs="Times New Roman"/>
      <w:noProof/>
    </w:rPr>
  </w:style>
  <w:style w:type="paragraph" w:customStyle="1" w:styleId="EndNoteBibliography">
    <w:name w:val="EndNote Bibliography"/>
    <w:basedOn w:val="Normal"/>
    <w:link w:val="EndNoteBibliographyChar"/>
    <w:rsid w:val="00393485"/>
    <w:rPr>
      <w:rFonts w:cs="Times New Roman"/>
      <w:noProof/>
    </w:rPr>
  </w:style>
  <w:style w:type="character" w:customStyle="1" w:styleId="EndNoteBibliographyChar">
    <w:name w:val="EndNote Bibliography Char"/>
    <w:basedOn w:val="DefaultParagraphFont"/>
    <w:link w:val="EndNoteBibliography"/>
    <w:rsid w:val="00393485"/>
    <w:rPr>
      <w:rFonts w:cs="Times New Roman"/>
      <w:noProof/>
    </w:rPr>
  </w:style>
  <w:style w:type="paragraph" w:styleId="BalloonText">
    <w:name w:val="Balloon Text"/>
    <w:basedOn w:val="Normal"/>
    <w:link w:val="BalloonTextChar"/>
    <w:uiPriority w:val="99"/>
    <w:semiHidden/>
    <w:unhideWhenUsed/>
    <w:rsid w:val="00CD63D3"/>
    <w:rPr>
      <w:sz w:val="18"/>
      <w:szCs w:val="18"/>
    </w:rPr>
  </w:style>
  <w:style w:type="character" w:customStyle="1" w:styleId="BalloonTextChar">
    <w:name w:val="Balloon Text Char"/>
    <w:basedOn w:val="DefaultParagraphFont"/>
    <w:link w:val="BalloonText"/>
    <w:uiPriority w:val="99"/>
    <w:semiHidden/>
    <w:rsid w:val="00CD63D3"/>
    <w:rPr>
      <w:sz w:val="18"/>
      <w:szCs w:val="18"/>
    </w:rPr>
  </w:style>
  <w:style w:type="character" w:styleId="CommentReference">
    <w:name w:val="annotation reference"/>
    <w:basedOn w:val="DefaultParagraphFont"/>
    <w:uiPriority w:val="99"/>
    <w:semiHidden/>
    <w:unhideWhenUsed/>
    <w:rsid w:val="00CD63D3"/>
    <w:rPr>
      <w:sz w:val="21"/>
      <w:szCs w:val="21"/>
    </w:rPr>
  </w:style>
  <w:style w:type="paragraph" w:styleId="CommentText">
    <w:name w:val="annotation text"/>
    <w:basedOn w:val="Normal"/>
    <w:link w:val="CommentTextChar"/>
    <w:uiPriority w:val="99"/>
    <w:semiHidden/>
    <w:unhideWhenUsed/>
    <w:rsid w:val="00CD63D3"/>
    <w:pPr>
      <w:jc w:val="left"/>
    </w:pPr>
  </w:style>
  <w:style w:type="character" w:customStyle="1" w:styleId="CommentTextChar">
    <w:name w:val="Comment Text Char"/>
    <w:basedOn w:val="DefaultParagraphFont"/>
    <w:link w:val="CommentText"/>
    <w:uiPriority w:val="99"/>
    <w:semiHidden/>
    <w:rsid w:val="00CD63D3"/>
  </w:style>
  <w:style w:type="paragraph" w:styleId="CommentSubject">
    <w:name w:val="annotation subject"/>
    <w:basedOn w:val="CommentText"/>
    <w:next w:val="CommentText"/>
    <w:link w:val="CommentSubjectChar"/>
    <w:uiPriority w:val="99"/>
    <w:semiHidden/>
    <w:unhideWhenUsed/>
    <w:rsid w:val="00CD63D3"/>
    <w:rPr>
      <w:b/>
      <w:bCs/>
    </w:rPr>
  </w:style>
  <w:style w:type="character" w:customStyle="1" w:styleId="CommentSubjectChar">
    <w:name w:val="Comment Subject Char"/>
    <w:basedOn w:val="CommentTextChar"/>
    <w:link w:val="CommentSubject"/>
    <w:uiPriority w:val="99"/>
    <w:semiHidden/>
    <w:rsid w:val="00CD63D3"/>
    <w:rPr>
      <w:b/>
      <w:bCs/>
    </w:rPr>
  </w:style>
  <w:style w:type="table" w:styleId="TableGrid">
    <w:name w:val="Table Grid"/>
    <w:basedOn w:val="TableNormal"/>
    <w:uiPriority w:val="39"/>
    <w:rsid w:val="00CA52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5">
    <w:name w:val="p15"/>
    <w:basedOn w:val="Normal"/>
    <w:qFormat/>
    <w:rsid w:val="00F55A82"/>
    <w:pPr>
      <w:widowControl/>
      <w:jc w:val="center"/>
    </w:pPr>
    <w:rPr>
      <w:rFonts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37492">
      <w:bodyDiv w:val="1"/>
      <w:marLeft w:val="0"/>
      <w:marRight w:val="0"/>
      <w:marTop w:val="0"/>
      <w:marBottom w:val="0"/>
      <w:divBdr>
        <w:top w:val="none" w:sz="0" w:space="0" w:color="auto"/>
        <w:left w:val="none" w:sz="0" w:space="0" w:color="auto"/>
        <w:bottom w:val="none" w:sz="0" w:space="0" w:color="auto"/>
        <w:right w:val="none" w:sz="0" w:space="0" w:color="auto"/>
      </w:divBdr>
    </w:div>
    <w:div w:id="141627894">
      <w:bodyDiv w:val="1"/>
      <w:marLeft w:val="0"/>
      <w:marRight w:val="0"/>
      <w:marTop w:val="0"/>
      <w:marBottom w:val="0"/>
      <w:divBdr>
        <w:top w:val="none" w:sz="0" w:space="0" w:color="auto"/>
        <w:left w:val="none" w:sz="0" w:space="0" w:color="auto"/>
        <w:bottom w:val="none" w:sz="0" w:space="0" w:color="auto"/>
        <w:right w:val="none" w:sz="0" w:space="0" w:color="auto"/>
      </w:divBdr>
    </w:div>
    <w:div w:id="161360156">
      <w:bodyDiv w:val="1"/>
      <w:marLeft w:val="0"/>
      <w:marRight w:val="0"/>
      <w:marTop w:val="0"/>
      <w:marBottom w:val="0"/>
      <w:divBdr>
        <w:top w:val="none" w:sz="0" w:space="0" w:color="auto"/>
        <w:left w:val="none" w:sz="0" w:space="0" w:color="auto"/>
        <w:bottom w:val="none" w:sz="0" w:space="0" w:color="auto"/>
        <w:right w:val="none" w:sz="0" w:space="0" w:color="auto"/>
      </w:divBdr>
    </w:div>
    <w:div w:id="173109059">
      <w:bodyDiv w:val="1"/>
      <w:marLeft w:val="0"/>
      <w:marRight w:val="0"/>
      <w:marTop w:val="0"/>
      <w:marBottom w:val="0"/>
      <w:divBdr>
        <w:top w:val="none" w:sz="0" w:space="0" w:color="auto"/>
        <w:left w:val="none" w:sz="0" w:space="0" w:color="auto"/>
        <w:bottom w:val="none" w:sz="0" w:space="0" w:color="auto"/>
        <w:right w:val="none" w:sz="0" w:space="0" w:color="auto"/>
      </w:divBdr>
    </w:div>
    <w:div w:id="252051784">
      <w:bodyDiv w:val="1"/>
      <w:marLeft w:val="0"/>
      <w:marRight w:val="0"/>
      <w:marTop w:val="0"/>
      <w:marBottom w:val="0"/>
      <w:divBdr>
        <w:top w:val="none" w:sz="0" w:space="0" w:color="auto"/>
        <w:left w:val="none" w:sz="0" w:space="0" w:color="auto"/>
        <w:bottom w:val="none" w:sz="0" w:space="0" w:color="auto"/>
        <w:right w:val="none" w:sz="0" w:space="0" w:color="auto"/>
      </w:divBdr>
    </w:div>
    <w:div w:id="604964980">
      <w:bodyDiv w:val="1"/>
      <w:marLeft w:val="0"/>
      <w:marRight w:val="0"/>
      <w:marTop w:val="0"/>
      <w:marBottom w:val="0"/>
      <w:divBdr>
        <w:top w:val="none" w:sz="0" w:space="0" w:color="auto"/>
        <w:left w:val="none" w:sz="0" w:space="0" w:color="auto"/>
        <w:bottom w:val="none" w:sz="0" w:space="0" w:color="auto"/>
        <w:right w:val="none" w:sz="0" w:space="0" w:color="auto"/>
      </w:divBdr>
    </w:div>
    <w:div w:id="711464368">
      <w:bodyDiv w:val="1"/>
      <w:marLeft w:val="0"/>
      <w:marRight w:val="0"/>
      <w:marTop w:val="0"/>
      <w:marBottom w:val="0"/>
      <w:divBdr>
        <w:top w:val="none" w:sz="0" w:space="0" w:color="auto"/>
        <w:left w:val="none" w:sz="0" w:space="0" w:color="auto"/>
        <w:bottom w:val="none" w:sz="0" w:space="0" w:color="auto"/>
        <w:right w:val="none" w:sz="0" w:space="0" w:color="auto"/>
      </w:divBdr>
    </w:div>
    <w:div w:id="732237190">
      <w:bodyDiv w:val="1"/>
      <w:marLeft w:val="0"/>
      <w:marRight w:val="0"/>
      <w:marTop w:val="0"/>
      <w:marBottom w:val="0"/>
      <w:divBdr>
        <w:top w:val="none" w:sz="0" w:space="0" w:color="auto"/>
        <w:left w:val="none" w:sz="0" w:space="0" w:color="auto"/>
        <w:bottom w:val="none" w:sz="0" w:space="0" w:color="auto"/>
        <w:right w:val="none" w:sz="0" w:space="0" w:color="auto"/>
      </w:divBdr>
    </w:div>
    <w:div w:id="754979803">
      <w:bodyDiv w:val="1"/>
      <w:marLeft w:val="0"/>
      <w:marRight w:val="0"/>
      <w:marTop w:val="0"/>
      <w:marBottom w:val="0"/>
      <w:divBdr>
        <w:top w:val="none" w:sz="0" w:space="0" w:color="auto"/>
        <w:left w:val="none" w:sz="0" w:space="0" w:color="auto"/>
        <w:bottom w:val="none" w:sz="0" w:space="0" w:color="auto"/>
        <w:right w:val="none" w:sz="0" w:space="0" w:color="auto"/>
      </w:divBdr>
    </w:div>
    <w:div w:id="763845576">
      <w:bodyDiv w:val="1"/>
      <w:marLeft w:val="0"/>
      <w:marRight w:val="0"/>
      <w:marTop w:val="0"/>
      <w:marBottom w:val="0"/>
      <w:divBdr>
        <w:top w:val="none" w:sz="0" w:space="0" w:color="auto"/>
        <w:left w:val="none" w:sz="0" w:space="0" w:color="auto"/>
        <w:bottom w:val="none" w:sz="0" w:space="0" w:color="auto"/>
        <w:right w:val="none" w:sz="0" w:space="0" w:color="auto"/>
      </w:divBdr>
    </w:div>
    <w:div w:id="794759209">
      <w:bodyDiv w:val="1"/>
      <w:marLeft w:val="0"/>
      <w:marRight w:val="0"/>
      <w:marTop w:val="0"/>
      <w:marBottom w:val="0"/>
      <w:divBdr>
        <w:top w:val="none" w:sz="0" w:space="0" w:color="auto"/>
        <w:left w:val="none" w:sz="0" w:space="0" w:color="auto"/>
        <w:bottom w:val="none" w:sz="0" w:space="0" w:color="auto"/>
        <w:right w:val="none" w:sz="0" w:space="0" w:color="auto"/>
      </w:divBdr>
    </w:div>
    <w:div w:id="795370235">
      <w:bodyDiv w:val="1"/>
      <w:marLeft w:val="0"/>
      <w:marRight w:val="0"/>
      <w:marTop w:val="0"/>
      <w:marBottom w:val="0"/>
      <w:divBdr>
        <w:top w:val="none" w:sz="0" w:space="0" w:color="auto"/>
        <w:left w:val="none" w:sz="0" w:space="0" w:color="auto"/>
        <w:bottom w:val="none" w:sz="0" w:space="0" w:color="auto"/>
        <w:right w:val="none" w:sz="0" w:space="0" w:color="auto"/>
      </w:divBdr>
    </w:div>
    <w:div w:id="865755076">
      <w:bodyDiv w:val="1"/>
      <w:marLeft w:val="0"/>
      <w:marRight w:val="0"/>
      <w:marTop w:val="0"/>
      <w:marBottom w:val="0"/>
      <w:divBdr>
        <w:top w:val="none" w:sz="0" w:space="0" w:color="auto"/>
        <w:left w:val="none" w:sz="0" w:space="0" w:color="auto"/>
        <w:bottom w:val="none" w:sz="0" w:space="0" w:color="auto"/>
        <w:right w:val="none" w:sz="0" w:space="0" w:color="auto"/>
      </w:divBdr>
    </w:div>
    <w:div w:id="894851718">
      <w:bodyDiv w:val="1"/>
      <w:marLeft w:val="0"/>
      <w:marRight w:val="0"/>
      <w:marTop w:val="0"/>
      <w:marBottom w:val="0"/>
      <w:divBdr>
        <w:top w:val="none" w:sz="0" w:space="0" w:color="auto"/>
        <w:left w:val="none" w:sz="0" w:space="0" w:color="auto"/>
        <w:bottom w:val="none" w:sz="0" w:space="0" w:color="auto"/>
        <w:right w:val="none" w:sz="0" w:space="0" w:color="auto"/>
      </w:divBdr>
    </w:div>
    <w:div w:id="917208471">
      <w:bodyDiv w:val="1"/>
      <w:marLeft w:val="0"/>
      <w:marRight w:val="0"/>
      <w:marTop w:val="0"/>
      <w:marBottom w:val="0"/>
      <w:divBdr>
        <w:top w:val="none" w:sz="0" w:space="0" w:color="auto"/>
        <w:left w:val="none" w:sz="0" w:space="0" w:color="auto"/>
        <w:bottom w:val="none" w:sz="0" w:space="0" w:color="auto"/>
        <w:right w:val="none" w:sz="0" w:space="0" w:color="auto"/>
      </w:divBdr>
    </w:div>
    <w:div w:id="949168612">
      <w:bodyDiv w:val="1"/>
      <w:marLeft w:val="0"/>
      <w:marRight w:val="0"/>
      <w:marTop w:val="0"/>
      <w:marBottom w:val="0"/>
      <w:divBdr>
        <w:top w:val="none" w:sz="0" w:space="0" w:color="auto"/>
        <w:left w:val="none" w:sz="0" w:space="0" w:color="auto"/>
        <w:bottom w:val="none" w:sz="0" w:space="0" w:color="auto"/>
        <w:right w:val="none" w:sz="0" w:space="0" w:color="auto"/>
      </w:divBdr>
    </w:div>
    <w:div w:id="1055468943">
      <w:bodyDiv w:val="1"/>
      <w:marLeft w:val="0"/>
      <w:marRight w:val="0"/>
      <w:marTop w:val="0"/>
      <w:marBottom w:val="0"/>
      <w:divBdr>
        <w:top w:val="none" w:sz="0" w:space="0" w:color="auto"/>
        <w:left w:val="none" w:sz="0" w:space="0" w:color="auto"/>
        <w:bottom w:val="none" w:sz="0" w:space="0" w:color="auto"/>
        <w:right w:val="none" w:sz="0" w:space="0" w:color="auto"/>
      </w:divBdr>
    </w:div>
    <w:div w:id="1084760544">
      <w:bodyDiv w:val="1"/>
      <w:marLeft w:val="0"/>
      <w:marRight w:val="0"/>
      <w:marTop w:val="0"/>
      <w:marBottom w:val="0"/>
      <w:divBdr>
        <w:top w:val="none" w:sz="0" w:space="0" w:color="auto"/>
        <w:left w:val="none" w:sz="0" w:space="0" w:color="auto"/>
        <w:bottom w:val="none" w:sz="0" w:space="0" w:color="auto"/>
        <w:right w:val="none" w:sz="0" w:space="0" w:color="auto"/>
      </w:divBdr>
    </w:div>
    <w:div w:id="1086070147">
      <w:bodyDiv w:val="1"/>
      <w:marLeft w:val="0"/>
      <w:marRight w:val="0"/>
      <w:marTop w:val="0"/>
      <w:marBottom w:val="0"/>
      <w:divBdr>
        <w:top w:val="none" w:sz="0" w:space="0" w:color="auto"/>
        <w:left w:val="none" w:sz="0" w:space="0" w:color="auto"/>
        <w:bottom w:val="none" w:sz="0" w:space="0" w:color="auto"/>
        <w:right w:val="none" w:sz="0" w:space="0" w:color="auto"/>
      </w:divBdr>
    </w:div>
    <w:div w:id="1119110682">
      <w:bodyDiv w:val="1"/>
      <w:marLeft w:val="0"/>
      <w:marRight w:val="0"/>
      <w:marTop w:val="0"/>
      <w:marBottom w:val="0"/>
      <w:divBdr>
        <w:top w:val="none" w:sz="0" w:space="0" w:color="auto"/>
        <w:left w:val="none" w:sz="0" w:space="0" w:color="auto"/>
        <w:bottom w:val="none" w:sz="0" w:space="0" w:color="auto"/>
        <w:right w:val="none" w:sz="0" w:space="0" w:color="auto"/>
      </w:divBdr>
    </w:div>
    <w:div w:id="1212771873">
      <w:bodyDiv w:val="1"/>
      <w:marLeft w:val="0"/>
      <w:marRight w:val="0"/>
      <w:marTop w:val="0"/>
      <w:marBottom w:val="0"/>
      <w:divBdr>
        <w:top w:val="none" w:sz="0" w:space="0" w:color="auto"/>
        <w:left w:val="none" w:sz="0" w:space="0" w:color="auto"/>
        <w:bottom w:val="none" w:sz="0" w:space="0" w:color="auto"/>
        <w:right w:val="none" w:sz="0" w:space="0" w:color="auto"/>
      </w:divBdr>
    </w:div>
    <w:div w:id="1516654918">
      <w:bodyDiv w:val="1"/>
      <w:marLeft w:val="0"/>
      <w:marRight w:val="0"/>
      <w:marTop w:val="0"/>
      <w:marBottom w:val="0"/>
      <w:divBdr>
        <w:top w:val="none" w:sz="0" w:space="0" w:color="auto"/>
        <w:left w:val="none" w:sz="0" w:space="0" w:color="auto"/>
        <w:bottom w:val="none" w:sz="0" w:space="0" w:color="auto"/>
        <w:right w:val="none" w:sz="0" w:space="0" w:color="auto"/>
      </w:divBdr>
    </w:div>
    <w:div w:id="1543593575">
      <w:bodyDiv w:val="1"/>
      <w:marLeft w:val="0"/>
      <w:marRight w:val="0"/>
      <w:marTop w:val="0"/>
      <w:marBottom w:val="0"/>
      <w:divBdr>
        <w:top w:val="none" w:sz="0" w:space="0" w:color="auto"/>
        <w:left w:val="none" w:sz="0" w:space="0" w:color="auto"/>
        <w:bottom w:val="none" w:sz="0" w:space="0" w:color="auto"/>
        <w:right w:val="none" w:sz="0" w:space="0" w:color="auto"/>
      </w:divBdr>
    </w:div>
    <w:div w:id="1564871306">
      <w:bodyDiv w:val="1"/>
      <w:marLeft w:val="0"/>
      <w:marRight w:val="0"/>
      <w:marTop w:val="0"/>
      <w:marBottom w:val="0"/>
      <w:divBdr>
        <w:top w:val="none" w:sz="0" w:space="0" w:color="auto"/>
        <w:left w:val="none" w:sz="0" w:space="0" w:color="auto"/>
        <w:bottom w:val="none" w:sz="0" w:space="0" w:color="auto"/>
        <w:right w:val="none" w:sz="0" w:space="0" w:color="auto"/>
      </w:divBdr>
    </w:div>
    <w:div w:id="1568028120">
      <w:bodyDiv w:val="1"/>
      <w:marLeft w:val="0"/>
      <w:marRight w:val="0"/>
      <w:marTop w:val="0"/>
      <w:marBottom w:val="0"/>
      <w:divBdr>
        <w:top w:val="none" w:sz="0" w:space="0" w:color="auto"/>
        <w:left w:val="none" w:sz="0" w:space="0" w:color="auto"/>
        <w:bottom w:val="none" w:sz="0" w:space="0" w:color="auto"/>
        <w:right w:val="none" w:sz="0" w:space="0" w:color="auto"/>
      </w:divBdr>
    </w:div>
    <w:div w:id="1626081798">
      <w:bodyDiv w:val="1"/>
      <w:marLeft w:val="0"/>
      <w:marRight w:val="0"/>
      <w:marTop w:val="0"/>
      <w:marBottom w:val="0"/>
      <w:divBdr>
        <w:top w:val="none" w:sz="0" w:space="0" w:color="auto"/>
        <w:left w:val="none" w:sz="0" w:space="0" w:color="auto"/>
        <w:bottom w:val="none" w:sz="0" w:space="0" w:color="auto"/>
        <w:right w:val="none" w:sz="0" w:space="0" w:color="auto"/>
      </w:divBdr>
    </w:div>
    <w:div w:id="1663310462">
      <w:bodyDiv w:val="1"/>
      <w:marLeft w:val="0"/>
      <w:marRight w:val="0"/>
      <w:marTop w:val="0"/>
      <w:marBottom w:val="0"/>
      <w:divBdr>
        <w:top w:val="none" w:sz="0" w:space="0" w:color="auto"/>
        <w:left w:val="none" w:sz="0" w:space="0" w:color="auto"/>
        <w:bottom w:val="none" w:sz="0" w:space="0" w:color="auto"/>
        <w:right w:val="none" w:sz="0" w:space="0" w:color="auto"/>
      </w:divBdr>
    </w:div>
    <w:div w:id="1717776352">
      <w:bodyDiv w:val="1"/>
      <w:marLeft w:val="0"/>
      <w:marRight w:val="0"/>
      <w:marTop w:val="0"/>
      <w:marBottom w:val="0"/>
      <w:divBdr>
        <w:top w:val="none" w:sz="0" w:space="0" w:color="auto"/>
        <w:left w:val="none" w:sz="0" w:space="0" w:color="auto"/>
        <w:bottom w:val="none" w:sz="0" w:space="0" w:color="auto"/>
        <w:right w:val="none" w:sz="0" w:space="0" w:color="auto"/>
      </w:divBdr>
    </w:div>
    <w:div w:id="1805271524">
      <w:bodyDiv w:val="1"/>
      <w:marLeft w:val="0"/>
      <w:marRight w:val="0"/>
      <w:marTop w:val="0"/>
      <w:marBottom w:val="0"/>
      <w:divBdr>
        <w:top w:val="none" w:sz="0" w:space="0" w:color="auto"/>
        <w:left w:val="none" w:sz="0" w:space="0" w:color="auto"/>
        <w:bottom w:val="none" w:sz="0" w:space="0" w:color="auto"/>
        <w:right w:val="none" w:sz="0" w:space="0" w:color="auto"/>
      </w:divBdr>
    </w:div>
    <w:div w:id="1918051925">
      <w:bodyDiv w:val="1"/>
      <w:marLeft w:val="0"/>
      <w:marRight w:val="0"/>
      <w:marTop w:val="0"/>
      <w:marBottom w:val="0"/>
      <w:divBdr>
        <w:top w:val="none" w:sz="0" w:space="0" w:color="auto"/>
        <w:left w:val="none" w:sz="0" w:space="0" w:color="auto"/>
        <w:bottom w:val="none" w:sz="0" w:space="0" w:color="auto"/>
        <w:right w:val="none" w:sz="0" w:space="0" w:color="auto"/>
      </w:divBdr>
    </w:div>
    <w:div w:id="1948342375">
      <w:bodyDiv w:val="1"/>
      <w:marLeft w:val="0"/>
      <w:marRight w:val="0"/>
      <w:marTop w:val="0"/>
      <w:marBottom w:val="0"/>
      <w:divBdr>
        <w:top w:val="none" w:sz="0" w:space="0" w:color="auto"/>
        <w:left w:val="none" w:sz="0" w:space="0" w:color="auto"/>
        <w:bottom w:val="none" w:sz="0" w:space="0" w:color="auto"/>
        <w:right w:val="none" w:sz="0" w:space="0" w:color="auto"/>
      </w:divBdr>
    </w:div>
    <w:div w:id="1955401530">
      <w:bodyDiv w:val="1"/>
      <w:marLeft w:val="0"/>
      <w:marRight w:val="0"/>
      <w:marTop w:val="0"/>
      <w:marBottom w:val="0"/>
      <w:divBdr>
        <w:top w:val="none" w:sz="0" w:space="0" w:color="auto"/>
        <w:left w:val="none" w:sz="0" w:space="0" w:color="auto"/>
        <w:bottom w:val="none" w:sz="0" w:space="0" w:color="auto"/>
        <w:right w:val="none" w:sz="0" w:space="0" w:color="auto"/>
      </w:divBdr>
    </w:div>
    <w:div w:id="1983151076">
      <w:bodyDiv w:val="1"/>
      <w:marLeft w:val="0"/>
      <w:marRight w:val="0"/>
      <w:marTop w:val="0"/>
      <w:marBottom w:val="0"/>
      <w:divBdr>
        <w:top w:val="none" w:sz="0" w:space="0" w:color="auto"/>
        <w:left w:val="none" w:sz="0" w:space="0" w:color="auto"/>
        <w:bottom w:val="none" w:sz="0" w:space="0" w:color="auto"/>
        <w:right w:val="none" w:sz="0" w:space="0" w:color="auto"/>
      </w:divBdr>
    </w:div>
    <w:div w:id="1992636786">
      <w:bodyDiv w:val="1"/>
      <w:marLeft w:val="0"/>
      <w:marRight w:val="0"/>
      <w:marTop w:val="0"/>
      <w:marBottom w:val="0"/>
      <w:divBdr>
        <w:top w:val="none" w:sz="0" w:space="0" w:color="auto"/>
        <w:left w:val="none" w:sz="0" w:space="0" w:color="auto"/>
        <w:bottom w:val="none" w:sz="0" w:space="0" w:color="auto"/>
        <w:right w:val="none" w:sz="0" w:space="0" w:color="auto"/>
      </w:divBdr>
    </w:div>
    <w:div w:id="2028213782">
      <w:bodyDiv w:val="1"/>
      <w:marLeft w:val="0"/>
      <w:marRight w:val="0"/>
      <w:marTop w:val="0"/>
      <w:marBottom w:val="0"/>
      <w:divBdr>
        <w:top w:val="none" w:sz="0" w:space="0" w:color="auto"/>
        <w:left w:val="none" w:sz="0" w:space="0" w:color="auto"/>
        <w:bottom w:val="none" w:sz="0" w:space="0" w:color="auto"/>
        <w:right w:val="none" w:sz="0" w:space="0" w:color="auto"/>
      </w:divBdr>
    </w:div>
    <w:div w:id="2072459675">
      <w:bodyDiv w:val="1"/>
      <w:marLeft w:val="0"/>
      <w:marRight w:val="0"/>
      <w:marTop w:val="0"/>
      <w:marBottom w:val="0"/>
      <w:divBdr>
        <w:top w:val="none" w:sz="0" w:space="0" w:color="auto"/>
        <w:left w:val="none" w:sz="0" w:space="0" w:color="auto"/>
        <w:bottom w:val="none" w:sz="0" w:space="0" w:color="auto"/>
        <w:right w:val="none" w:sz="0" w:space="0" w:color="auto"/>
      </w:divBdr>
    </w:div>
    <w:div w:id="207284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C4558-8FEC-4D69-AF02-B52D76F69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2649</Words>
  <Characters>15100</Characters>
  <Application>Microsoft Office Word</Application>
  <DocSecurity>0</DocSecurity>
  <Lines>125</Lines>
  <Paragraphs>35</Paragraphs>
  <ScaleCrop>false</ScaleCrop>
  <Company>Microsoft</Company>
  <LinksUpToDate>false</LinksUpToDate>
  <CharactersWithSpaces>17714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chaoyun</dc:creator>
  <cp:keywords/>
  <dc:description/>
  <cp:lastModifiedBy>Prabhu S.M.</cp:lastModifiedBy>
  <cp:revision>4</cp:revision>
  <dcterms:created xsi:type="dcterms:W3CDTF">2022-03-28T02:56:00Z</dcterms:created>
  <dcterms:modified xsi:type="dcterms:W3CDTF">2022-04-26T01:24:00Z</dcterms:modified>
</cp:coreProperties>
</file>