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7CE2F" w14:textId="77777777" w:rsidR="001D1845" w:rsidRDefault="001D1845" w:rsidP="001D1845">
      <w:pPr>
        <w:pStyle w:val="AuthorList"/>
        <w:spacing w:line="360" w:lineRule="auto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Microbial life in 25-meter-deep boreholes in ancient permafrost illuminated by metagenomics</w:t>
      </w:r>
    </w:p>
    <w:p w14:paraId="118DAFE7" w14:textId="77777777" w:rsidR="001D1845" w:rsidRDefault="001D1845" w:rsidP="001D1845">
      <w:pPr>
        <w:pStyle w:val="AuthorList"/>
        <w:spacing w:line="360" w:lineRule="auto"/>
      </w:pPr>
      <w:proofErr w:type="spellStart"/>
      <w:r>
        <w:t>Xiaofen</w:t>
      </w:r>
      <w:proofErr w:type="spellEnd"/>
      <w:r>
        <w:t xml:space="preserve"> Wu</w:t>
      </w:r>
      <w:r>
        <w:rPr>
          <w:vertAlign w:val="superscript"/>
        </w:rPr>
        <w:t>1</w:t>
      </w:r>
      <w:r>
        <w:t>, Abraham L. Almatari</w:t>
      </w:r>
      <w:r>
        <w:rPr>
          <w:vertAlign w:val="superscript"/>
        </w:rPr>
        <w:t>1</w:t>
      </w:r>
      <w:r>
        <w:t>, Wyatt A. Cyr</w:t>
      </w:r>
      <w:r>
        <w:rPr>
          <w:vertAlign w:val="superscript"/>
        </w:rPr>
        <w:t>1</w:t>
      </w:r>
      <w:r>
        <w:t>, Daniel E. Williams</w:t>
      </w:r>
      <w:r>
        <w:rPr>
          <w:vertAlign w:val="superscript"/>
        </w:rPr>
        <w:t>1</w:t>
      </w:r>
      <w:r>
        <w:t>, Susan M. Pfiffner</w:t>
      </w:r>
      <w:r>
        <w:rPr>
          <w:vertAlign w:val="superscript"/>
        </w:rPr>
        <w:t>1</w:t>
      </w:r>
      <w:r>
        <w:t>, Elizaveta M. Rivkina</w:t>
      </w:r>
      <w:r>
        <w:rPr>
          <w:vertAlign w:val="superscript"/>
        </w:rPr>
        <w:t>2</w:t>
      </w:r>
      <w:r>
        <w:t>, Karen G. Lloyd</w:t>
      </w:r>
      <w:r>
        <w:rPr>
          <w:vertAlign w:val="superscript"/>
        </w:rPr>
        <w:t>3</w:t>
      </w:r>
      <w:r>
        <w:t>, and Tatiana A. Vishnivetskaya</w:t>
      </w:r>
      <w:r>
        <w:rPr>
          <w:vertAlign w:val="superscript"/>
        </w:rPr>
        <w:t>1,2,3*</w:t>
      </w:r>
    </w:p>
    <w:p w14:paraId="03A1E7B2" w14:textId="77777777" w:rsidR="001D1845" w:rsidRDefault="001D1845" w:rsidP="001D1845">
      <w:pPr>
        <w:spacing w:before="240" w:line="480" w:lineRule="auto"/>
      </w:pPr>
      <w:r>
        <w:rPr>
          <w:vertAlign w:val="superscript"/>
        </w:rPr>
        <w:t>1</w:t>
      </w:r>
      <w:r>
        <w:t>Center for Environmental Biotechnology, University of Tennessee, Knoxville, TN 37996, USA;</w:t>
      </w:r>
    </w:p>
    <w:p w14:paraId="754242AC" w14:textId="77777777" w:rsidR="001D1845" w:rsidRDefault="001D1845" w:rsidP="001D1845">
      <w:pPr>
        <w:spacing w:line="480" w:lineRule="auto"/>
      </w:pPr>
      <w:r>
        <w:rPr>
          <w:vertAlign w:val="superscript"/>
        </w:rPr>
        <w:t>2</w:t>
      </w:r>
      <w:r>
        <w:t xml:space="preserve">Soil </w:t>
      </w:r>
      <w:proofErr w:type="spellStart"/>
      <w:r>
        <w:t>Cryology</w:t>
      </w:r>
      <w:proofErr w:type="spellEnd"/>
      <w:r>
        <w:t xml:space="preserve"> Laboratory, Institute of Physicochemical and Biological Problems in Soil Science, Russian Academy of Sciences, </w:t>
      </w:r>
      <w:proofErr w:type="spellStart"/>
      <w:r>
        <w:t>Pushchino</w:t>
      </w:r>
      <w:proofErr w:type="spellEnd"/>
      <w:r>
        <w:t>, 142290, Russia;</w:t>
      </w:r>
    </w:p>
    <w:p w14:paraId="0A04A45E" w14:textId="77777777" w:rsidR="001D1845" w:rsidRDefault="001D1845" w:rsidP="001D1845">
      <w:pPr>
        <w:spacing w:before="120" w:line="480" w:lineRule="auto"/>
      </w:pPr>
      <w:r>
        <w:rPr>
          <w:vertAlign w:val="superscript"/>
        </w:rPr>
        <w:t>3</w:t>
      </w:r>
      <w:r>
        <w:t>Department of Microbiology, University of Tennessee, Knoxville, TN 37996, USA</w:t>
      </w:r>
    </w:p>
    <w:p w14:paraId="6F226291" w14:textId="77777777" w:rsidR="001D1845" w:rsidRDefault="001D1845" w:rsidP="001D1845">
      <w:pPr>
        <w:spacing w:line="480" w:lineRule="auto"/>
        <w:rPr>
          <w:b/>
        </w:rPr>
      </w:pPr>
    </w:p>
    <w:p w14:paraId="152C4C44" w14:textId="77777777" w:rsidR="001D1845" w:rsidRDefault="001D1845" w:rsidP="001D1845">
      <w:pPr>
        <w:spacing w:before="240" w:line="480" w:lineRule="auto"/>
      </w:pPr>
      <w:r>
        <w:rPr>
          <w:b/>
        </w:rPr>
        <w:t xml:space="preserve">* Corresponding Author: </w:t>
      </w:r>
      <w:r>
        <w:t>Tatiana A. Vishnivetskaya,</w:t>
      </w:r>
      <w:r w:rsidRPr="007A6529">
        <w:t xml:space="preserve"> </w:t>
      </w:r>
      <w:r>
        <w:t xml:space="preserve">Center for Environmental Biotechnology, University of Tennessee, 1416 Circle Drive, Knoxville, TN 37996-1605, Phone: 865-974-8080, Fax: 865-974-8086, Email: </w:t>
      </w:r>
      <w:hyperlink r:id="rId5">
        <w:r>
          <w:rPr>
            <w:rStyle w:val="Hyperlink"/>
            <w:rFonts w:eastAsia="Cambria"/>
          </w:rPr>
          <w:t>tvishniv@utk.edu</w:t>
        </w:r>
      </w:hyperlink>
    </w:p>
    <w:p w14:paraId="5F767C48" w14:textId="77777777" w:rsidR="001D1845" w:rsidRDefault="001D1845" w:rsidP="001D1845">
      <w:pPr>
        <w:pStyle w:val="AuthorList"/>
        <w:spacing w:line="480" w:lineRule="auto"/>
      </w:pPr>
      <w:r>
        <w:t xml:space="preserve">Running Title: </w:t>
      </w:r>
      <w:r w:rsidRPr="007A6529">
        <w:rPr>
          <w:b w:val="0"/>
        </w:rPr>
        <w:t>Metabolic potential in ancient Siberian permafrost</w:t>
      </w:r>
    </w:p>
    <w:p w14:paraId="5F8ABD1B" w14:textId="77777777" w:rsidR="001D1845" w:rsidRDefault="001D1845" w:rsidP="001D1845">
      <w:pPr>
        <w:pStyle w:val="AuthorList"/>
        <w:spacing w:line="480" w:lineRule="auto"/>
        <w:rPr>
          <w:b w:val="0"/>
          <w:bCs/>
        </w:rPr>
      </w:pPr>
      <w:r>
        <w:t xml:space="preserve">Keywords: </w:t>
      </w:r>
      <w:r w:rsidRPr="00F509ED">
        <w:rPr>
          <w:b w:val="0"/>
          <w:bCs/>
        </w:rPr>
        <w:t xml:space="preserve">Arctic, permafrost, metagenomics, metagenome-assembled genomes, metabolic potential. </w:t>
      </w:r>
    </w:p>
    <w:p w14:paraId="6885A4AD" w14:textId="77777777" w:rsidR="001D1845" w:rsidRPr="00F509ED" w:rsidRDefault="001D1845" w:rsidP="001D1845">
      <w:pPr>
        <w:spacing w:line="480" w:lineRule="auto"/>
        <w:rPr>
          <w:b/>
          <w:bCs/>
        </w:rPr>
      </w:pPr>
      <w:r w:rsidRPr="00F509ED">
        <w:rPr>
          <w:b/>
          <w:bCs/>
        </w:rPr>
        <w:t>Originality-Significance Statement</w:t>
      </w:r>
    </w:p>
    <w:p w14:paraId="54A5B751" w14:textId="0FDBCFA2" w:rsidR="001D1845" w:rsidRDefault="001D1845" w:rsidP="001D1845">
      <w:pPr>
        <w:spacing w:line="480" w:lineRule="auto"/>
        <w:jc w:val="both"/>
      </w:pPr>
      <w:r>
        <w:t>Knowledge about microbial diversity and metabolism in ancient permafrost is very limited. We studied changes in biodiversity and functional gene distributions</w:t>
      </w:r>
      <w:r w:rsidRPr="007A6529">
        <w:t xml:space="preserve"> </w:t>
      </w:r>
      <w:r>
        <w:t>with response to age, depth and salinity of Siberian permafrost. We concluded that although there are large differences in microbial community compositions between young vs. old and freshwater vs. marine</w:t>
      </w:r>
      <w:r w:rsidDel="007A6529">
        <w:t xml:space="preserve"> </w:t>
      </w:r>
      <w:r>
        <w:t>deposits, the functional possibilities for these communities are similar, especially with respect to carbon degradation.</w:t>
      </w:r>
    </w:p>
    <w:p w14:paraId="7F9A5E40" w14:textId="77777777" w:rsidR="001D1845" w:rsidRPr="004961AD" w:rsidRDefault="001D1845" w:rsidP="00A830A4">
      <w:pPr>
        <w:jc w:val="center"/>
      </w:pPr>
    </w:p>
    <w:p w14:paraId="379C4661" w14:textId="6F39363C" w:rsidR="00905746" w:rsidRDefault="002121AD" w:rsidP="00926184">
      <w:r>
        <w:rPr>
          <w:noProof/>
        </w:rPr>
        <w:drawing>
          <wp:inline distT="0" distB="0" distL="0" distR="0" wp14:anchorId="00E27E55" wp14:editId="4CB4ACB2">
            <wp:extent cx="5943600" cy="46272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28FFE" w14:textId="77777777" w:rsidR="002121AD" w:rsidRPr="004961AD" w:rsidRDefault="002121AD" w:rsidP="00926184"/>
    <w:p w14:paraId="25BB0F26" w14:textId="38442595" w:rsidR="001D1845" w:rsidRPr="004961AD" w:rsidRDefault="00926184" w:rsidP="002D2614">
      <w:pPr>
        <w:spacing w:line="480" w:lineRule="auto"/>
        <w:jc w:val="both"/>
      </w:pPr>
      <w:r w:rsidRPr="004961AD">
        <w:rPr>
          <w:b/>
          <w:bCs/>
        </w:rPr>
        <w:t>Fig</w:t>
      </w:r>
      <w:r w:rsidR="0006795B">
        <w:rPr>
          <w:b/>
          <w:bCs/>
        </w:rPr>
        <w:t>.</w:t>
      </w:r>
      <w:r w:rsidRPr="004961AD">
        <w:rPr>
          <w:b/>
          <w:bCs/>
        </w:rPr>
        <w:t xml:space="preserve"> </w:t>
      </w:r>
      <w:r w:rsidR="00D27EC4" w:rsidRPr="004961AD">
        <w:rPr>
          <w:b/>
          <w:bCs/>
        </w:rPr>
        <w:t>S</w:t>
      </w:r>
      <w:r w:rsidRPr="004961AD">
        <w:rPr>
          <w:b/>
          <w:bCs/>
        </w:rPr>
        <w:t>1.</w:t>
      </w:r>
      <w:r w:rsidRPr="004961AD">
        <w:t xml:space="preserve"> </w:t>
      </w:r>
      <w:r w:rsidR="002121AD" w:rsidRPr="002121AD">
        <w:t>The sampling sites located within the Kolyma Lowland in northeastern Siberia</w:t>
      </w:r>
      <w:r w:rsidR="004871C7">
        <w:t xml:space="preserve"> marked with red circles</w:t>
      </w:r>
      <w:r w:rsidR="002121AD" w:rsidRPr="002121AD">
        <w:t>.</w:t>
      </w:r>
      <w:r w:rsidR="001D1845">
        <w:t xml:space="preserve"> </w:t>
      </w:r>
      <w:r w:rsidR="001D1845" w:rsidRPr="001D1845">
        <w:t xml:space="preserve">The first site (AL1_15) was located on the right bank of the </w:t>
      </w:r>
      <w:proofErr w:type="spellStart"/>
      <w:r w:rsidR="001D1845" w:rsidRPr="001D1845">
        <w:t>Alazeya</w:t>
      </w:r>
      <w:proofErr w:type="spellEnd"/>
      <w:r w:rsidR="001D1845" w:rsidRPr="001D1845">
        <w:t xml:space="preserve"> River (N69º20.438, E154º59.713); the second site (CH1_17) was located at a distance of ~225 km north-east on the </w:t>
      </w:r>
      <w:proofErr w:type="spellStart"/>
      <w:r w:rsidR="001D1845" w:rsidRPr="001D1845">
        <w:t>Chukochy</w:t>
      </w:r>
      <w:proofErr w:type="spellEnd"/>
      <w:r w:rsidR="001D1845" w:rsidRPr="001D1845">
        <w:t xml:space="preserve"> Cape at the East Siberian Sea coast (N70º04.903, E159º52.282).</w:t>
      </w:r>
      <w:r w:rsidR="002D2614">
        <w:t xml:space="preserve"> B</w:t>
      </w:r>
      <w:r w:rsidR="002D2614" w:rsidRPr="002D2614">
        <w:t>orehole AL1_15</w:t>
      </w:r>
      <w:r w:rsidR="002D2614">
        <w:t xml:space="preserve"> was drilled </w:t>
      </w:r>
      <w:r w:rsidR="002D2614" w:rsidRPr="002D2614">
        <w:t>in August 2015</w:t>
      </w:r>
      <w:r w:rsidR="002D2614">
        <w:t xml:space="preserve"> and reached </w:t>
      </w:r>
      <w:r w:rsidR="002D2614" w:rsidRPr="002D2614">
        <w:t>25.8 m</w:t>
      </w:r>
      <w:r w:rsidR="002D2614">
        <w:t xml:space="preserve"> below surface; </w:t>
      </w:r>
      <w:r w:rsidR="002D2614" w:rsidRPr="002D2614">
        <w:t>borehole CH1_17</w:t>
      </w:r>
      <w:r w:rsidR="002D2614">
        <w:t xml:space="preserve"> </w:t>
      </w:r>
      <w:r w:rsidR="002D2614">
        <w:t xml:space="preserve">was drilled </w:t>
      </w:r>
      <w:r w:rsidR="002D2614" w:rsidRPr="002D2614">
        <w:t>in</w:t>
      </w:r>
      <w:r w:rsidR="002D2614" w:rsidRPr="002D2614">
        <w:t xml:space="preserve"> </w:t>
      </w:r>
      <w:r w:rsidR="002D2614" w:rsidRPr="002D2614">
        <w:t>August 2017</w:t>
      </w:r>
      <w:r w:rsidR="002D2614">
        <w:t xml:space="preserve"> and </w:t>
      </w:r>
      <w:r w:rsidR="002D2614">
        <w:t xml:space="preserve">reached </w:t>
      </w:r>
      <w:r w:rsidR="002D2614" w:rsidRPr="002D2614">
        <w:t>21.7 m</w:t>
      </w:r>
      <w:r w:rsidR="002D2614">
        <w:t xml:space="preserve"> below surface</w:t>
      </w:r>
      <w:r w:rsidR="002D2614">
        <w:t xml:space="preserve">. Single </w:t>
      </w:r>
      <w:r w:rsidR="002D2614" w:rsidRPr="001D1845">
        <w:t>borehole</w:t>
      </w:r>
      <w:r w:rsidR="002D2614">
        <w:t xml:space="preserve"> was drilled in each site</w:t>
      </w:r>
      <w:r w:rsidR="001D1845" w:rsidRPr="001D1845">
        <w:t>.</w:t>
      </w:r>
    </w:p>
    <w:p w14:paraId="31948112" w14:textId="318A8CB4" w:rsidR="0034637A" w:rsidRPr="004961AD" w:rsidRDefault="00EF45A4" w:rsidP="00A830A4">
      <w:pPr>
        <w:jc w:val="center"/>
      </w:pPr>
      <w:r>
        <w:rPr>
          <w:noProof/>
        </w:rPr>
        <w:lastRenderedPageBreak/>
        <w:drawing>
          <wp:inline distT="0" distB="0" distL="0" distR="0" wp14:anchorId="0F689B52" wp14:editId="6B14DC45">
            <wp:extent cx="5943600" cy="7799070"/>
            <wp:effectExtent l="0" t="0" r="0" b="0"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9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C403A" w14:textId="69F8D971" w:rsidR="00CB49C9" w:rsidRPr="004961AD" w:rsidRDefault="00CB49C9"/>
    <w:p w14:paraId="2A1842F3" w14:textId="4CB6D431" w:rsidR="00CB49C9" w:rsidRDefault="00CB49C9" w:rsidP="00CB49C9">
      <w:pPr>
        <w:spacing w:line="480" w:lineRule="auto"/>
        <w:jc w:val="both"/>
      </w:pPr>
      <w:r w:rsidRPr="004961AD">
        <w:rPr>
          <w:b/>
          <w:bCs/>
        </w:rPr>
        <w:lastRenderedPageBreak/>
        <w:t>Fig</w:t>
      </w:r>
      <w:r w:rsidR="0006795B">
        <w:rPr>
          <w:b/>
          <w:bCs/>
        </w:rPr>
        <w:t>.</w:t>
      </w:r>
      <w:r w:rsidRPr="004961AD">
        <w:rPr>
          <w:b/>
          <w:bCs/>
        </w:rPr>
        <w:t xml:space="preserve"> S</w:t>
      </w:r>
      <w:r w:rsidR="00B760A6">
        <w:rPr>
          <w:b/>
          <w:bCs/>
        </w:rPr>
        <w:t>2</w:t>
      </w:r>
      <w:r w:rsidRPr="004961AD">
        <w:t xml:space="preserve">. </w:t>
      </w:r>
      <w:r w:rsidR="002C7CEE" w:rsidRPr="004961AD">
        <w:t>Unrooted neighbor-joining phylogenetic tree of</w:t>
      </w:r>
      <w:r w:rsidRPr="004961AD">
        <w:t xml:space="preserve"> </w:t>
      </w:r>
      <w:proofErr w:type="spellStart"/>
      <w:r w:rsidRPr="004961AD">
        <w:rPr>
          <w:i/>
          <w:iCs/>
        </w:rPr>
        <w:t>cbbL</w:t>
      </w:r>
      <w:proofErr w:type="spellEnd"/>
      <w:r w:rsidRPr="004961AD">
        <w:t xml:space="preserve"> genes. Amino acid sequences of </w:t>
      </w:r>
      <w:proofErr w:type="spellStart"/>
      <w:r w:rsidRPr="004961AD">
        <w:rPr>
          <w:i/>
          <w:iCs/>
        </w:rPr>
        <w:t>cbbL</w:t>
      </w:r>
      <w:proofErr w:type="spellEnd"/>
      <w:r w:rsidRPr="004961AD">
        <w:t xml:space="preserve"> gene extracted from the corresponding MAG </w:t>
      </w:r>
      <w:r w:rsidR="00CF3926" w:rsidRPr="004961AD">
        <w:t xml:space="preserve">from this study </w:t>
      </w:r>
      <w:r w:rsidRPr="004961AD">
        <w:t xml:space="preserve">are shown in bold. Gene IDs </w:t>
      </w:r>
      <w:proofErr w:type="gramStart"/>
      <w:r w:rsidRPr="004961AD">
        <w:t>are</w:t>
      </w:r>
      <w:proofErr w:type="gramEnd"/>
      <w:r w:rsidRPr="004961AD">
        <w:t xml:space="preserve"> given in brackets.</w:t>
      </w:r>
    </w:p>
    <w:p w14:paraId="1CF7436E" w14:textId="54E28E74" w:rsidR="00CD4561" w:rsidRDefault="00CD4561" w:rsidP="00CB49C9">
      <w:pPr>
        <w:spacing w:line="480" w:lineRule="auto"/>
        <w:jc w:val="both"/>
      </w:pPr>
    </w:p>
    <w:p w14:paraId="127FDA86" w14:textId="4DEF0D1D" w:rsidR="00CD4561" w:rsidRDefault="00CD4561" w:rsidP="00CB49C9">
      <w:pPr>
        <w:spacing w:line="480" w:lineRule="auto"/>
        <w:jc w:val="both"/>
      </w:pPr>
    </w:p>
    <w:p w14:paraId="66D6E17B" w14:textId="5C95249E" w:rsidR="00CD4561" w:rsidRDefault="00CD4561" w:rsidP="00CB49C9">
      <w:pPr>
        <w:spacing w:line="480" w:lineRule="auto"/>
        <w:jc w:val="both"/>
      </w:pPr>
    </w:p>
    <w:p w14:paraId="60AAA1AE" w14:textId="0D0979B7" w:rsidR="00CD4561" w:rsidRDefault="00CD4561" w:rsidP="00CB49C9">
      <w:pPr>
        <w:spacing w:line="480" w:lineRule="auto"/>
        <w:jc w:val="both"/>
      </w:pPr>
    </w:p>
    <w:p w14:paraId="3F8F0B5E" w14:textId="6DB3DD3A" w:rsidR="00CD4561" w:rsidRDefault="00CD4561" w:rsidP="00CB49C9">
      <w:pPr>
        <w:spacing w:line="480" w:lineRule="auto"/>
        <w:jc w:val="both"/>
      </w:pPr>
    </w:p>
    <w:p w14:paraId="283AF03C" w14:textId="781EF281" w:rsidR="00CD4561" w:rsidRDefault="00CD4561" w:rsidP="00CB49C9">
      <w:pPr>
        <w:spacing w:line="480" w:lineRule="auto"/>
        <w:jc w:val="both"/>
      </w:pPr>
    </w:p>
    <w:p w14:paraId="564A2E5B" w14:textId="76E13DAF" w:rsidR="00CD4561" w:rsidRDefault="00CD4561" w:rsidP="00CB49C9">
      <w:pPr>
        <w:spacing w:line="480" w:lineRule="auto"/>
        <w:jc w:val="both"/>
      </w:pPr>
    </w:p>
    <w:p w14:paraId="3A08609B" w14:textId="6E6EE1DD" w:rsidR="00CD4561" w:rsidRDefault="00CD4561" w:rsidP="00CB49C9">
      <w:pPr>
        <w:spacing w:line="480" w:lineRule="auto"/>
        <w:jc w:val="both"/>
      </w:pPr>
    </w:p>
    <w:p w14:paraId="2EDBC709" w14:textId="406F5F8A" w:rsidR="00CD4561" w:rsidRDefault="00CD4561" w:rsidP="00CB49C9">
      <w:pPr>
        <w:spacing w:line="480" w:lineRule="auto"/>
        <w:jc w:val="both"/>
      </w:pPr>
    </w:p>
    <w:p w14:paraId="0BB0FE9D" w14:textId="20247978" w:rsidR="00CD4561" w:rsidRDefault="00CD4561" w:rsidP="00CB49C9">
      <w:pPr>
        <w:spacing w:line="480" w:lineRule="auto"/>
        <w:jc w:val="both"/>
      </w:pPr>
    </w:p>
    <w:p w14:paraId="3254BF6B" w14:textId="78404901" w:rsidR="00CD4561" w:rsidRDefault="00CD4561" w:rsidP="00CB49C9">
      <w:pPr>
        <w:spacing w:line="480" w:lineRule="auto"/>
        <w:jc w:val="both"/>
      </w:pPr>
    </w:p>
    <w:p w14:paraId="553DA319" w14:textId="38A6DA1D" w:rsidR="00CD4561" w:rsidRDefault="00CD4561" w:rsidP="00CB49C9">
      <w:pPr>
        <w:spacing w:line="480" w:lineRule="auto"/>
        <w:jc w:val="both"/>
      </w:pPr>
    </w:p>
    <w:p w14:paraId="73EE46DC" w14:textId="77777777" w:rsidR="00CD4561" w:rsidRPr="004961AD" w:rsidRDefault="00CD4561" w:rsidP="00CB49C9">
      <w:pPr>
        <w:spacing w:line="480" w:lineRule="auto"/>
        <w:jc w:val="both"/>
      </w:pPr>
    </w:p>
    <w:p w14:paraId="05784090" w14:textId="66D08159" w:rsidR="00163194" w:rsidRPr="004961AD" w:rsidRDefault="00E0357B" w:rsidP="00163194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67FF279E" wp14:editId="17F1750A">
            <wp:extent cx="5943600" cy="37249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1865D" w14:textId="224F66EC" w:rsidR="002447B3" w:rsidRDefault="00163194" w:rsidP="00163194">
      <w:pPr>
        <w:spacing w:line="480" w:lineRule="auto"/>
        <w:jc w:val="both"/>
      </w:pPr>
      <w:r w:rsidRPr="004961AD">
        <w:rPr>
          <w:b/>
          <w:bCs/>
        </w:rPr>
        <w:t>Fig</w:t>
      </w:r>
      <w:r>
        <w:rPr>
          <w:b/>
          <w:bCs/>
        </w:rPr>
        <w:t>.</w:t>
      </w:r>
      <w:r w:rsidRPr="004961AD">
        <w:rPr>
          <w:b/>
          <w:bCs/>
        </w:rPr>
        <w:t xml:space="preserve"> S</w:t>
      </w:r>
      <w:r>
        <w:rPr>
          <w:b/>
          <w:bCs/>
        </w:rPr>
        <w:t>3</w:t>
      </w:r>
      <w:r w:rsidRPr="004961AD">
        <w:rPr>
          <w:b/>
          <w:bCs/>
        </w:rPr>
        <w:t>.</w:t>
      </w:r>
      <w:r w:rsidRPr="004961AD">
        <w:t xml:space="preserve"> Heatmap showing the normalized abundances of </w:t>
      </w:r>
      <w:r w:rsidR="004D6524">
        <w:t xml:space="preserve">KEGG </w:t>
      </w:r>
      <w:proofErr w:type="spellStart"/>
      <w:r w:rsidR="004D6524">
        <w:t>Orthologies</w:t>
      </w:r>
      <w:proofErr w:type="spellEnd"/>
      <w:r w:rsidR="004D6524">
        <w:t xml:space="preserve"> </w:t>
      </w:r>
      <w:r w:rsidR="00D03ED0">
        <w:t>(</w:t>
      </w:r>
      <w:r w:rsidRPr="004961AD">
        <w:t>KOs</w:t>
      </w:r>
      <w:r w:rsidR="004D6524">
        <w:t>)</w:t>
      </w:r>
      <w:r w:rsidRPr="004961AD">
        <w:t xml:space="preserve"> involved in methane, nitrogen and sulfur metabolisms.</w:t>
      </w:r>
      <w:r w:rsidR="002447B3">
        <w:t xml:space="preserve"> </w:t>
      </w:r>
      <w:r w:rsidR="001938EE">
        <w:t>Mean n</w:t>
      </w:r>
      <w:r w:rsidR="001938EE" w:rsidRPr="001938EE">
        <w:t>ormalized</w:t>
      </w:r>
      <w:r w:rsidR="005A4AA4" w:rsidRPr="005A4AA4">
        <w:t xml:space="preserve"> abundances for </w:t>
      </w:r>
      <w:r w:rsidR="0085775B">
        <w:t xml:space="preserve">samples </w:t>
      </w:r>
      <w:r w:rsidR="005A4AA4" w:rsidRPr="005A4AA4">
        <w:t xml:space="preserve">FP_2.95, FP_6.0, FP_25.1, </w:t>
      </w:r>
      <w:r w:rsidR="004871C7">
        <w:t>B</w:t>
      </w:r>
      <w:r w:rsidR="005A4AA4" w:rsidRPr="005A4AA4">
        <w:t xml:space="preserve">P_1.75 and </w:t>
      </w:r>
      <w:r w:rsidR="004871C7">
        <w:t>B</w:t>
      </w:r>
      <w:r w:rsidR="005A4AA4" w:rsidRPr="005A4AA4">
        <w:t xml:space="preserve">P_5.4 </w:t>
      </w:r>
      <w:r w:rsidR="0009071F">
        <w:t>with</w:t>
      </w:r>
      <w:r w:rsidR="005A4AA4" w:rsidRPr="005A4AA4">
        <w:t xml:space="preserve"> technical replicates</w:t>
      </w:r>
      <w:r w:rsidR="0009071F">
        <w:t xml:space="preserve"> </w:t>
      </w:r>
      <w:r w:rsidR="0085775B">
        <w:t>are</w:t>
      </w:r>
      <w:r w:rsidR="0009071F">
        <w:t xml:space="preserve"> shown.</w:t>
      </w:r>
      <w:r w:rsidR="00AA6D52">
        <w:t xml:space="preserve"> </w:t>
      </w:r>
      <w:r w:rsidR="001F4CA8" w:rsidRPr="001F4CA8">
        <w:t>The 0 written in the dark blue heatmap cells indicates the absence of that gene.</w:t>
      </w:r>
    </w:p>
    <w:p w14:paraId="02F60349" w14:textId="7709D03B" w:rsidR="002E16BE" w:rsidRDefault="00EF45A4" w:rsidP="005C46E8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956D12B" wp14:editId="73AB548A">
            <wp:extent cx="5294827" cy="6882063"/>
            <wp:effectExtent l="0" t="0" r="0" b="0"/>
            <wp:docPr id="8" name="Picture 8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Shape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6819" cy="6884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F614C" w14:textId="77777777" w:rsidR="002E16BE" w:rsidRDefault="002E16BE" w:rsidP="00361941">
      <w:pPr>
        <w:rPr>
          <w:b/>
          <w:bCs/>
        </w:rPr>
      </w:pPr>
    </w:p>
    <w:p w14:paraId="6A7C63DA" w14:textId="17214C6D" w:rsidR="005B7E96" w:rsidRPr="004961AD" w:rsidRDefault="005B7E96" w:rsidP="00E73E5E">
      <w:pPr>
        <w:tabs>
          <w:tab w:val="left" w:pos="3870"/>
        </w:tabs>
        <w:spacing w:line="480" w:lineRule="auto"/>
        <w:jc w:val="both"/>
      </w:pPr>
      <w:r w:rsidRPr="004961AD">
        <w:rPr>
          <w:b/>
          <w:bCs/>
        </w:rPr>
        <w:t>Fig</w:t>
      </w:r>
      <w:r w:rsidR="00F441B9">
        <w:rPr>
          <w:b/>
          <w:bCs/>
        </w:rPr>
        <w:t>.</w:t>
      </w:r>
      <w:r w:rsidRPr="004961AD">
        <w:rPr>
          <w:b/>
          <w:bCs/>
        </w:rPr>
        <w:t xml:space="preserve"> S</w:t>
      </w:r>
      <w:r w:rsidR="00163194">
        <w:rPr>
          <w:b/>
          <w:bCs/>
        </w:rPr>
        <w:t>4</w:t>
      </w:r>
      <w:r w:rsidRPr="004961AD">
        <w:t xml:space="preserve">. Unrooted neighbor-joining phylogenetic tree of </w:t>
      </w:r>
      <w:proofErr w:type="spellStart"/>
      <w:r w:rsidR="002E16BE" w:rsidRPr="002E16BE">
        <w:rPr>
          <w:rFonts w:hint="eastAsia"/>
          <w:i/>
          <w:iCs/>
        </w:rPr>
        <w:t>nif</w:t>
      </w:r>
      <w:r w:rsidR="002E16BE" w:rsidRPr="002E16BE">
        <w:rPr>
          <w:i/>
          <w:iCs/>
        </w:rPr>
        <w:t>H</w:t>
      </w:r>
      <w:proofErr w:type="spellEnd"/>
      <w:r w:rsidRPr="004961AD">
        <w:rPr>
          <w:rFonts w:hint="eastAsia"/>
        </w:rPr>
        <w:t xml:space="preserve"> </w:t>
      </w:r>
      <w:r w:rsidRPr="004961AD">
        <w:t xml:space="preserve">genes. </w:t>
      </w:r>
      <w:proofErr w:type="spellStart"/>
      <w:r w:rsidR="002E2A89" w:rsidRPr="00E21494">
        <w:rPr>
          <w:i/>
          <w:iCs/>
        </w:rPr>
        <w:t>nifH</w:t>
      </w:r>
      <w:proofErr w:type="spellEnd"/>
      <w:r w:rsidR="002E2A89" w:rsidRPr="00E21494">
        <w:rPr>
          <w:i/>
          <w:iCs/>
        </w:rPr>
        <w:t xml:space="preserve"> </w:t>
      </w:r>
      <w:r w:rsidR="002E2A89" w:rsidRPr="00E21494">
        <w:t>gene obtained from co-assembled contigs are marked in bol</w:t>
      </w:r>
      <w:r w:rsidR="006F6FAE">
        <w:rPr>
          <w:rFonts w:hint="eastAsia"/>
        </w:rPr>
        <w:t>d</w:t>
      </w:r>
      <w:r w:rsidR="002E2A89" w:rsidRPr="00E21494">
        <w:t xml:space="preserve">. </w:t>
      </w:r>
    </w:p>
    <w:p w14:paraId="260CD50A" w14:textId="39112AB0" w:rsidR="00334AE8" w:rsidRPr="004961AD" w:rsidRDefault="00357EDC" w:rsidP="00A830A4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629F77E1" wp14:editId="0982D3F2">
            <wp:extent cx="505841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4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4F204" w14:textId="46826E9E" w:rsidR="0085775B" w:rsidRDefault="00905746" w:rsidP="0085775B">
      <w:pPr>
        <w:spacing w:line="480" w:lineRule="auto"/>
        <w:jc w:val="both"/>
      </w:pPr>
      <w:r w:rsidRPr="004961AD">
        <w:rPr>
          <w:b/>
          <w:bCs/>
        </w:rPr>
        <w:lastRenderedPageBreak/>
        <w:t>Fig</w:t>
      </w:r>
      <w:r w:rsidR="00E71AB7">
        <w:rPr>
          <w:b/>
          <w:bCs/>
        </w:rPr>
        <w:t>.</w:t>
      </w:r>
      <w:r w:rsidRPr="004961AD">
        <w:rPr>
          <w:b/>
          <w:bCs/>
        </w:rPr>
        <w:t xml:space="preserve"> S</w:t>
      </w:r>
      <w:r w:rsidR="00B760A6">
        <w:rPr>
          <w:b/>
          <w:bCs/>
        </w:rPr>
        <w:t>5</w:t>
      </w:r>
      <w:r w:rsidRPr="004961AD">
        <w:rPr>
          <w:b/>
          <w:bCs/>
        </w:rPr>
        <w:t>.</w:t>
      </w:r>
      <w:r w:rsidRPr="004961AD">
        <w:t xml:space="preserve"> Heatmap showing the normalized abundances of </w:t>
      </w:r>
      <w:r w:rsidR="004D6524">
        <w:t xml:space="preserve">KEGG </w:t>
      </w:r>
      <w:proofErr w:type="spellStart"/>
      <w:r w:rsidR="004D6524">
        <w:t>Orthologies</w:t>
      </w:r>
      <w:proofErr w:type="spellEnd"/>
      <w:r w:rsidR="004D6524">
        <w:t xml:space="preserve"> (</w:t>
      </w:r>
      <w:r w:rsidR="004D6524" w:rsidRPr="004961AD">
        <w:t>KOs</w:t>
      </w:r>
      <w:r w:rsidR="004D6524">
        <w:t>)</w:t>
      </w:r>
      <w:r w:rsidRPr="004961AD">
        <w:t xml:space="preserve"> involved in motility</w:t>
      </w:r>
      <w:r w:rsidR="00EE0A33">
        <w:t>,</w:t>
      </w:r>
      <w:r w:rsidRPr="004961AD">
        <w:t xml:space="preserve"> bacterial secretion systems</w:t>
      </w:r>
      <w:r w:rsidR="00EE0A33">
        <w:t xml:space="preserve"> and </w:t>
      </w:r>
      <w:r w:rsidR="00EE0A33" w:rsidRPr="004961AD">
        <w:t>sporulation</w:t>
      </w:r>
      <w:r w:rsidRPr="004961AD">
        <w:t>.</w:t>
      </w:r>
      <w:r w:rsidR="0085775B">
        <w:t xml:space="preserve"> Mean n</w:t>
      </w:r>
      <w:r w:rsidR="0085775B" w:rsidRPr="001938EE">
        <w:t>ormalized</w:t>
      </w:r>
      <w:r w:rsidR="0085775B" w:rsidRPr="005A4AA4">
        <w:t xml:space="preserve"> abundances for </w:t>
      </w:r>
      <w:r w:rsidR="0085775B">
        <w:t xml:space="preserve">samples </w:t>
      </w:r>
      <w:r w:rsidR="0085775B" w:rsidRPr="005A4AA4">
        <w:t xml:space="preserve">FP_2.95, FP_6.0, FP_25.1, </w:t>
      </w:r>
      <w:r w:rsidR="002D1DC8">
        <w:t>B</w:t>
      </w:r>
      <w:r w:rsidR="0085775B" w:rsidRPr="005A4AA4">
        <w:t xml:space="preserve">P_1.75 and </w:t>
      </w:r>
      <w:r w:rsidR="002D1DC8">
        <w:t>B</w:t>
      </w:r>
      <w:r w:rsidR="0085775B" w:rsidRPr="005A4AA4">
        <w:t xml:space="preserve">P_5.4 </w:t>
      </w:r>
      <w:r w:rsidR="0085775B">
        <w:t>with</w:t>
      </w:r>
      <w:r w:rsidR="0085775B" w:rsidRPr="005A4AA4">
        <w:t xml:space="preserve"> technical replicates</w:t>
      </w:r>
      <w:r w:rsidR="0085775B">
        <w:t xml:space="preserve"> are shown.</w:t>
      </w:r>
      <w:r w:rsidR="001F4CA8">
        <w:t xml:space="preserve"> </w:t>
      </w:r>
      <w:r w:rsidR="001F4CA8">
        <w:t>The 0</w:t>
      </w:r>
      <w:r w:rsidR="001F4CA8" w:rsidRPr="002F3AD4">
        <w:t xml:space="preserve"> written in</w:t>
      </w:r>
      <w:r w:rsidR="001F4CA8">
        <w:t xml:space="preserve"> the dark blue </w:t>
      </w:r>
      <w:r w:rsidR="001F4CA8" w:rsidRPr="002F3AD4">
        <w:t xml:space="preserve">heatmap </w:t>
      </w:r>
      <w:r w:rsidR="001F4CA8">
        <w:t xml:space="preserve">cells </w:t>
      </w:r>
      <w:r w:rsidR="001F4CA8" w:rsidRPr="002F3AD4">
        <w:t>indicate</w:t>
      </w:r>
      <w:r w:rsidR="001F4CA8">
        <w:t>s</w:t>
      </w:r>
      <w:r w:rsidR="001F4CA8" w:rsidRPr="002F3AD4">
        <w:t xml:space="preserve"> the absence of that </w:t>
      </w:r>
      <w:r w:rsidR="001F4CA8">
        <w:t>gene</w:t>
      </w:r>
      <w:r w:rsidR="001F4CA8" w:rsidRPr="002F3AD4">
        <w:t>.</w:t>
      </w:r>
    </w:p>
    <w:p w14:paraId="27EFFEF1" w14:textId="3D356456" w:rsidR="00334AE8" w:rsidRPr="004961AD" w:rsidRDefault="00334AE8" w:rsidP="00CB49C9">
      <w:pPr>
        <w:spacing w:line="480" w:lineRule="auto"/>
        <w:jc w:val="both"/>
      </w:pPr>
    </w:p>
    <w:p w14:paraId="16E08BC4" w14:textId="77777777" w:rsidR="00C61B95" w:rsidRPr="00932C36" w:rsidRDefault="00C61B95" w:rsidP="00C61B95"/>
    <w:sectPr w:rsidR="00C61B95" w:rsidRPr="00932C36" w:rsidSect="00C61B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D16"/>
    <w:rsid w:val="000128EC"/>
    <w:rsid w:val="00013970"/>
    <w:rsid w:val="00032DA5"/>
    <w:rsid w:val="0006795B"/>
    <w:rsid w:val="00075282"/>
    <w:rsid w:val="00082F33"/>
    <w:rsid w:val="0009071F"/>
    <w:rsid w:val="00095707"/>
    <w:rsid w:val="000A3464"/>
    <w:rsid w:val="000B22B3"/>
    <w:rsid w:val="000D2A52"/>
    <w:rsid w:val="000E4B01"/>
    <w:rsid w:val="00163194"/>
    <w:rsid w:val="001938EE"/>
    <w:rsid w:val="001A11A2"/>
    <w:rsid w:val="001B136B"/>
    <w:rsid w:val="001B2ADA"/>
    <w:rsid w:val="001B6737"/>
    <w:rsid w:val="001C0181"/>
    <w:rsid w:val="001D1845"/>
    <w:rsid w:val="001E0C44"/>
    <w:rsid w:val="001F4CA8"/>
    <w:rsid w:val="00206707"/>
    <w:rsid w:val="002121AD"/>
    <w:rsid w:val="00221C8F"/>
    <w:rsid w:val="0024324D"/>
    <w:rsid w:val="002447B3"/>
    <w:rsid w:val="00253998"/>
    <w:rsid w:val="00262468"/>
    <w:rsid w:val="002766B6"/>
    <w:rsid w:val="002822CB"/>
    <w:rsid w:val="002B2616"/>
    <w:rsid w:val="002B29CA"/>
    <w:rsid w:val="002C7CEE"/>
    <w:rsid w:val="002D1DC8"/>
    <w:rsid w:val="002D2614"/>
    <w:rsid w:val="002D2777"/>
    <w:rsid w:val="002E16BE"/>
    <w:rsid w:val="002E2A89"/>
    <w:rsid w:val="002E3215"/>
    <w:rsid w:val="00310535"/>
    <w:rsid w:val="00311555"/>
    <w:rsid w:val="00334AE8"/>
    <w:rsid w:val="00355280"/>
    <w:rsid w:val="00357EDC"/>
    <w:rsid w:val="00361941"/>
    <w:rsid w:val="00362F7E"/>
    <w:rsid w:val="003954A7"/>
    <w:rsid w:val="003A4F15"/>
    <w:rsid w:val="003B0F6E"/>
    <w:rsid w:val="003D3265"/>
    <w:rsid w:val="004038CF"/>
    <w:rsid w:val="00417422"/>
    <w:rsid w:val="00431C3A"/>
    <w:rsid w:val="004549EA"/>
    <w:rsid w:val="00463C98"/>
    <w:rsid w:val="004808F8"/>
    <w:rsid w:val="004871C7"/>
    <w:rsid w:val="004961AD"/>
    <w:rsid w:val="004D6524"/>
    <w:rsid w:val="00521B34"/>
    <w:rsid w:val="00522353"/>
    <w:rsid w:val="00545A91"/>
    <w:rsid w:val="00551A30"/>
    <w:rsid w:val="005545DC"/>
    <w:rsid w:val="00582A60"/>
    <w:rsid w:val="005856F2"/>
    <w:rsid w:val="005A12FC"/>
    <w:rsid w:val="005A4AA4"/>
    <w:rsid w:val="005B7E96"/>
    <w:rsid w:val="005C46E8"/>
    <w:rsid w:val="005C64A1"/>
    <w:rsid w:val="005E0D16"/>
    <w:rsid w:val="0062220B"/>
    <w:rsid w:val="006B3C91"/>
    <w:rsid w:val="006C5340"/>
    <w:rsid w:val="006F3E5C"/>
    <w:rsid w:val="006F6FAE"/>
    <w:rsid w:val="00720D42"/>
    <w:rsid w:val="00734145"/>
    <w:rsid w:val="00773A85"/>
    <w:rsid w:val="00786A87"/>
    <w:rsid w:val="00793B55"/>
    <w:rsid w:val="007A5DB1"/>
    <w:rsid w:val="007C75E3"/>
    <w:rsid w:val="007E2923"/>
    <w:rsid w:val="007E7C63"/>
    <w:rsid w:val="007F0BFB"/>
    <w:rsid w:val="00813313"/>
    <w:rsid w:val="0082205D"/>
    <w:rsid w:val="0082507C"/>
    <w:rsid w:val="008347DF"/>
    <w:rsid w:val="0085775B"/>
    <w:rsid w:val="0088354B"/>
    <w:rsid w:val="008A5A0B"/>
    <w:rsid w:val="008B4F1B"/>
    <w:rsid w:val="008C332B"/>
    <w:rsid w:val="008C5BB9"/>
    <w:rsid w:val="00905746"/>
    <w:rsid w:val="00926184"/>
    <w:rsid w:val="00932C36"/>
    <w:rsid w:val="00954747"/>
    <w:rsid w:val="00954C60"/>
    <w:rsid w:val="0097687D"/>
    <w:rsid w:val="009B0457"/>
    <w:rsid w:val="009B1E25"/>
    <w:rsid w:val="009C62F1"/>
    <w:rsid w:val="009D5CFD"/>
    <w:rsid w:val="00A27579"/>
    <w:rsid w:val="00A830A4"/>
    <w:rsid w:val="00AA6D52"/>
    <w:rsid w:val="00AB0E89"/>
    <w:rsid w:val="00AB3182"/>
    <w:rsid w:val="00AC52AC"/>
    <w:rsid w:val="00B01FB7"/>
    <w:rsid w:val="00B70695"/>
    <w:rsid w:val="00B760A6"/>
    <w:rsid w:val="00B95212"/>
    <w:rsid w:val="00BA65B7"/>
    <w:rsid w:val="00BD723D"/>
    <w:rsid w:val="00C02EDE"/>
    <w:rsid w:val="00C221FB"/>
    <w:rsid w:val="00C45FA8"/>
    <w:rsid w:val="00C57F37"/>
    <w:rsid w:val="00C60C2B"/>
    <w:rsid w:val="00C61B95"/>
    <w:rsid w:val="00C7592D"/>
    <w:rsid w:val="00CB49C9"/>
    <w:rsid w:val="00CC014C"/>
    <w:rsid w:val="00CC4701"/>
    <w:rsid w:val="00CD4561"/>
    <w:rsid w:val="00CE2381"/>
    <w:rsid w:val="00CE28C9"/>
    <w:rsid w:val="00CE4F62"/>
    <w:rsid w:val="00CF1294"/>
    <w:rsid w:val="00CF3926"/>
    <w:rsid w:val="00CF3CA5"/>
    <w:rsid w:val="00CF4F6E"/>
    <w:rsid w:val="00D03ED0"/>
    <w:rsid w:val="00D14F3D"/>
    <w:rsid w:val="00D27EC4"/>
    <w:rsid w:val="00D415C5"/>
    <w:rsid w:val="00D57B10"/>
    <w:rsid w:val="00D86E55"/>
    <w:rsid w:val="00D97768"/>
    <w:rsid w:val="00DD5973"/>
    <w:rsid w:val="00DE2E55"/>
    <w:rsid w:val="00E0357B"/>
    <w:rsid w:val="00E13B8C"/>
    <w:rsid w:val="00E34A54"/>
    <w:rsid w:val="00E67564"/>
    <w:rsid w:val="00E71AB7"/>
    <w:rsid w:val="00E73E5E"/>
    <w:rsid w:val="00EA7D5D"/>
    <w:rsid w:val="00ED2645"/>
    <w:rsid w:val="00EE0A33"/>
    <w:rsid w:val="00EF45A4"/>
    <w:rsid w:val="00F30CDB"/>
    <w:rsid w:val="00F441B9"/>
    <w:rsid w:val="00F475BF"/>
    <w:rsid w:val="00F71EB9"/>
    <w:rsid w:val="00F760A8"/>
    <w:rsid w:val="00F875DF"/>
    <w:rsid w:val="00F9405E"/>
    <w:rsid w:val="00FC5304"/>
    <w:rsid w:val="00FF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FD4BC"/>
  <w15:chartTrackingRefBased/>
  <w15:docId w15:val="{4A24191B-95BE-974F-9C59-DFB347FB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B9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B2A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2ADA"/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2ADA"/>
    <w:rPr>
      <w:sz w:val="20"/>
      <w:szCs w:val="20"/>
    </w:rPr>
  </w:style>
  <w:style w:type="table" w:styleId="TableGrid">
    <w:name w:val="Table Grid"/>
    <w:basedOn w:val="TableNormal"/>
    <w:uiPriority w:val="39"/>
    <w:rsid w:val="006F3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6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6F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61B9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1B95"/>
    <w:rPr>
      <w:color w:val="954F72"/>
      <w:u w:val="single"/>
    </w:rPr>
  </w:style>
  <w:style w:type="paragraph" w:customStyle="1" w:styleId="msonormal0">
    <w:name w:val="msonormal"/>
    <w:basedOn w:val="Normal"/>
    <w:rsid w:val="00C61B95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C61B95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C61B95"/>
    <w:pP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Normal"/>
    <w:rsid w:val="00C61B95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C61B9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C61B95"/>
    <w:pP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C61B95"/>
    <w:pP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C61B9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Normal"/>
    <w:rsid w:val="00C61B9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Normal"/>
    <w:rsid w:val="00C61B9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Normal"/>
    <w:rsid w:val="00C61B9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Normal"/>
    <w:rsid w:val="00C61B95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C61B95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Normal"/>
    <w:rsid w:val="00C61B9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styleId="Revision">
    <w:name w:val="Revision"/>
    <w:hidden/>
    <w:uiPriority w:val="99"/>
    <w:semiHidden/>
    <w:rsid w:val="00D03ED0"/>
    <w:rPr>
      <w:rFonts w:ascii="Times New Roman" w:eastAsia="Times New Roman" w:hAnsi="Times New Roman" w:cs="Times New Roman"/>
    </w:rPr>
  </w:style>
  <w:style w:type="paragraph" w:customStyle="1" w:styleId="AuthorList">
    <w:name w:val="Author List"/>
    <w:basedOn w:val="Subtitle"/>
    <w:next w:val="Normal"/>
    <w:qFormat/>
    <w:rsid w:val="001D1845"/>
    <w:pPr>
      <w:numPr>
        <w:ilvl w:val="0"/>
      </w:numPr>
      <w:suppressAutoHyphens/>
      <w:spacing w:before="240" w:after="240"/>
    </w:pPr>
    <w:rPr>
      <w:rFonts w:ascii="Times New Roman" w:eastAsia="Calibri" w:hAnsi="Times New Roman" w:cs="Times New Roman"/>
      <w:b/>
      <w:color w:val="auto"/>
      <w:spacing w:val="0"/>
      <w:sz w:val="24"/>
      <w:szCs w:val="24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84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D1845"/>
    <w:rPr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2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tvishniv@utk.ed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D1980C-C99B-AF43-921F-F09DC7321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8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xwu35</dc:creator>
  <cp:keywords/>
  <dc:description/>
  <cp:lastModifiedBy>Tatiana Vishnivetskaya</cp:lastModifiedBy>
  <cp:revision>6</cp:revision>
  <cp:lastPrinted>2023-03-10T17:43:00Z</cp:lastPrinted>
  <dcterms:created xsi:type="dcterms:W3CDTF">2023-03-10T18:01:00Z</dcterms:created>
  <dcterms:modified xsi:type="dcterms:W3CDTF">2023-03-11T15:01:00Z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http://www.zotero.org/styles/american-chemical-society</vt:lpwstr>
  </property>
  <property fmtid="{D5CDD505-2E9C-101B-9397-08002B2CF9AE}" pid="3" name="Mendeley Recent Style Name 0_1">
    <vt:lpwstr>American Chemical Society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http://www.zotero.org/styles/american-society-for-microbiology</vt:lpwstr>
  </property>
  <property fmtid="{D5CDD505-2E9C-101B-9397-08002B2CF9AE}" pid="7" name="Mendeley Recent Style Name 2_1">
    <vt:lpwstr>American Society for Microbiology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http://www.zotero.org/styles/environmental-microbiology</vt:lpwstr>
  </property>
  <property fmtid="{D5CDD505-2E9C-101B-9397-08002B2CF9AE}" pid="15" name="Mendeley Recent Style Name 6_1">
    <vt:lpwstr>Environmental Microbiology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</Properties>
</file>