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A5E8FD" w14:textId="6568A9EB" w:rsidR="00A947B7" w:rsidRPr="00A947B7" w:rsidRDefault="00A947B7" w:rsidP="00B02980">
      <w:pPr>
        <w:snapToGrid w:val="0"/>
        <w:spacing w:line="480" w:lineRule="auto"/>
        <w:jc w:val="center"/>
        <w:rPr>
          <w:rStyle w:val="Emphasis"/>
          <w:rFonts w:eastAsia="SimSun"/>
          <w:b/>
          <w:bCs/>
          <w:i w:val="0"/>
          <w:iCs w:val="0"/>
          <w:color w:val="000000"/>
          <w:sz w:val="28"/>
          <w:szCs w:val="28"/>
        </w:rPr>
      </w:pPr>
      <w:r>
        <w:rPr>
          <w:rStyle w:val="Emphasis"/>
          <w:rFonts w:eastAsia="SimSun"/>
          <w:b/>
          <w:bCs/>
          <w:i w:val="0"/>
          <w:iCs w:val="0"/>
          <w:color w:val="000000"/>
          <w:sz w:val="28"/>
          <w:szCs w:val="28"/>
        </w:rPr>
        <w:tab/>
        <w:t>SUPPLEMENTARY MATERIAL</w:t>
      </w:r>
    </w:p>
    <w:p w14:paraId="67BE909A" w14:textId="18BDA936" w:rsidR="00A947B7" w:rsidRPr="00A947B7" w:rsidRDefault="00A947B7" w:rsidP="00B02980">
      <w:pPr>
        <w:spacing w:after="120" w:line="480" w:lineRule="auto"/>
        <w:rPr>
          <w:color w:val="222222"/>
          <w:sz w:val="28"/>
          <w:szCs w:val="28"/>
          <w:u w:color="222222"/>
          <w:shd w:val="clear" w:color="auto" w:fill="FFFFFF"/>
          <w:lang w:val="en-GB"/>
        </w:rPr>
      </w:pPr>
      <w:r w:rsidRPr="003A0458">
        <w:rPr>
          <w:color w:val="222222"/>
          <w:sz w:val="28"/>
          <w:szCs w:val="28"/>
          <w:u w:color="222222"/>
          <w:shd w:val="clear" w:color="auto" w:fill="FFFFFF"/>
          <w:lang w:val="en-GB"/>
        </w:rPr>
        <w:t xml:space="preserve">Compost, plants and endophytes versus metal contamination: Choice of a restoration strategy </w:t>
      </w:r>
      <w:r w:rsidR="00B654E2">
        <w:rPr>
          <w:color w:val="222222"/>
          <w:sz w:val="28"/>
          <w:szCs w:val="28"/>
          <w:u w:color="222222"/>
          <w:shd w:val="clear" w:color="auto" w:fill="FFFFFF"/>
          <w:lang w:val="en-GB"/>
        </w:rPr>
        <w:t>steers</w:t>
      </w:r>
      <w:r w:rsidRPr="003A0458">
        <w:rPr>
          <w:color w:val="222222"/>
          <w:sz w:val="28"/>
          <w:szCs w:val="28"/>
          <w:u w:color="222222"/>
          <w:shd w:val="clear" w:color="auto" w:fill="FFFFFF"/>
          <w:lang w:val="en-GB"/>
        </w:rPr>
        <w:t xml:space="preserve"> the microbiome in polymetallic mine </w:t>
      </w:r>
      <w:r>
        <w:rPr>
          <w:color w:val="222222"/>
          <w:sz w:val="28"/>
          <w:szCs w:val="28"/>
          <w:u w:color="222222"/>
          <w:shd w:val="clear" w:color="auto" w:fill="FFFFFF"/>
          <w:lang w:val="en-GB"/>
        </w:rPr>
        <w:t>waste</w:t>
      </w:r>
    </w:p>
    <w:p w14:paraId="55BF5BBF" w14:textId="77777777" w:rsidR="00A947B7" w:rsidRPr="003A0458" w:rsidRDefault="00A947B7" w:rsidP="00B02980">
      <w:pPr>
        <w:spacing w:after="120" w:line="480" w:lineRule="auto"/>
        <w:rPr>
          <w:rFonts w:eastAsia="Times Roman"/>
          <w:lang w:val="en-GB"/>
        </w:rPr>
      </w:pPr>
      <w:r w:rsidRPr="003A0458">
        <w:rPr>
          <w:lang w:val="en-GB"/>
        </w:rPr>
        <w:t>Martina Kracmarova-Farren</w:t>
      </w:r>
      <w:r w:rsidRPr="003A0458">
        <w:rPr>
          <w:vertAlign w:val="superscript"/>
          <w:lang w:val="en-GB"/>
        </w:rPr>
        <w:t>1*</w:t>
      </w:r>
      <w:r w:rsidRPr="003A0458">
        <w:rPr>
          <w:lang w:val="en-GB"/>
        </w:rPr>
        <w:t>, Jakub Papik</w:t>
      </w:r>
      <w:r w:rsidRPr="003A0458">
        <w:rPr>
          <w:vertAlign w:val="superscript"/>
          <w:lang w:val="en-GB"/>
        </w:rPr>
        <w:t>1*</w:t>
      </w:r>
      <w:r w:rsidRPr="003A0458">
        <w:rPr>
          <w:lang w:val="en-GB"/>
        </w:rPr>
        <w:t xml:space="preserve"> </w:t>
      </w:r>
      <w:r w:rsidRPr="003A0458">
        <w:rPr>
          <w:rFonts w:ascii="Apple Color Emoji" w:hAnsi="Apple Color Emoji" w:cs="Apple Color Emoji"/>
          <w:vertAlign w:val="superscript"/>
          <w:lang w:val="en-GB"/>
        </w:rPr>
        <w:t>✉</w:t>
      </w:r>
      <w:r w:rsidRPr="003A0458">
        <w:rPr>
          <w:lang w:val="en-GB"/>
        </w:rPr>
        <w:t xml:space="preserve">, </w:t>
      </w:r>
      <w:proofErr w:type="spellStart"/>
      <w:r w:rsidRPr="003A0458">
        <w:rPr>
          <w:lang w:val="en-GB"/>
        </w:rPr>
        <w:t>Ondrej</w:t>
      </w:r>
      <w:proofErr w:type="spellEnd"/>
      <w:r w:rsidRPr="003A0458">
        <w:rPr>
          <w:lang w:val="en-GB"/>
        </w:rPr>
        <w:t xml:space="preserve"> Uhlik</w:t>
      </w:r>
      <w:r w:rsidRPr="003A0458">
        <w:rPr>
          <w:vertAlign w:val="superscript"/>
          <w:lang w:val="en-GB"/>
        </w:rPr>
        <w:t>1</w:t>
      </w:r>
      <w:r w:rsidRPr="003A0458">
        <w:rPr>
          <w:lang w:val="en-GB"/>
        </w:rPr>
        <w:t>, John Freeman</w:t>
      </w:r>
      <w:r w:rsidRPr="003A0458">
        <w:rPr>
          <w:vertAlign w:val="superscript"/>
          <w:lang w:val="en-GB"/>
        </w:rPr>
        <w:t>2</w:t>
      </w:r>
      <w:r w:rsidRPr="003A0458">
        <w:rPr>
          <w:lang w:val="en-GB"/>
        </w:rPr>
        <w:t>, Andrea Foster</w:t>
      </w:r>
      <w:r w:rsidRPr="003A0458">
        <w:rPr>
          <w:vertAlign w:val="superscript"/>
          <w:lang w:val="en-GB"/>
        </w:rPr>
        <w:t>3</w:t>
      </w:r>
      <w:r w:rsidRPr="003A0458">
        <w:rPr>
          <w:lang w:val="en-GB"/>
        </w:rPr>
        <w:t>, Mary-</w:t>
      </w:r>
      <w:proofErr w:type="spellStart"/>
      <w:r w:rsidRPr="003A0458">
        <w:rPr>
          <w:lang w:val="en-GB"/>
        </w:rPr>
        <w:t>Cathrine</w:t>
      </w:r>
      <w:proofErr w:type="spellEnd"/>
      <w:r w:rsidRPr="003A0458">
        <w:rPr>
          <w:vertAlign w:val="superscript"/>
          <w:lang w:val="en-GB"/>
        </w:rPr>
        <w:t xml:space="preserve"> </w:t>
      </w:r>
      <w:r w:rsidRPr="003A0458">
        <w:rPr>
          <w:lang w:val="en-GB"/>
        </w:rPr>
        <w:t>Leewis</w:t>
      </w:r>
      <w:r w:rsidRPr="003A0458">
        <w:rPr>
          <w:vertAlign w:val="superscript"/>
          <w:lang w:val="en-GB"/>
        </w:rPr>
        <w:t>3,4</w:t>
      </w:r>
      <w:r w:rsidRPr="003A0458">
        <w:rPr>
          <w:lang w:val="en-GB"/>
        </w:rPr>
        <w:t>, Courtney Creamer</w:t>
      </w:r>
      <w:r w:rsidRPr="003A0458">
        <w:rPr>
          <w:vertAlign w:val="superscript"/>
          <w:lang w:val="en-GB"/>
        </w:rPr>
        <w:t>3</w:t>
      </w:r>
    </w:p>
    <w:p w14:paraId="292F8EBF" w14:textId="77777777" w:rsidR="00A947B7" w:rsidRPr="003A0458" w:rsidRDefault="00A947B7" w:rsidP="00B02980">
      <w:pPr>
        <w:spacing w:after="120" w:line="480" w:lineRule="auto"/>
        <w:rPr>
          <w:i/>
          <w:iCs/>
          <w:sz w:val="20"/>
          <w:szCs w:val="20"/>
          <w:lang w:val="en-GB"/>
        </w:rPr>
      </w:pPr>
      <w:r w:rsidRPr="003A0458">
        <w:rPr>
          <w:i/>
          <w:iCs/>
          <w:sz w:val="20"/>
          <w:szCs w:val="20"/>
          <w:vertAlign w:val="superscript"/>
          <w:lang w:val="en-GB"/>
        </w:rPr>
        <w:t>1</w:t>
      </w:r>
      <w:r w:rsidRPr="003A0458">
        <w:rPr>
          <w:i/>
          <w:iCs/>
          <w:sz w:val="20"/>
          <w:szCs w:val="20"/>
          <w:lang w:val="en-GB"/>
        </w:rPr>
        <w:t>University of Chemistry and Technology, Prague, Faculty of Food and Biochemical Technology, Department of Biochemistry and Microbiology, Prague, Czech Republic</w:t>
      </w:r>
    </w:p>
    <w:p w14:paraId="2083FF7E" w14:textId="77777777" w:rsidR="00A947B7" w:rsidRPr="003A0458" w:rsidRDefault="00A947B7" w:rsidP="00B02980">
      <w:pPr>
        <w:spacing w:after="120" w:line="480" w:lineRule="auto"/>
        <w:rPr>
          <w:rFonts w:eastAsia="Times Roman"/>
          <w:i/>
          <w:iCs/>
          <w:sz w:val="20"/>
          <w:szCs w:val="20"/>
          <w:lang w:val="en-GB"/>
        </w:rPr>
      </w:pPr>
      <w:r w:rsidRPr="003A0458">
        <w:rPr>
          <w:rFonts w:eastAsia="Times Roman"/>
          <w:i/>
          <w:iCs/>
          <w:sz w:val="20"/>
          <w:szCs w:val="20"/>
          <w:lang w:val="en-GB"/>
        </w:rPr>
        <w:t xml:space="preserve">2 </w:t>
      </w:r>
      <w:proofErr w:type="spellStart"/>
      <w:r w:rsidRPr="00177443">
        <w:rPr>
          <w:rFonts w:eastAsia="Times Roman"/>
          <w:i/>
          <w:iCs/>
          <w:sz w:val="20"/>
          <w:szCs w:val="20"/>
        </w:rPr>
        <w:t>Intrinsyx</w:t>
      </w:r>
      <w:proofErr w:type="spellEnd"/>
      <w:r w:rsidRPr="00177443">
        <w:rPr>
          <w:rFonts w:eastAsia="Times Roman"/>
          <w:i/>
          <w:iCs/>
          <w:sz w:val="20"/>
          <w:szCs w:val="20"/>
        </w:rPr>
        <w:t xml:space="preserve"> Environmental, Sunnyvale, CA, 94085</w:t>
      </w:r>
    </w:p>
    <w:p w14:paraId="02ED50E8" w14:textId="46E7329B" w:rsidR="00A947B7" w:rsidRPr="003A0458" w:rsidRDefault="00A947B7" w:rsidP="00B02980">
      <w:pPr>
        <w:spacing w:after="120" w:line="480" w:lineRule="auto"/>
        <w:rPr>
          <w:i/>
          <w:iCs/>
          <w:sz w:val="20"/>
          <w:szCs w:val="20"/>
          <w:lang w:val="en-GB"/>
        </w:rPr>
      </w:pPr>
      <w:r w:rsidRPr="003A0458">
        <w:rPr>
          <w:i/>
          <w:iCs/>
          <w:sz w:val="20"/>
          <w:szCs w:val="20"/>
          <w:vertAlign w:val="superscript"/>
          <w:lang w:val="en-GB"/>
        </w:rPr>
        <w:t>3</w:t>
      </w:r>
      <w:r w:rsidR="00250B83" w:rsidRPr="00B00E02">
        <w:rPr>
          <w:rFonts w:cs="Times New Roman"/>
          <w:i/>
          <w:color w:val="000000"/>
          <w:sz w:val="20"/>
          <w:szCs w:val="20"/>
        </w:rPr>
        <w:t>U.S. Geological Survey</w:t>
      </w:r>
      <w:r w:rsidRPr="003A0458">
        <w:rPr>
          <w:i/>
          <w:iCs/>
          <w:sz w:val="20"/>
          <w:szCs w:val="20"/>
          <w:lang w:val="en-GB"/>
        </w:rPr>
        <w:t>, Menlo Park, California</w:t>
      </w:r>
    </w:p>
    <w:p w14:paraId="07990F29" w14:textId="3933F535" w:rsidR="00A947B7" w:rsidRPr="00A947B7" w:rsidRDefault="00A947B7" w:rsidP="00B02980">
      <w:pPr>
        <w:spacing w:after="120" w:line="480" w:lineRule="auto"/>
        <w:rPr>
          <w:i/>
          <w:iCs/>
          <w:sz w:val="20"/>
          <w:szCs w:val="20"/>
          <w:lang w:val="en-GB"/>
        </w:rPr>
      </w:pPr>
      <w:r w:rsidRPr="003A0458">
        <w:rPr>
          <w:i/>
          <w:iCs/>
          <w:sz w:val="20"/>
          <w:szCs w:val="20"/>
          <w:vertAlign w:val="superscript"/>
          <w:lang w:val="en-GB"/>
        </w:rPr>
        <w:t>4</w:t>
      </w:r>
      <w:r w:rsidRPr="003A0458">
        <w:rPr>
          <w:i/>
          <w:iCs/>
          <w:sz w:val="20"/>
          <w:szCs w:val="20"/>
          <w:lang w:val="en-GB"/>
        </w:rPr>
        <w:t>Agricult</w:t>
      </w:r>
      <w:bookmarkStart w:id="0" w:name="_GoBack"/>
      <w:bookmarkEnd w:id="0"/>
      <w:r w:rsidRPr="003A0458">
        <w:rPr>
          <w:i/>
          <w:iCs/>
          <w:sz w:val="20"/>
          <w:szCs w:val="20"/>
          <w:lang w:val="en-GB"/>
        </w:rPr>
        <w:t>ure and Agri-Food Canada, Quebec Research and Development Centre, Quebec, QC, Canada</w:t>
      </w:r>
    </w:p>
    <w:p w14:paraId="34DB0D28" w14:textId="77777777" w:rsidR="00A947B7" w:rsidRPr="003A0458" w:rsidRDefault="00A947B7" w:rsidP="00B02980">
      <w:pPr>
        <w:spacing w:after="120" w:line="480" w:lineRule="auto"/>
        <w:rPr>
          <w:rFonts w:eastAsia="Times Roman"/>
          <w:lang w:val="en-GB"/>
        </w:rPr>
      </w:pPr>
      <w:r w:rsidRPr="003A0458">
        <w:rPr>
          <w:rFonts w:ascii="Apple Color Emoji" w:hAnsi="Apple Color Emoji" w:cs="Apple Color Emoji"/>
          <w:vertAlign w:val="superscript"/>
          <w:lang w:val="en-GB"/>
        </w:rPr>
        <w:t>✉</w:t>
      </w:r>
      <w:r w:rsidRPr="003A0458">
        <w:rPr>
          <w:b/>
          <w:bCs/>
          <w:lang w:val="en-GB"/>
        </w:rPr>
        <w:t xml:space="preserve">Corresponding author: </w:t>
      </w:r>
      <w:r w:rsidRPr="003A0458">
        <w:rPr>
          <w:lang w:val="en-GB"/>
        </w:rPr>
        <w:t xml:space="preserve">University of Chemistry and Technology, Prague, </w:t>
      </w:r>
      <w:proofErr w:type="spellStart"/>
      <w:r w:rsidRPr="003A0458">
        <w:rPr>
          <w:lang w:val="en-GB"/>
        </w:rPr>
        <w:t>Technicka</w:t>
      </w:r>
      <w:proofErr w:type="spellEnd"/>
      <w:r w:rsidRPr="003A0458">
        <w:rPr>
          <w:lang w:val="en-GB"/>
        </w:rPr>
        <w:t xml:space="preserve"> 3, 166 28 Prague 6, Czech Republic. Phone: +420 220 44 5136; email: jakub.papik@vscht.cz</w:t>
      </w:r>
    </w:p>
    <w:p w14:paraId="3B395BFA" w14:textId="4B68324E" w:rsidR="00A947B7" w:rsidRPr="00CE3A64" w:rsidRDefault="00A947B7" w:rsidP="00CE3A64">
      <w:pPr>
        <w:spacing w:after="120" w:line="480" w:lineRule="auto"/>
        <w:rPr>
          <w:rFonts w:eastAsia="Times Roman"/>
          <w:lang w:val="en-GB"/>
        </w:rPr>
      </w:pPr>
      <w:r w:rsidRPr="003A0458">
        <w:rPr>
          <w:lang w:val="en-GB"/>
        </w:rPr>
        <w:t>*Both authors contributed equally to the study.</w:t>
      </w:r>
      <w:r>
        <w:rPr>
          <w:rFonts w:cs="Times New Roman"/>
          <w:b/>
          <w:bCs/>
          <w:i/>
          <w:iCs/>
          <w:color w:val="000000"/>
          <w:sz w:val="20"/>
          <w:szCs w:val="20"/>
          <w:u w:color="000000"/>
          <w:lang w:val="en-GB"/>
        </w:rPr>
        <w:br w:type="page"/>
      </w:r>
    </w:p>
    <w:p w14:paraId="4995D270" w14:textId="512EA234" w:rsidR="000711F5" w:rsidRDefault="000711F5" w:rsidP="00B02980">
      <w:pPr>
        <w:widowControl/>
        <w:spacing w:line="480" w:lineRule="auto"/>
        <w:jc w:val="left"/>
        <w:rPr>
          <w:rFonts w:eastAsia="Arial Unicode MS" w:cs="Times New Roman"/>
          <w:b/>
          <w:bCs/>
          <w:color w:val="000000"/>
          <w:kern w:val="0"/>
          <w:sz w:val="20"/>
          <w:szCs w:val="20"/>
          <w:u w:color="000000"/>
          <w:bdr w:val="nil"/>
          <w:lang w:val="en-GB" w:eastAsia="cs-CZ"/>
          <w14:textOutline w14:w="0" w14:cap="flat" w14:cmpd="sng" w14:algn="ctr">
            <w14:noFill/>
            <w14:prstDash w14:val="solid"/>
            <w14:bevel/>
          </w14:textOutline>
        </w:rPr>
      </w:pPr>
      <w:r w:rsidRPr="003A0458">
        <w:rPr>
          <w:noProof/>
          <w:lang w:val="en-IN" w:eastAsia="en-IN"/>
        </w:rPr>
        <w:lastRenderedPageBreak/>
        <w:drawing>
          <wp:inline distT="0" distB="0" distL="0" distR="0" wp14:anchorId="05117BBD" wp14:editId="35BF27DE">
            <wp:extent cx="5756910" cy="44486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448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0C29E" w14:textId="67261DD6" w:rsidR="000711F5" w:rsidRPr="00CE3A64" w:rsidRDefault="000711F5" w:rsidP="00CE3A64">
      <w:pPr>
        <w:spacing w:line="480" w:lineRule="auto"/>
        <w:rPr>
          <w:lang w:val="en-GB"/>
        </w:rPr>
      </w:pPr>
      <w:r w:rsidRPr="003A0458">
        <w:rPr>
          <w:b/>
          <w:bCs/>
          <w:sz w:val="20"/>
          <w:szCs w:val="20"/>
          <w:lang w:val="en-GB"/>
        </w:rPr>
        <w:t xml:space="preserve">Figure </w:t>
      </w:r>
      <w:r>
        <w:rPr>
          <w:b/>
          <w:bCs/>
          <w:sz w:val="20"/>
          <w:szCs w:val="20"/>
          <w:lang w:val="en-GB"/>
        </w:rPr>
        <w:t>S1</w:t>
      </w:r>
      <w:r w:rsidRPr="003A0458">
        <w:rPr>
          <w:b/>
          <w:bCs/>
          <w:sz w:val="20"/>
          <w:szCs w:val="20"/>
          <w:lang w:val="en-GB"/>
        </w:rPr>
        <w:t>.</w:t>
      </w:r>
      <w:r w:rsidRPr="003A0458">
        <w:rPr>
          <w:sz w:val="20"/>
          <w:szCs w:val="20"/>
          <w:lang w:val="en-GB"/>
        </w:rPr>
        <w:t xml:space="preserve"> qPCR data expressed as bacterial (16S rRNA) gene copy number and fungal (28S rRNA) gene copy number (log-transformed), and the ratio of </w:t>
      </w:r>
      <w:proofErr w:type="spellStart"/>
      <w:r w:rsidRPr="003A0458">
        <w:rPr>
          <w:sz w:val="20"/>
          <w:szCs w:val="20"/>
          <w:lang w:val="en-GB"/>
        </w:rPr>
        <w:t>bacteria:fungi</w:t>
      </w:r>
      <w:proofErr w:type="spellEnd"/>
      <w:r w:rsidRPr="003A0458">
        <w:rPr>
          <w:sz w:val="20"/>
          <w:szCs w:val="20"/>
          <w:lang w:val="en-GB"/>
        </w:rPr>
        <w:t xml:space="preserve"> for pre-treatment materials and ending treatments for both compost and tailing layers</w:t>
      </w:r>
      <w:r w:rsidR="008A1A77">
        <w:rPr>
          <w:sz w:val="20"/>
          <w:szCs w:val="20"/>
          <w:lang w:val="en-GB"/>
        </w:rPr>
        <w:t xml:space="preserve"> </w:t>
      </w:r>
      <w:r w:rsidR="008A1A77" w:rsidRPr="008A1A77">
        <w:rPr>
          <w:sz w:val="20"/>
          <w:szCs w:val="20"/>
          <w:lang w:val="en-GB"/>
        </w:rPr>
        <w:t>(</w:t>
      </w:r>
      <w:r w:rsidR="00886B73">
        <w:rPr>
          <w:sz w:val="20"/>
          <w:szCs w:val="20"/>
          <w:lang w:val="en-GB"/>
        </w:rPr>
        <w:t xml:space="preserve">collected </w:t>
      </w:r>
      <w:r w:rsidR="008A1A77" w:rsidRPr="008A1A77">
        <w:rPr>
          <w:sz w:val="20"/>
          <w:szCs w:val="20"/>
          <w:lang w:val="en-GB"/>
        </w:rPr>
        <w:t>after 56 days; 57 days; and 58 days of incubation in the case of TP and TPC; TPE and TPEC; and T and TC treatments, respectively)</w:t>
      </w:r>
      <w:r w:rsidRPr="003A0458">
        <w:rPr>
          <w:sz w:val="20"/>
          <w:szCs w:val="20"/>
          <w:lang w:val="en-GB"/>
        </w:rPr>
        <w:t>. Ending treatments included tailings (T</w:t>
      </w:r>
      <w:r w:rsidR="008A1A77">
        <w:rPr>
          <w:sz w:val="20"/>
          <w:szCs w:val="20"/>
          <w:lang w:val="en-GB"/>
        </w:rPr>
        <w:t>; n = 8</w:t>
      </w:r>
      <w:r w:rsidRPr="003A0458">
        <w:rPr>
          <w:sz w:val="20"/>
          <w:szCs w:val="20"/>
          <w:lang w:val="en-GB"/>
        </w:rPr>
        <w:t>), tailings with added compost (TC</w:t>
      </w:r>
      <w:r w:rsidR="008A1A77">
        <w:rPr>
          <w:sz w:val="20"/>
          <w:szCs w:val="20"/>
          <w:lang w:val="en-GB"/>
        </w:rPr>
        <w:t>, n = 8</w:t>
      </w:r>
      <w:r w:rsidRPr="003A0458">
        <w:rPr>
          <w:sz w:val="20"/>
          <w:szCs w:val="20"/>
          <w:lang w:val="en-GB"/>
        </w:rPr>
        <w:t>), tailings with a plant (TP</w:t>
      </w:r>
      <w:r w:rsidR="008A1A77">
        <w:rPr>
          <w:sz w:val="20"/>
          <w:szCs w:val="20"/>
          <w:lang w:val="en-GB"/>
        </w:rPr>
        <w:t>, n = 13</w:t>
      </w:r>
      <w:r w:rsidRPr="003A0458">
        <w:rPr>
          <w:sz w:val="20"/>
          <w:szCs w:val="20"/>
          <w:lang w:val="en-GB"/>
        </w:rPr>
        <w:t>), tailings with a plant and added compost (TPC</w:t>
      </w:r>
      <w:r w:rsidR="008A1A77">
        <w:rPr>
          <w:sz w:val="20"/>
          <w:szCs w:val="20"/>
          <w:lang w:val="en-GB"/>
        </w:rPr>
        <w:t>, n = 8</w:t>
      </w:r>
      <w:r w:rsidRPr="003A0458">
        <w:rPr>
          <w:sz w:val="20"/>
          <w:szCs w:val="20"/>
          <w:lang w:val="en-GB"/>
        </w:rPr>
        <w:t>), tailings with a plant inoculated with endophytes (TPE</w:t>
      </w:r>
      <w:r w:rsidR="008A1A77">
        <w:rPr>
          <w:sz w:val="20"/>
          <w:szCs w:val="20"/>
          <w:lang w:val="en-GB"/>
        </w:rPr>
        <w:t>, n = 11</w:t>
      </w:r>
      <w:r w:rsidRPr="003A0458">
        <w:rPr>
          <w:sz w:val="20"/>
          <w:szCs w:val="20"/>
          <w:lang w:val="en-GB"/>
        </w:rPr>
        <w:t>) and tailings with a plant inoculated with endophytes and added compost (TPEC</w:t>
      </w:r>
      <w:r w:rsidR="008A1A77">
        <w:rPr>
          <w:sz w:val="20"/>
          <w:szCs w:val="20"/>
          <w:lang w:val="en-GB"/>
        </w:rPr>
        <w:t>, n = 8</w:t>
      </w:r>
      <w:r w:rsidRPr="003A0458">
        <w:rPr>
          <w:sz w:val="20"/>
          <w:szCs w:val="20"/>
          <w:lang w:val="en-GB"/>
        </w:rPr>
        <w:t>).  Pre-treatment materials included initial compost (</w:t>
      </w:r>
      <w:proofErr w:type="spellStart"/>
      <w:r w:rsidRPr="003A0458">
        <w:rPr>
          <w:sz w:val="20"/>
          <w:szCs w:val="20"/>
          <w:lang w:val="en-GB"/>
        </w:rPr>
        <w:t>C</w:t>
      </w:r>
      <w:r w:rsidRPr="00681A62">
        <w:rPr>
          <w:szCs w:val="24"/>
          <w:vertAlign w:val="subscript"/>
          <w:lang w:val="en-GB"/>
        </w:rPr>
        <w:t>in</w:t>
      </w:r>
      <w:proofErr w:type="spellEnd"/>
      <w:r w:rsidR="008A1A77" w:rsidRPr="00681A62">
        <w:rPr>
          <w:sz w:val="20"/>
          <w:szCs w:val="20"/>
          <w:lang w:val="en-GB"/>
        </w:rPr>
        <w:t xml:space="preserve">, </w:t>
      </w:r>
      <w:r w:rsidR="008A1A77">
        <w:rPr>
          <w:sz w:val="20"/>
          <w:szCs w:val="20"/>
          <w:lang w:val="en-GB"/>
        </w:rPr>
        <w:t>n = 4</w:t>
      </w:r>
      <w:r w:rsidRPr="003A0458">
        <w:rPr>
          <w:sz w:val="20"/>
          <w:szCs w:val="20"/>
          <w:lang w:val="en-GB"/>
        </w:rPr>
        <w:t>)</w:t>
      </w:r>
      <w:r w:rsidR="00681A62">
        <w:rPr>
          <w:sz w:val="20"/>
          <w:szCs w:val="20"/>
          <w:lang w:val="en-GB"/>
        </w:rPr>
        <w:t xml:space="preserve"> and </w:t>
      </w:r>
      <w:r w:rsidR="00681A62" w:rsidRPr="003A0458">
        <w:rPr>
          <w:sz w:val="20"/>
          <w:szCs w:val="20"/>
          <w:lang w:val="en-GB"/>
        </w:rPr>
        <w:t>initial tailings (T</w:t>
      </w:r>
      <w:r w:rsidR="00681A62" w:rsidRPr="002A5E8F">
        <w:rPr>
          <w:szCs w:val="24"/>
          <w:vertAlign w:val="subscript"/>
          <w:lang w:val="en-GB"/>
        </w:rPr>
        <w:t>in</w:t>
      </w:r>
      <w:r w:rsidR="00681A62" w:rsidRPr="002A5E8F">
        <w:rPr>
          <w:sz w:val="20"/>
          <w:szCs w:val="20"/>
          <w:lang w:val="en-GB"/>
        </w:rPr>
        <w:t>, n = 6</w:t>
      </w:r>
      <w:r w:rsidR="00681A62" w:rsidRPr="003A0458">
        <w:rPr>
          <w:sz w:val="20"/>
          <w:szCs w:val="20"/>
          <w:lang w:val="en-GB"/>
        </w:rPr>
        <w:t>)</w:t>
      </w:r>
      <w:r w:rsidRPr="003A0458">
        <w:rPr>
          <w:sz w:val="20"/>
          <w:szCs w:val="20"/>
          <w:lang w:val="en-GB"/>
        </w:rPr>
        <w:t>.</w:t>
      </w:r>
      <w:r>
        <w:rPr>
          <w:rFonts w:cs="Times New Roman"/>
          <w:b/>
          <w:bCs/>
          <w:i/>
          <w:iCs/>
          <w:color w:val="000000"/>
          <w:sz w:val="20"/>
          <w:szCs w:val="20"/>
          <w:u w:color="000000"/>
          <w:lang w:val="en-GB"/>
        </w:rPr>
        <w:br w:type="page"/>
      </w:r>
    </w:p>
    <w:p w14:paraId="6056637B" w14:textId="0E360916" w:rsidR="000E3793" w:rsidRPr="003A0458" w:rsidRDefault="000E3793" w:rsidP="000E3793">
      <w:pPr>
        <w:pStyle w:val="Caption"/>
        <w:keepNext/>
        <w:spacing w:line="276" w:lineRule="auto"/>
        <w:jc w:val="both"/>
        <w:rPr>
          <w:rFonts w:eastAsia="Times Roman" w:cs="Times New Roman"/>
          <w:i w:val="0"/>
          <w:iCs w:val="0"/>
          <w:color w:val="000000"/>
          <w:sz w:val="20"/>
          <w:szCs w:val="20"/>
          <w:u w:color="000000"/>
          <w:lang w:val="en-GB"/>
        </w:rPr>
      </w:pPr>
      <w:r w:rsidRPr="003A0458">
        <w:rPr>
          <w:rFonts w:cs="Times New Roman"/>
          <w:b/>
          <w:bCs/>
          <w:i w:val="0"/>
          <w:iCs w:val="0"/>
          <w:color w:val="000000"/>
          <w:sz w:val="20"/>
          <w:szCs w:val="20"/>
          <w:u w:color="000000"/>
          <w:lang w:val="en-GB"/>
        </w:rPr>
        <w:lastRenderedPageBreak/>
        <w:t xml:space="preserve">Table </w:t>
      </w:r>
      <w:r>
        <w:rPr>
          <w:rFonts w:cs="Times New Roman"/>
          <w:b/>
          <w:bCs/>
          <w:i w:val="0"/>
          <w:iCs w:val="0"/>
          <w:color w:val="000000"/>
          <w:sz w:val="20"/>
          <w:szCs w:val="20"/>
          <w:u w:color="000000"/>
          <w:lang w:val="en-GB"/>
        </w:rPr>
        <w:t>S</w:t>
      </w:r>
      <w:r w:rsidRPr="003A0458">
        <w:rPr>
          <w:rFonts w:cs="Times New Roman"/>
          <w:b/>
          <w:bCs/>
          <w:i w:val="0"/>
          <w:iCs w:val="0"/>
          <w:color w:val="000000"/>
          <w:sz w:val="20"/>
          <w:szCs w:val="20"/>
          <w:u w:color="000000"/>
          <w:lang w:val="en-GB"/>
        </w:rPr>
        <w:t>1</w:t>
      </w:r>
      <w:r w:rsidRPr="003A0458"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. </w:t>
      </w:r>
      <w:r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General characterization </w:t>
      </w:r>
      <w:r w:rsidR="00127B2A"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>and total trace element content in</w:t>
      </w:r>
      <w:r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 p</w:t>
      </w:r>
      <w:r w:rsidRPr="001251B3"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re-treatment </w:t>
      </w:r>
      <w:r w:rsidR="00D15366"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materials: </w:t>
      </w:r>
      <w:r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>Blue Nose mine tailings amended with dolomite (T</w:t>
      </w:r>
      <w:r w:rsidRPr="00AC745D">
        <w:rPr>
          <w:rFonts w:cs="Times New Roman"/>
          <w:i w:val="0"/>
          <w:iCs w:val="0"/>
          <w:color w:val="000000"/>
          <w:sz w:val="24"/>
          <w:szCs w:val="24"/>
          <w:u w:color="000000"/>
          <w:vertAlign w:val="subscript"/>
          <w:lang w:val="en-GB"/>
        </w:rPr>
        <w:t>in</w:t>
      </w:r>
      <w:r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>) and compost (</w:t>
      </w:r>
      <w:proofErr w:type="spellStart"/>
      <w:r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>C</w:t>
      </w:r>
      <w:r w:rsidRPr="00AC745D">
        <w:rPr>
          <w:rFonts w:cs="Times New Roman"/>
          <w:i w:val="0"/>
          <w:iCs w:val="0"/>
          <w:color w:val="000000"/>
          <w:sz w:val="24"/>
          <w:szCs w:val="24"/>
          <w:u w:color="000000"/>
          <w:vertAlign w:val="subscript"/>
          <w:lang w:val="en-GB"/>
        </w:rPr>
        <w:t>in</w:t>
      </w:r>
      <w:proofErr w:type="spellEnd"/>
      <w:r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). </w:t>
      </w:r>
    </w:p>
    <w:tbl>
      <w:tblPr>
        <w:tblStyle w:val="TableNormal1"/>
        <w:tblW w:w="928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847"/>
        <w:gridCol w:w="2624"/>
        <w:gridCol w:w="15"/>
        <w:gridCol w:w="1795"/>
      </w:tblGrid>
      <w:tr w:rsidR="000E3793" w:rsidRPr="003A0458" w14:paraId="71961CDD" w14:textId="77777777" w:rsidTr="007C62C1">
        <w:trPr>
          <w:trHeight w:val="20"/>
        </w:trPr>
        <w:tc>
          <w:tcPr>
            <w:tcW w:w="484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352B4" w14:textId="77777777" w:rsidR="000E3793" w:rsidRPr="00AC745D" w:rsidRDefault="000E3793" w:rsidP="00127B2A">
            <w:pPr>
              <w:spacing w:line="276" w:lineRule="auto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2624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8A83E" w14:textId="77777777" w:rsidR="000E3793" w:rsidRPr="00AC745D" w:rsidRDefault="000E3793" w:rsidP="00127B2A">
            <w:pPr>
              <w:spacing w:line="276" w:lineRule="auto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r w:rsidRPr="00AC745D">
              <w:rPr>
                <w:b/>
                <w:bCs/>
                <w:sz w:val="18"/>
                <w:szCs w:val="18"/>
                <w:lang w:val="en-GB"/>
              </w:rPr>
              <w:t>Tin</w:t>
            </w:r>
          </w:p>
        </w:tc>
        <w:tc>
          <w:tcPr>
            <w:tcW w:w="1810" w:type="dxa"/>
            <w:gridSpan w:val="2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14:paraId="325B3F3F" w14:textId="77777777" w:rsidR="000E3793" w:rsidRPr="00AC745D" w:rsidRDefault="000E3793" w:rsidP="00127B2A">
            <w:pPr>
              <w:spacing w:line="276" w:lineRule="auto"/>
              <w:jc w:val="left"/>
              <w:rPr>
                <w:b/>
                <w:bCs/>
                <w:sz w:val="18"/>
                <w:szCs w:val="18"/>
                <w:lang w:val="en-GB"/>
              </w:rPr>
            </w:pPr>
            <w:proofErr w:type="spellStart"/>
            <w:r w:rsidRPr="00AC745D">
              <w:rPr>
                <w:b/>
                <w:bCs/>
                <w:sz w:val="18"/>
                <w:szCs w:val="18"/>
                <w:lang w:val="en-GB"/>
              </w:rPr>
              <w:t>Cin</w:t>
            </w:r>
            <w:proofErr w:type="spellEnd"/>
          </w:p>
        </w:tc>
      </w:tr>
      <w:tr w:rsidR="000E3793" w:rsidRPr="003A0458" w14:paraId="677E996A" w14:textId="77777777" w:rsidTr="007C62C1">
        <w:trPr>
          <w:trHeight w:val="20"/>
        </w:trPr>
        <w:tc>
          <w:tcPr>
            <w:tcW w:w="4847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E4758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pH</w:t>
            </w:r>
          </w:p>
        </w:tc>
        <w:tc>
          <w:tcPr>
            <w:tcW w:w="2639" w:type="dxa"/>
            <w:gridSpan w:val="2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3B497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5.11</w:t>
            </w:r>
          </w:p>
        </w:tc>
        <w:tc>
          <w:tcPr>
            <w:tcW w:w="1795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14:paraId="6413D27B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6.84</w:t>
            </w:r>
          </w:p>
        </w:tc>
      </w:tr>
      <w:tr w:rsidR="000E3793" w:rsidRPr="003A0458" w14:paraId="112E1DEB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06473" w14:textId="0978BF0C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Water</w:t>
            </w:r>
            <w:r w:rsidR="00127B2A">
              <w:rPr>
                <w:sz w:val="18"/>
                <w:szCs w:val="18"/>
                <w:lang w:val="en-GB"/>
              </w:rPr>
              <w:t xml:space="preserve"> </w:t>
            </w:r>
            <w:r w:rsidRPr="00AC745D">
              <w:rPr>
                <w:sz w:val="18"/>
                <w:szCs w:val="18"/>
                <w:lang w:val="en-GB"/>
              </w:rPr>
              <w:t>holding capacity (g/g)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AA9407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0.41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79FD9AF2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1.73</w:t>
            </w:r>
          </w:p>
        </w:tc>
      </w:tr>
      <w:tr w:rsidR="000E3793" w:rsidRPr="003A0458" w14:paraId="04A4D302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E7858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Surface area (m</w:t>
            </w:r>
            <w:r w:rsidRPr="00AC745D">
              <w:rPr>
                <w:sz w:val="18"/>
                <w:szCs w:val="18"/>
                <w:vertAlign w:val="superscript"/>
                <w:lang w:val="en-GB"/>
              </w:rPr>
              <w:t>2</w:t>
            </w:r>
            <w:r w:rsidRPr="00AC745D">
              <w:rPr>
                <w:sz w:val="18"/>
                <w:szCs w:val="18"/>
                <w:lang w:val="en-GB"/>
              </w:rPr>
              <w:t>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95BF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5.97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1FCC88B2" w14:textId="1E5777EA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</w:p>
        </w:tc>
      </w:tr>
      <w:tr w:rsidR="000E3793" w:rsidRPr="003A0458" w14:paraId="6EFC2C97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FABFF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Organic carbon (mg/g)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63F4A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2.00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2DA6B1B5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298.72</w:t>
            </w:r>
          </w:p>
        </w:tc>
      </w:tr>
      <w:tr w:rsidR="000E3793" w:rsidRPr="003A0458" w14:paraId="0DF395A5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793C4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Inorganic carbon (mg/g)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CAA3B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4.70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6F1B8614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fldChar w:fldCharType="begin"/>
            </w:r>
            <w:r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AuthorYear="1"&gt;&lt;Author&gt;Firrincieli&lt;/Author&gt;&lt;Year&gt;2015&lt;/Year&gt;&lt;RecNum&gt;152&lt;/RecNum&gt;&lt;DisplayText&gt;Firrincieli et al. (2015)&lt;/DisplayText&gt;&lt;record&gt;&lt;rec-number&gt;152&lt;/rec-number&gt;&lt;foreign-keys&gt;&lt;key app="EN" db-id="x5far9apffwza9e2f2lv02572szt9wvfwxwz" timestamp="1671295749"&gt;152&lt;/key&gt;&lt;/foreign-keys&gt;&lt;ref-type name="Journal Article"&gt;17&lt;/ref-type&gt;&lt;contributors&gt;&lt;authors&gt;&lt;author&gt;Firrincieli, Andrea&lt;/author&gt;&lt;author&gt;Otillar, Robert&lt;/author&gt;&lt;author&gt;Salamov, Asaf&lt;/author&gt;&lt;author&gt;Schmutz, Jeremy&lt;/author&gt;&lt;author&gt;Khan, Zareen&lt;/author&gt;&lt;author&gt;Redman, Regina S&lt;/author&gt;&lt;author&gt;Fleck, Neil D&lt;/author&gt;&lt;author&gt;Lindquist, Erika&lt;/author&gt;&lt;author&gt;Grigoriev, Igor V&lt;/author&gt;&lt;author&gt;Doty, Sharon L&lt;/author&gt;&lt;/authors&gt;&lt;/contributors&gt;&lt;titles&gt;&lt;title&gt;Genome sequence of the plant growth promoting endophytic yeast Rhodotorula graminis WP1&lt;/title&gt;&lt;secondary-title&gt;Front Microbiol&lt;/secondary-title&gt;&lt;/titles&gt;&lt;periodical&gt;&lt;full-title&gt;Frontiers in microbiology&lt;/full-title&gt;&lt;abbr-1&gt;Front Microbiol&lt;/abbr-1&gt;&lt;/periodical&gt;&lt;pages&gt;978&lt;/pages&gt;&lt;volume&gt;6&lt;/volume&gt;&lt;dates&gt;&lt;year&gt;2015&lt;/year&gt;&lt;/dates&gt;&lt;isbn&gt;1664-302X&lt;/isbn&gt;&lt;urls&gt;&lt;/urls&gt;&lt;/record&gt;&lt;/Cite&gt;&lt;/EndNote&gt;</w:instrText>
            </w:r>
            <w:r w:rsidRPr="00AC745D">
              <w:rPr>
                <w:sz w:val="18"/>
                <w:szCs w:val="18"/>
                <w:lang w:val="en-GB"/>
              </w:rPr>
              <w:fldChar w:fldCharType="separate"/>
            </w:r>
            <w:r w:rsidRPr="00AC745D">
              <w:rPr>
                <w:sz w:val="18"/>
                <w:szCs w:val="18"/>
                <w:lang w:val="en-GB"/>
              </w:rPr>
              <w:t xml:space="preserve"> </w:t>
            </w:r>
            <w:r w:rsidRPr="00AC745D">
              <w:rPr>
                <w:sz w:val="18"/>
                <w:szCs w:val="18"/>
                <w:lang w:val="en-GB"/>
              </w:rPr>
              <w:fldChar w:fldCharType="end"/>
            </w:r>
            <w:r w:rsidRPr="00AC745D">
              <w:rPr>
                <w:sz w:val="18"/>
                <w:szCs w:val="18"/>
                <w:lang w:val="en-GB"/>
              </w:rPr>
              <w:t>0.00</w:t>
            </w:r>
          </w:p>
        </w:tc>
      </w:tr>
      <w:tr w:rsidR="000E3793" w:rsidRPr="003A0458" w14:paraId="0190FE9C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C08F77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Total nitrogen (mg/g)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CAEBB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0.079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6AD8285A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15.802</w:t>
            </w:r>
          </w:p>
        </w:tc>
      </w:tr>
      <w:tr w:rsidR="000E3793" w:rsidRPr="003A0458" w14:paraId="38B0B9D4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84482A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Dissolved organic carbon 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15485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9.27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54A42873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2932.21</w:t>
            </w:r>
          </w:p>
        </w:tc>
      </w:tr>
      <w:tr w:rsidR="000E3793" w:rsidRPr="003A0458" w14:paraId="489904E3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5C757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Microbial biomass 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4D3FD5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4.14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20967F29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1931.94</w:t>
            </w:r>
          </w:p>
        </w:tc>
      </w:tr>
      <w:tr w:rsidR="000E3793" w:rsidRPr="003A0458" w14:paraId="3F87981F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5D4CC3" w14:textId="68CDCE1B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As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69593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97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0BB52636" w14:textId="68F4BDD5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7C62C1" w:rsidRPr="003A0458" w14:paraId="755CE028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3A112" w14:textId="0B6367AE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Cd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71823" w14:textId="6035A40F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4.5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2755E66F" w14:textId="20F512F6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0E3793" w:rsidRPr="003A0458" w14:paraId="301EA139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70EA71" w14:textId="7811B72A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Co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EB994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2.6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7C825C5F" w14:textId="5BDC1AB9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0E3793" w:rsidRPr="003A0458" w14:paraId="4615DC67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BD329" w14:textId="4F54E6F5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Cu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0A25D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253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01E194CB" w14:textId="6840DD00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0E3793" w:rsidRPr="003A0458" w14:paraId="65832D16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53F26" w14:textId="1338E26A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Mn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47C94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793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196C2990" w14:textId="15F30D91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</w:p>
        </w:tc>
      </w:tr>
      <w:tr w:rsidR="000E3793" w:rsidRPr="003A0458" w14:paraId="50376308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659289" w14:textId="2859B83E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Pb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38109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15667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3C6A2C6F" w14:textId="0AD63557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0E3793" w:rsidRPr="003A0458" w14:paraId="2C0BF0CD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F1965" w14:textId="39B429F8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Sb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E42AF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316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</w:tcPr>
          <w:p w14:paraId="1DB10B51" w14:textId="296CA083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  <w:tr w:rsidR="000E3793" w:rsidRPr="001251B3" w14:paraId="7CFBE6C1" w14:textId="77777777" w:rsidTr="007C62C1">
        <w:trPr>
          <w:trHeight w:val="20"/>
        </w:trPr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1C229" w14:textId="7B19E4C9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 xml:space="preserve">Zn </w:t>
            </w:r>
            <w:r w:rsidR="007F7D3E" w:rsidRPr="00AC745D">
              <w:rPr>
                <w:sz w:val="18"/>
                <w:szCs w:val="18"/>
                <w:lang w:val="en-GB"/>
              </w:rPr>
              <w:t>(µg/g)</w:t>
            </w:r>
          </w:p>
        </w:tc>
        <w:tc>
          <w:tcPr>
            <w:tcW w:w="26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288FE" w14:textId="77777777" w:rsidR="000E3793" w:rsidRPr="00AC745D" w:rsidRDefault="000E3793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AC745D">
              <w:rPr>
                <w:sz w:val="18"/>
                <w:szCs w:val="18"/>
                <w:lang w:val="en-GB"/>
              </w:rPr>
              <w:t>1127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E59E8" w14:textId="673C7D2D" w:rsidR="000E3793" w:rsidRPr="00AC745D" w:rsidRDefault="00127B2A" w:rsidP="00127B2A">
            <w:pPr>
              <w:spacing w:line="276" w:lineRule="auto"/>
              <w:rPr>
                <w:sz w:val="18"/>
                <w:szCs w:val="18"/>
                <w:lang w:val="en-GB"/>
              </w:rPr>
            </w:pPr>
            <w:r w:rsidRPr="0058171B">
              <w:rPr>
                <w:sz w:val="18"/>
                <w:szCs w:val="18"/>
              </w:rPr>
              <w:t>-</w:t>
            </w:r>
            <w:r w:rsidR="000E3793" w:rsidRPr="00AC745D">
              <w:rPr>
                <w:sz w:val="18"/>
                <w:szCs w:val="18"/>
                <w:lang w:val="en-GB"/>
              </w:rPr>
              <w:fldChar w:fldCharType="begin"/>
            </w:r>
            <w:r w:rsidR="000E3793" w:rsidRPr="00AC745D">
              <w:rPr>
                <w:sz w:val="18"/>
                <w:szCs w:val="18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="000E3793" w:rsidRPr="00AC745D">
              <w:rPr>
                <w:sz w:val="18"/>
                <w:szCs w:val="18"/>
                <w:lang w:val="en-GB"/>
              </w:rPr>
              <w:fldChar w:fldCharType="end"/>
            </w:r>
          </w:p>
        </w:tc>
      </w:tr>
    </w:tbl>
    <w:p w14:paraId="66D07345" w14:textId="6246EE30" w:rsidR="000E3793" w:rsidRPr="000E3793" w:rsidRDefault="000E3793" w:rsidP="000E3793">
      <w:pPr>
        <w:pStyle w:val="Heading2"/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Th</w:t>
      </w:r>
      <w:r w:rsidR="007C62C1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="00127B2A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s</w:t>
      </w:r>
      <w:r w:rsidR="007C62C1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e</w:t>
      </w: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data were published in 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Creamer et al.</w:t>
      </w: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(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2022</w:t>
      </w: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a) and f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ull data sets</w:t>
      </w: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are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available for download from 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fldChar w:fldCharType="begin"/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instrText xml:space="preserve"> ADDIN EN.CITE &lt;EndNote&gt;&lt;Cite AuthorYear="1"&gt;&lt;Author&gt;Creamer&lt;/Author&gt;&lt;Year&gt;2022&lt;/Year&gt;&lt;RecNum&gt;159&lt;/RecNum&gt;&lt;DisplayText&gt;Creamer (2022)&lt;/DisplayText&gt;&lt;record&gt;&lt;rec-number&gt;159&lt;/rec-number&gt;&lt;foreign-keys&gt;&lt;key app="EN" db-id="x5far9apffwza9e2f2lv02572szt9wvfwxwz" timestamp="1675189244"&gt;159&lt;/key&gt;&lt;/foreign-keys&gt;&lt;ref-type name="Journal Article"&gt;17&lt;/ref-type&gt;&lt;contributors&gt;&lt;authors&gt;&lt;author&gt;Creamer, C.A., Leewis, M.C., Wright, E., and Foster, A.&lt;/author&gt;&lt;/authors&gt;&lt;/contributors&gt;&lt;titles&gt;&lt;title&gt;Grass Growth in Mining Wastes with Compost and Endophyte Additions: U.S. Geological Survey data release.&lt;/title&gt;&lt;/titles&gt;&lt;dates&gt;&lt;year&gt;2022&lt;/year&gt;&lt;/dates&gt;&lt;urls&gt;&lt;/urls&gt;&lt;electronic-resource-num&gt;https://doi.org/10.5066/P99OYEXQ&lt;/electronic-resource-num&gt;&lt;/record&gt;&lt;/Cite&gt;&lt;/EndNote&gt;</w:instrTex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fldChar w:fldCharType="separate"/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Creamer et al (2022b)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fldChar w:fldCharType="end"/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(US Geological Survey Science Base Repository Data Release</w:t>
      </w: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:</w:t>
      </w:r>
      <w:r w:rsidRPr="000E3793"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 xml:space="preserve"> doi.org/10.5066/P99OYEXQ)</w:t>
      </w:r>
      <w:r>
        <w:rPr>
          <w:rFonts w:cs="Times New Roman"/>
          <w:b w:val="0"/>
          <w:bCs w:val="0"/>
          <w:sz w:val="20"/>
          <w:szCs w:val="20"/>
          <w:lang w:val="en-GB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54C9E8D" w14:textId="77777777" w:rsidR="000E3793" w:rsidRPr="000E3793" w:rsidRDefault="000E3793" w:rsidP="000E3793">
      <w:pPr>
        <w:rPr>
          <w:lang w:val="en-GB" w:eastAsia="cs-CZ"/>
        </w:rPr>
      </w:pPr>
    </w:p>
    <w:p w14:paraId="21321B41" w14:textId="77777777" w:rsidR="000E3793" w:rsidRDefault="000E3793">
      <w:pPr>
        <w:widowControl/>
        <w:jc w:val="left"/>
        <w:rPr>
          <w:rFonts w:eastAsia="Arial Unicode MS" w:cs="Times New Roman"/>
          <w:b/>
          <w:bCs/>
          <w:color w:val="000000"/>
          <w:kern w:val="0"/>
          <w:sz w:val="20"/>
          <w:szCs w:val="20"/>
          <w:u w:color="000000"/>
          <w:bdr w:val="nil"/>
          <w:lang w:val="en-GB" w:eastAsia="cs-CZ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cs="Times New Roman"/>
          <w:b/>
          <w:bCs/>
          <w:i/>
          <w:iCs/>
          <w:color w:val="000000"/>
          <w:sz w:val="20"/>
          <w:szCs w:val="20"/>
          <w:u w:color="000000"/>
          <w:lang w:val="en-GB"/>
        </w:rPr>
        <w:br w:type="page"/>
      </w:r>
    </w:p>
    <w:p w14:paraId="79178938" w14:textId="57D4FE71" w:rsidR="00A947B7" w:rsidRPr="003A0458" w:rsidRDefault="00A947B7" w:rsidP="00B02980">
      <w:pPr>
        <w:pStyle w:val="Caption"/>
        <w:keepNext/>
        <w:spacing w:line="480" w:lineRule="auto"/>
        <w:jc w:val="both"/>
        <w:rPr>
          <w:rFonts w:eastAsia="Times Roman" w:cs="Times New Roman"/>
          <w:i w:val="0"/>
          <w:iCs w:val="0"/>
          <w:color w:val="000000"/>
          <w:sz w:val="20"/>
          <w:szCs w:val="20"/>
          <w:u w:color="000000"/>
          <w:lang w:val="en-GB"/>
        </w:rPr>
      </w:pPr>
      <w:r w:rsidRPr="003A0458">
        <w:rPr>
          <w:rFonts w:cs="Times New Roman"/>
          <w:b/>
          <w:bCs/>
          <w:i w:val="0"/>
          <w:iCs w:val="0"/>
          <w:color w:val="000000"/>
          <w:sz w:val="20"/>
          <w:szCs w:val="20"/>
          <w:u w:color="000000"/>
          <w:lang w:val="en-GB"/>
        </w:rPr>
        <w:lastRenderedPageBreak/>
        <w:t xml:space="preserve">Table </w:t>
      </w:r>
      <w:r>
        <w:rPr>
          <w:rFonts w:cs="Times New Roman"/>
          <w:b/>
          <w:bCs/>
          <w:i w:val="0"/>
          <w:iCs w:val="0"/>
          <w:color w:val="000000"/>
          <w:sz w:val="20"/>
          <w:szCs w:val="20"/>
          <w:u w:color="000000"/>
          <w:lang w:val="en-GB"/>
        </w:rPr>
        <w:t>S</w:t>
      </w:r>
      <w:r w:rsidR="001251B3">
        <w:rPr>
          <w:rFonts w:cs="Times New Roman"/>
          <w:b/>
          <w:bCs/>
          <w:i w:val="0"/>
          <w:iCs w:val="0"/>
          <w:color w:val="000000"/>
          <w:sz w:val="20"/>
          <w:szCs w:val="20"/>
          <w:u w:color="000000"/>
          <w:lang w:val="en-GB"/>
        </w:rPr>
        <w:t>2</w:t>
      </w:r>
      <w:r w:rsidRPr="003A0458"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. The plant growth-promoting properties of endophytes used for the inoculation of </w:t>
      </w:r>
      <w:r w:rsidRPr="003A0458">
        <w:rPr>
          <w:rFonts w:cs="Times New Roman"/>
          <w:color w:val="000000"/>
          <w:sz w:val="20"/>
          <w:szCs w:val="20"/>
          <w:u w:color="000000"/>
          <w:lang w:val="en-GB"/>
        </w:rPr>
        <w:t xml:space="preserve">B. </w:t>
      </w:r>
      <w:proofErr w:type="spellStart"/>
      <w:r w:rsidRPr="003A0458">
        <w:rPr>
          <w:rFonts w:cs="Times New Roman"/>
          <w:color w:val="000000"/>
          <w:sz w:val="20"/>
          <w:szCs w:val="20"/>
          <w:u w:color="000000"/>
          <w:lang w:val="en-GB"/>
        </w:rPr>
        <w:t>curtipendula</w:t>
      </w:r>
      <w:proofErr w:type="spellEnd"/>
      <w:r w:rsidRPr="003A0458">
        <w:rPr>
          <w:rFonts w:cs="Times New Roman"/>
          <w:i w:val="0"/>
          <w:iCs w:val="0"/>
          <w:color w:val="000000"/>
          <w:sz w:val="20"/>
          <w:szCs w:val="20"/>
          <w:u w:color="000000"/>
          <w:lang w:val="en-GB"/>
        </w:rPr>
        <w:t xml:space="preserve"> seeds.</w:t>
      </w:r>
    </w:p>
    <w:tbl>
      <w:tblPr>
        <w:tblStyle w:val="TableNormal1"/>
        <w:tblW w:w="8884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2019"/>
        <w:gridCol w:w="992"/>
        <w:gridCol w:w="1276"/>
        <w:gridCol w:w="1275"/>
        <w:gridCol w:w="2127"/>
        <w:gridCol w:w="1195"/>
      </w:tblGrid>
      <w:tr w:rsidR="00A947B7" w:rsidRPr="003A0458" w14:paraId="52621307" w14:textId="77777777" w:rsidTr="00127B2A">
        <w:trPr>
          <w:trHeight w:val="20"/>
        </w:trPr>
        <w:tc>
          <w:tcPr>
            <w:tcW w:w="2019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82641" w14:textId="77777777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b/>
                <w:bCs/>
                <w:sz w:val="16"/>
                <w:szCs w:val="16"/>
                <w:lang w:val="en-GB"/>
              </w:rPr>
              <w:t>Nearest neighbour</w:t>
            </w:r>
          </w:p>
        </w:tc>
        <w:tc>
          <w:tcPr>
            <w:tcW w:w="992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0374C" w14:textId="77777777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b/>
                <w:bCs/>
                <w:sz w:val="16"/>
                <w:szCs w:val="16"/>
                <w:lang w:val="en-GB"/>
              </w:rPr>
              <w:t>N-fixation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6347A" w14:textId="77777777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b/>
                <w:bCs/>
                <w:sz w:val="16"/>
                <w:szCs w:val="16"/>
                <w:lang w:val="en-GB"/>
              </w:rPr>
              <w:t>P solubilization</w:t>
            </w:r>
          </w:p>
        </w:tc>
        <w:tc>
          <w:tcPr>
            <w:tcW w:w="127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80C4D" w14:textId="77777777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b/>
                <w:bCs/>
                <w:sz w:val="16"/>
                <w:szCs w:val="16"/>
                <w:lang w:val="en-GB"/>
              </w:rPr>
              <w:t xml:space="preserve">GenBank ID </w:t>
            </w:r>
          </w:p>
        </w:tc>
        <w:tc>
          <w:tcPr>
            <w:tcW w:w="2127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CCD9F7" w14:textId="77777777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b/>
                <w:bCs/>
                <w:sz w:val="16"/>
                <w:szCs w:val="16"/>
                <w:lang w:val="en-GB"/>
              </w:rPr>
              <w:t>Source</w:t>
            </w:r>
          </w:p>
        </w:tc>
        <w:tc>
          <w:tcPr>
            <w:tcW w:w="1195" w:type="dxa"/>
            <w:tcBorders>
              <w:top w:val="single" w:sz="4" w:space="0" w:color="7F7F7F"/>
              <w:left w:val="nil"/>
              <w:bottom w:val="single" w:sz="4" w:space="0" w:color="7F7F7F"/>
              <w:right w:val="nil"/>
            </w:tcBorders>
          </w:tcPr>
          <w:p w14:paraId="3DD2931A" w14:textId="77777777" w:rsidR="00A947B7" w:rsidRPr="003A0458" w:rsidRDefault="00A947B7" w:rsidP="00127B2A">
            <w:pPr>
              <w:spacing w:line="360" w:lineRule="auto"/>
              <w:jc w:val="left"/>
              <w:rPr>
                <w:b/>
                <w:bCs/>
                <w:sz w:val="16"/>
                <w:szCs w:val="16"/>
                <w:lang w:val="en-GB"/>
              </w:rPr>
            </w:pPr>
            <w:r w:rsidRPr="003A0458">
              <w:rPr>
                <w:b/>
                <w:bCs/>
                <w:sz w:val="16"/>
                <w:szCs w:val="16"/>
                <w:lang w:val="en-GB"/>
              </w:rPr>
              <w:t>Original study</w:t>
            </w:r>
          </w:p>
        </w:tc>
      </w:tr>
      <w:tr w:rsidR="00A947B7" w:rsidRPr="003A0458" w14:paraId="60941F07" w14:textId="77777777" w:rsidTr="00127B2A">
        <w:trPr>
          <w:trHeight w:val="20"/>
        </w:trPr>
        <w:tc>
          <w:tcPr>
            <w:tcW w:w="2019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80D16E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Pseudomonas </w:t>
            </w:r>
            <w:r w:rsidRPr="003A0458">
              <w:rPr>
                <w:sz w:val="16"/>
                <w:szCs w:val="16"/>
                <w:lang w:val="en-GB"/>
              </w:rPr>
              <w:t>sp</w:t>
            </w:r>
            <w:r w:rsidRPr="003A0458">
              <w:rPr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EF334A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F7EEA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4B976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KU557506</w:t>
            </w:r>
          </w:p>
        </w:tc>
        <w:tc>
          <w:tcPr>
            <w:tcW w:w="2127" w:type="dxa"/>
            <w:tcBorders>
              <w:top w:val="single" w:sz="4" w:space="0" w:color="7F7F7F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BD7A2" w14:textId="7E25E9F5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Salix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sitchensis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single" w:sz="4" w:space="0" w:color="7F7F7F"/>
              <w:left w:val="nil"/>
              <w:bottom w:val="nil"/>
              <w:right w:val="nil"/>
            </w:tcBorders>
          </w:tcPr>
          <w:p w14:paraId="769C2DC0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54B3B058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7282F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Curtobacterium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D6858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8C691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69745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KU523564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60FCD" w14:textId="550EF8C3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Salix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sitchensis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73490E3A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3F13019E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101C1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Burkholderia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sp.</w:t>
            </w:r>
            <w:r w:rsidRPr="003A0458">
              <w:rPr>
                <w:i/>
                <w:iCs/>
                <w:sz w:val="16"/>
                <w:szCs w:val="16"/>
                <w:lang w:val="en-GB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CFE29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F5BCF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120A23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KU523562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1BB6F6" w14:textId="16F16809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Populus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trichocarpa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7C46B176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19B2D4C3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31DDA5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>Acinetobacter</w:t>
            </w:r>
            <w:r w:rsidRPr="003A0458">
              <w:rPr>
                <w:sz w:val="16"/>
                <w:szCs w:val="16"/>
                <w:lang w:val="en-GB"/>
              </w:rPr>
              <w:t xml:space="preserve"> 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0D537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06364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1C6F2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KU523563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A2706" w14:textId="331C98D1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Populus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trichocarpa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75780DB5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7AF82FB3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907FD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Rhodotorula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</w:t>
            </w:r>
            <w:r w:rsidRPr="003A0458">
              <w:rPr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47C3C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EBF13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E4F500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EU563924.1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7C436" w14:textId="786258BD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Populus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trichocarpa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544F22D5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AuthorYear="1"&gt;&lt;Author&gt;Firrincieli&lt;/Author&gt;&lt;Year&gt;2015&lt;/Year&gt;&lt;RecNum&gt;152&lt;/RecNum&gt;&lt;DisplayText&gt;Firrincieli et al. (2015)&lt;/DisplayText&gt;&lt;record&gt;&lt;rec-number&gt;152&lt;/rec-number&gt;&lt;foreign-keys&gt;&lt;key app="EN" db-id="x5far9apffwza9e2f2lv02572szt9wvfwxwz" timestamp="1671295749"&gt;152&lt;/key&gt;&lt;/foreign-keys&gt;&lt;ref-type name="Journal Article"&gt;17&lt;/ref-type&gt;&lt;contributors&gt;&lt;authors&gt;&lt;author&gt;Firrincieli, Andrea&lt;/author&gt;&lt;author&gt;Otillar, Robert&lt;/author&gt;&lt;author&gt;Salamov, Asaf&lt;/author&gt;&lt;author&gt;Schmutz, Jeremy&lt;/author&gt;&lt;author&gt;Khan, Zareen&lt;/author&gt;&lt;author&gt;Redman, Regina S&lt;/author&gt;&lt;author&gt;Fleck, Neil D&lt;/author&gt;&lt;author&gt;Lindquist, Erika&lt;/author&gt;&lt;author&gt;Grigoriev, Igor V&lt;/author&gt;&lt;author&gt;Doty, Sharon L&lt;/author&gt;&lt;/authors&gt;&lt;/contributors&gt;&lt;titles&gt;&lt;title&gt;Genome sequence of the plant growth promoting endophytic yeast Rhodotorula graminis WP1&lt;/title&gt;&lt;secondary-title&gt;Front Microbiol&lt;/secondary-title&gt;&lt;/titles&gt;&lt;periodical&gt;&lt;full-title&gt;Frontiers in microbiology&lt;/full-title&gt;&lt;abbr-1&gt;Front Microbiol&lt;/abbr-1&gt;&lt;/periodical&gt;&lt;pages&gt;978&lt;/pages&gt;&lt;volume&gt;6&lt;/volume&gt;&lt;dates&gt;&lt;year&gt;2015&lt;/year&gt;&lt;/dates&gt;&lt;isbn&gt;1664-302X&lt;/isbn&gt;&lt;urls&gt;&lt;/urls&gt;&lt;/record&gt;&lt;/Cite&gt;&lt;/EndNote&gt;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Firrincieli et al. (2015)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283225E6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ADC91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Burkholderia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C67F0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C440B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B3C61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KF597276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81BAC" w14:textId="567D07FD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Populus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trichocarpa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729A656E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AuthorYear="1"&gt;&lt;Author&gt;Kandel&lt;/Author&gt;&lt;Year&gt;2017&lt;/Year&gt;&lt;RecNum&gt;151&lt;/RecNum&gt;&lt;DisplayText&gt;Kandel et al. (2017)&lt;/DisplayText&gt;&lt;record&gt;&lt;rec-number&gt;151&lt;/rec-number&gt;&lt;foreign-keys&gt;&lt;key app="EN" db-id="x5far9apffwza9e2f2lv02572szt9wvfwxwz" timestamp="1671295627"&gt;151&lt;/key&gt;&lt;/foreign-keys&gt;&lt;ref-type name="Journal Article"&gt;17&lt;/ref-type&gt;&lt;contributors&gt;&lt;authors&gt;&lt;author&gt;Kandel, Shyam L&lt;/author&gt;&lt;author&gt;Firrincieli, Andrea&lt;/author&gt;&lt;author&gt;Joubert, Pierre M&lt;/author&gt;&lt;author&gt;Okubara, Patricia A&lt;/author&gt;&lt;author&gt;Leston, Natalie D&lt;/author&gt;&lt;author&gt;McGeorge, Kendra M&lt;/author&gt;&lt;author&gt;Mugnozza, Giuseppe S&lt;/author&gt;&lt;author&gt;Harfouche, Antoine&lt;/author&gt;&lt;author&gt;Kim, Soo-Hyung&lt;/author&gt;&lt;author&gt;Doty, Sharon L&lt;/author&gt;&lt;/authors&gt;&lt;/contributors&gt;&lt;titles&gt;&lt;title&gt;An in vitro study of bio-control and plant growth promotion potential of Salicaceae endophytes&lt;/title&gt;&lt;secondary-title&gt;Front Microbiol&lt;/secondary-title&gt;&lt;/titles&gt;&lt;periodical&gt;&lt;full-title&gt;Frontiers in microbiology&lt;/full-title&gt;&lt;abbr-1&gt;Front Microbiol&lt;/abbr-1&gt;&lt;/periodical&gt;&lt;pages&gt;386&lt;/pages&gt;&lt;volume&gt;8&lt;/volume&gt;&lt;dates&gt;&lt;year&gt;2017&lt;/year&gt;&lt;/dates&gt;&lt;isbn&gt;1664-302X&lt;/isbn&gt;&lt;urls&gt;&lt;/urls&gt;&lt;/record&gt;&lt;/Cite&gt;&lt;/EndNote&gt;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Kandel et al. (2017)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7636D29E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4A2A0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Rahnella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FA533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15D89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E1999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KU497675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8F1B3" w14:textId="121F03B2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Populus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trichocarpa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3A2D482E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5ACCEC6D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AE34C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Sphingomonas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</w:t>
            </w:r>
            <w:r w:rsidRPr="003A0458">
              <w:rPr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EA3AA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98E6B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97AA9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KT984987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136C6D" w14:textId="0F95F888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Salix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sitchensis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123372EF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25C5C7E5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6F4E2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Rhizobium </w:t>
            </w:r>
            <w:r w:rsidRPr="003A0458">
              <w:rPr>
                <w:sz w:val="16"/>
                <w:szCs w:val="16"/>
                <w:lang w:val="en-GB"/>
              </w:rPr>
              <w:t>sp</w:t>
            </w:r>
            <w:r w:rsidRPr="003A0458">
              <w:rPr>
                <w:i/>
                <w:iCs/>
                <w:sz w:val="16"/>
                <w:szCs w:val="16"/>
                <w:lang w:val="en-GB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3D2910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5D3609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EE557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KT 962907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10DED" w14:textId="6EF46638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Populus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trichocarpa</w:t>
            </w:r>
            <w:proofErr w:type="spellEnd"/>
            <w:r w:rsidRPr="003A0458">
              <w:rPr>
                <w:sz w:val="16"/>
                <w:szCs w:val="16"/>
                <w:lang w:val="en-GB"/>
              </w:rPr>
              <w:t xml:space="preserve"> x </w:t>
            </w:r>
            <w:proofErr w:type="spellStart"/>
            <w:r w:rsidRPr="003A0458">
              <w:rPr>
                <w:sz w:val="16"/>
                <w:szCs w:val="16"/>
                <w:lang w:val="en-GB"/>
              </w:rPr>
              <w:t>deltoides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>; stem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</w:tcPr>
          <w:p w14:paraId="6EE01656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AuthorYear="1"&gt;&lt;Author&gt;Doty&lt;/Author&gt;&lt;Year&gt;2005&lt;/Year&gt;&lt;RecNum&gt;149&lt;/RecNum&gt;&lt;DisplayText&gt;Doty et al. (2005)&lt;/DisplayText&gt;&lt;record&gt;&lt;rec-number&gt;149&lt;/rec-number&gt;&lt;foreign-keys&gt;&lt;key app="EN" db-id="x5far9apffwza9e2f2lv02572szt9wvfwxwz" timestamp="1671295099"&gt;149&lt;/key&gt;&lt;/foreign-keys&gt;&lt;ref-type name="Journal Article"&gt;17&lt;/ref-type&gt;&lt;contributors&gt;&lt;authors&gt;&lt;author&gt;Doty, Sharon L&lt;/author&gt;&lt;author&gt;Dosher, Megan R&lt;/author&gt;&lt;author&gt;Singleton, Glenda L&lt;/author&gt;&lt;author&gt;Moore, Allison L&lt;/author&gt;&lt;author&gt;Van Aken, Benoit&lt;/author&gt;&lt;author&gt;Stettler, Reinhard F&lt;/author&gt;&lt;author&gt;Strand, Stuart E&lt;/author&gt;&lt;author&gt;Gordon, Milton P&lt;/author&gt;&lt;/authors&gt;&lt;/contributors&gt;&lt;titles&gt;&lt;title&gt;Identification of an endophytic Rhizobium in stems of Populus&lt;/title&gt;&lt;secondary-title&gt;Symbiosis&lt;/secondary-title&gt;&lt;/titles&gt;&lt;periodical&gt;&lt;full-title&gt;Symbiosis&lt;/full-title&gt;&lt;/periodical&gt;&lt;dates&gt;&lt;year&gt;2005&lt;/year&gt;&lt;/dates&gt;&lt;isbn&gt;0334-5114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(2005)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  <w:tr w:rsidR="00A947B7" w:rsidRPr="003A0458" w14:paraId="7906036F" w14:textId="77777777" w:rsidTr="00127B2A">
        <w:trPr>
          <w:trHeight w:val="20"/>
        </w:trPr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27056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Herbaspirillum</w:t>
            </w:r>
            <w:proofErr w:type="spellEnd"/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 </w:t>
            </w:r>
            <w:r w:rsidRPr="003A0458">
              <w:rPr>
                <w:sz w:val="16"/>
                <w:szCs w:val="16"/>
                <w:lang w:val="en-GB"/>
              </w:rPr>
              <w:t>sp.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C6C69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+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7B177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unknown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2FFA58" w14:textId="77777777" w:rsidR="00A947B7" w:rsidRPr="003A0458" w:rsidRDefault="00A947B7" w:rsidP="00127B2A">
            <w:pPr>
              <w:spacing w:line="360" w:lineRule="auto"/>
              <w:rPr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t>KU495919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3F32F" w14:textId="44ABF42C" w:rsidR="00A947B7" w:rsidRPr="003A0458" w:rsidRDefault="00A947B7" w:rsidP="00127B2A">
            <w:pPr>
              <w:spacing w:line="360" w:lineRule="auto"/>
              <w:jc w:val="left"/>
              <w:rPr>
                <w:lang w:val="en-GB"/>
              </w:rPr>
            </w:pPr>
            <w:r w:rsidRPr="003A0458">
              <w:rPr>
                <w:i/>
                <w:iCs/>
                <w:sz w:val="16"/>
                <w:szCs w:val="16"/>
                <w:lang w:val="en-GB"/>
              </w:rPr>
              <w:t xml:space="preserve">Salix </w:t>
            </w:r>
            <w:proofErr w:type="spellStart"/>
            <w:r w:rsidRPr="003A0458">
              <w:rPr>
                <w:i/>
                <w:iCs/>
                <w:sz w:val="16"/>
                <w:szCs w:val="16"/>
                <w:lang w:val="en-GB"/>
              </w:rPr>
              <w:t>sitchensis</w:t>
            </w:r>
            <w:proofErr w:type="spellEnd"/>
            <w:r w:rsidR="00271796">
              <w:rPr>
                <w:sz w:val="16"/>
                <w:szCs w:val="16"/>
                <w:lang w:val="en-GB"/>
              </w:rPr>
              <w:t xml:space="preserve">; </w:t>
            </w:r>
            <w:r w:rsidRPr="003A0458">
              <w:rPr>
                <w:sz w:val="16"/>
                <w:szCs w:val="16"/>
                <w:lang w:val="en-GB"/>
              </w:rPr>
              <w:t>stem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B53D86" w14:textId="77777777" w:rsidR="00A947B7" w:rsidRPr="003A0458" w:rsidRDefault="00A947B7" w:rsidP="00127B2A">
            <w:pPr>
              <w:spacing w:line="360" w:lineRule="auto"/>
              <w:jc w:val="left"/>
              <w:rPr>
                <w:sz w:val="16"/>
                <w:szCs w:val="16"/>
                <w:lang w:val="en-GB"/>
              </w:rPr>
            </w:pPr>
            <w:r w:rsidRPr="003A0458">
              <w:rPr>
                <w:sz w:val="16"/>
                <w:szCs w:val="16"/>
                <w:lang w:val="en-GB"/>
              </w:rPr>
              <w:fldChar w:fldCharType="begin"/>
            </w:r>
            <w:r>
              <w:rPr>
                <w:sz w:val="16"/>
                <w:szCs w:val="16"/>
                <w:lang w:val="en-GB"/>
              </w:rPr>
              <w:instrText xml:space="preserve"> ADDIN EN.CITE &lt;EndNote&gt;&lt;Cite AuthorYear="1"&gt;&lt;Author&gt;Doty&lt;/Author&gt;&lt;Year&gt;2009&lt;/Year&gt;&lt;RecNum&gt;150&lt;/RecNum&gt;&lt;DisplayText&gt;Doty et al. (2009)&lt;/DisplayText&gt;&lt;record&gt;&lt;rec-number&gt;150&lt;/rec-number&gt;&lt;foreign-keys&gt;&lt;key app="EN" db-id="x5far9apffwza9e2f2lv02572szt9wvfwxwz" timestamp="1671295398"&gt;150&lt;/key&gt;&lt;/foreign-keys&gt;&lt;ref-type name="Journal Article"&gt;17&lt;/ref-type&gt;&lt;contributors&gt;&lt;authors&gt;&lt;author&gt;Doty, Sharon L&lt;/author&gt;&lt;author&gt;Oakley, Brian&lt;/author&gt;&lt;author&gt;Xin, Gang&lt;/author&gt;&lt;author&gt;Kang, Jun Won&lt;/author&gt;&lt;author&gt;Singleton, Glenda&lt;/author&gt;&lt;author&gt;Khan, Zareen&lt;/author&gt;&lt;author&gt;Vajzovic, Azra&lt;/author&gt;&lt;author&gt;Staley, James T&lt;/author&gt;&lt;/authors&gt;&lt;/contributors&gt;&lt;titles&gt;&lt;title&gt;Diazotrophic endophytes of native black cottonwood and willow&lt;/title&gt;&lt;secondary-title&gt;Symbiosis&lt;/secondary-title&gt;&lt;/titles&gt;&lt;periodical&gt;&lt;full-title&gt;Symbiosis&lt;/full-title&gt;&lt;/periodical&gt;&lt;pages&gt;23-33&lt;/pages&gt;&lt;volume&gt;47&lt;/volume&gt;&lt;number&gt;1&lt;/number&gt;&lt;dates&gt;&lt;year&gt;2009&lt;/year&gt;&lt;/dates&gt;&lt;isbn&gt;1878-7665&lt;/isbn&gt;&lt;urls&gt;&lt;/urls&gt;&lt;/record&gt;&lt;/Cite&gt;&lt;/EndNote&gt;</w:instrText>
            </w:r>
            <w:r w:rsidRPr="003A0458">
              <w:rPr>
                <w:sz w:val="16"/>
                <w:szCs w:val="16"/>
                <w:lang w:val="en-GB"/>
              </w:rPr>
              <w:fldChar w:fldCharType="separate"/>
            </w:r>
            <w:r>
              <w:rPr>
                <w:noProof/>
                <w:sz w:val="16"/>
                <w:szCs w:val="16"/>
                <w:lang w:val="en-GB"/>
              </w:rPr>
              <w:t>Doty et al. (2009)</w:t>
            </w:r>
            <w:r w:rsidRPr="003A0458">
              <w:rPr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217C13C8" w14:textId="6322949E" w:rsidR="00B63E9F" w:rsidRDefault="00884C76" w:rsidP="00B02980">
      <w:pPr>
        <w:widowControl/>
        <w:spacing w:line="480" w:lineRule="auto"/>
        <w:jc w:val="left"/>
        <w:rPr>
          <w:b/>
          <w:bCs/>
        </w:rPr>
      </w:pPr>
      <w:r>
        <w:rPr>
          <w:b/>
          <w:bCs/>
        </w:rPr>
        <w:br w:type="page"/>
      </w:r>
    </w:p>
    <w:p w14:paraId="66AC0000" w14:textId="18F93A0E" w:rsidR="00B63E9F" w:rsidRPr="00EC3D29" w:rsidRDefault="00B63E9F" w:rsidP="000E3793">
      <w:pPr>
        <w:widowControl/>
        <w:spacing w:line="480" w:lineRule="auto"/>
        <w:rPr>
          <w:sz w:val="20"/>
          <w:szCs w:val="20"/>
          <w:lang w:val="en-GB"/>
        </w:rPr>
      </w:pPr>
      <w:r w:rsidRPr="003A0458">
        <w:rPr>
          <w:b/>
          <w:bCs/>
          <w:sz w:val="20"/>
          <w:szCs w:val="20"/>
          <w:lang w:val="en-GB"/>
        </w:rPr>
        <w:lastRenderedPageBreak/>
        <w:t xml:space="preserve">Table </w:t>
      </w:r>
      <w:r>
        <w:rPr>
          <w:b/>
          <w:bCs/>
          <w:sz w:val="20"/>
          <w:szCs w:val="20"/>
          <w:lang w:val="en-GB"/>
        </w:rPr>
        <w:t>S</w:t>
      </w:r>
      <w:r w:rsidR="001251B3">
        <w:rPr>
          <w:b/>
          <w:bCs/>
          <w:sz w:val="20"/>
          <w:szCs w:val="20"/>
          <w:lang w:val="en-GB"/>
        </w:rPr>
        <w:t>3</w:t>
      </w:r>
      <w:r w:rsidRPr="003A0458">
        <w:rPr>
          <w:b/>
          <w:bCs/>
          <w:sz w:val="20"/>
          <w:szCs w:val="20"/>
          <w:lang w:val="en-GB"/>
        </w:rPr>
        <w:t>.</w:t>
      </w:r>
      <w:r w:rsidRPr="003A0458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Pairwise comparison of prokaryotic</w:t>
      </w:r>
      <w:r w:rsidRPr="003A0458">
        <w:rPr>
          <w:sz w:val="20"/>
          <w:szCs w:val="20"/>
          <w:lang w:val="en-GB"/>
        </w:rPr>
        <w:t xml:space="preserve"> (a) and fungal (b)</w:t>
      </w:r>
      <w:r>
        <w:rPr>
          <w:sz w:val="20"/>
          <w:szCs w:val="20"/>
          <w:lang w:val="en-GB"/>
        </w:rPr>
        <w:t xml:space="preserve"> Shannon diversity indices in tailings, compost, and roots </w:t>
      </w:r>
      <w:r w:rsidR="00E76788">
        <w:rPr>
          <w:sz w:val="20"/>
          <w:szCs w:val="20"/>
          <w:lang w:val="en-GB"/>
        </w:rPr>
        <w:t>between</w:t>
      </w:r>
      <w:r w:rsidRPr="004267DF">
        <w:rPr>
          <w:sz w:val="20"/>
          <w:szCs w:val="20"/>
          <w:lang w:val="en-GB"/>
        </w:rPr>
        <w:t xml:space="preserve"> treatments</w:t>
      </w:r>
      <w:r w:rsidR="001251B3">
        <w:rPr>
          <w:sz w:val="20"/>
          <w:szCs w:val="20"/>
          <w:lang w:val="en-GB"/>
        </w:rPr>
        <w:t xml:space="preserve">. </w:t>
      </w:r>
    </w:p>
    <w:tbl>
      <w:tblPr>
        <w:tblStyle w:val="TableGrid"/>
        <w:tblW w:w="94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1706"/>
        <w:gridCol w:w="1116"/>
        <w:gridCol w:w="1114"/>
        <w:gridCol w:w="1064"/>
        <w:gridCol w:w="1114"/>
        <w:gridCol w:w="1114"/>
        <w:gridCol w:w="1114"/>
      </w:tblGrid>
      <w:tr w:rsidR="00B63E9F" w:rsidRPr="0058171B" w14:paraId="5EFF0BE4" w14:textId="77777777" w:rsidTr="000E3793">
        <w:trPr>
          <w:trHeight w:val="20"/>
        </w:trPr>
        <w:tc>
          <w:tcPr>
            <w:tcW w:w="426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F88E7D9" w14:textId="77777777" w:rsidR="00B63E9F" w:rsidRPr="00B63E9F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B63E9F">
              <w:rPr>
                <w:rFonts w:cs="Times New Roman"/>
                <w:b/>
                <w:bCs/>
                <w:sz w:val="18"/>
                <w:szCs w:val="18"/>
                <w:lang w:val="en-GB"/>
              </w:rPr>
              <w:t>Tailings</w:t>
            </w:r>
          </w:p>
        </w:tc>
        <w:tc>
          <w:tcPr>
            <w:tcW w:w="1903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233669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8F3AB50" w14:textId="287B80D0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>
              <w:rPr>
                <w:rFonts w:eastAsia="Times Roman" w:cs="Times New Roman"/>
                <w:sz w:val="18"/>
                <w:szCs w:val="18"/>
                <w:lang w:val="en-GB"/>
              </w:rPr>
              <w:t>T</w:t>
            </w:r>
            <w:r w:rsidRPr="000E3793">
              <w:rPr>
                <w:rFonts w:eastAsia="Times Roman" w:cs="Times New Roman"/>
                <w:szCs w:val="24"/>
                <w:vertAlign w:val="subscript"/>
                <w:lang w:val="en-GB"/>
              </w:rPr>
              <w:t>in</w:t>
            </w:r>
          </w:p>
        </w:tc>
        <w:tc>
          <w:tcPr>
            <w:tcW w:w="1189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6FFEAA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T</w:t>
            </w:r>
          </w:p>
        </w:tc>
        <w:tc>
          <w:tcPr>
            <w:tcW w:w="113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52DA43F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TP</w:t>
            </w:r>
          </w:p>
        </w:tc>
        <w:tc>
          <w:tcPr>
            <w:tcW w:w="1189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1A6F1EA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TPE</w:t>
            </w:r>
          </w:p>
        </w:tc>
        <w:tc>
          <w:tcPr>
            <w:tcW w:w="1189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3F782B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TC</w:t>
            </w:r>
          </w:p>
        </w:tc>
        <w:tc>
          <w:tcPr>
            <w:tcW w:w="1189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95DCFF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TPC</w:t>
            </w:r>
          </w:p>
        </w:tc>
      </w:tr>
      <w:tr w:rsidR="00B63E9F" w:rsidRPr="0058171B" w14:paraId="7426810E" w14:textId="77777777" w:rsidTr="000E3793">
        <w:trPr>
          <w:trHeight w:val="20"/>
        </w:trPr>
        <w:tc>
          <w:tcPr>
            <w:tcW w:w="426" w:type="dxa"/>
            <w:tcBorders>
              <w:top w:val="single" w:sz="2" w:space="0" w:color="000000" w:themeColor="text1"/>
            </w:tcBorders>
            <w:vAlign w:val="center"/>
          </w:tcPr>
          <w:p w14:paraId="797824A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a) prokaryotes</w:t>
            </w:r>
          </w:p>
        </w:tc>
        <w:tc>
          <w:tcPr>
            <w:tcW w:w="1903" w:type="dxa"/>
            <w:tcBorders>
              <w:top w:val="single" w:sz="2" w:space="0" w:color="000000" w:themeColor="text1"/>
            </w:tcBorders>
            <w:vAlign w:val="center"/>
          </w:tcPr>
          <w:p w14:paraId="11224FE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cs="Times New Roman"/>
                <w:sz w:val="18"/>
                <w:szCs w:val="18"/>
                <w:lang w:val="en-GB"/>
              </w:rPr>
              <w:t>T</w:t>
            </w:r>
          </w:p>
        </w:tc>
        <w:tc>
          <w:tcPr>
            <w:tcW w:w="1193" w:type="dxa"/>
            <w:tcBorders>
              <w:top w:val="single" w:sz="2" w:space="0" w:color="000000" w:themeColor="text1"/>
            </w:tcBorders>
            <w:vAlign w:val="center"/>
          </w:tcPr>
          <w:p w14:paraId="6C5FAD2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0.0047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2D837EE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  <w:tcBorders>
              <w:top w:val="single" w:sz="2" w:space="0" w:color="000000" w:themeColor="text1"/>
            </w:tcBorders>
            <w:vAlign w:val="center"/>
          </w:tcPr>
          <w:p w14:paraId="28A8189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53C44D4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2CD61A6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2CC09BD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1577182A" w14:textId="77777777" w:rsidTr="000E3793">
        <w:trPr>
          <w:trHeight w:val="20"/>
        </w:trPr>
        <w:tc>
          <w:tcPr>
            <w:tcW w:w="426" w:type="dxa"/>
            <w:vAlign w:val="center"/>
          </w:tcPr>
          <w:p w14:paraId="0431F80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0C0463B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cs="Times New Roman"/>
                <w:sz w:val="18"/>
                <w:szCs w:val="18"/>
                <w:lang w:val="en-GB"/>
              </w:rPr>
              <w:t>TP</w:t>
            </w:r>
          </w:p>
        </w:tc>
        <w:tc>
          <w:tcPr>
            <w:tcW w:w="1193" w:type="dxa"/>
            <w:vAlign w:val="center"/>
          </w:tcPr>
          <w:p w14:paraId="1F72D23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0.0016</w:t>
            </w:r>
          </w:p>
        </w:tc>
        <w:tc>
          <w:tcPr>
            <w:tcW w:w="1189" w:type="dxa"/>
            <w:vAlign w:val="center"/>
          </w:tcPr>
          <w:p w14:paraId="12F6E37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0.2500</w:t>
            </w:r>
          </w:p>
        </w:tc>
        <w:tc>
          <w:tcPr>
            <w:tcW w:w="1130" w:type="dxa"/>
            <w:vAlign w:val="center"/>
          </w:tcPr>
          <w:p w14:paraId="2482210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2F39011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38EBFED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509C410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653A5C03" w14:textId="77777777" w:rsidTr="000E3793">
        <w:trPr>
          <w:trHeight w:val="20"/>
        </w:trPr>
        <w:tc>
          <w:tcPr>
            <w:tcW w:w="426" w:type="dxa"/>
            <w:vAlign w:val="center"/>
          </w:tcPr>
          <w:p w14:paraId="14E6B15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712E254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cs="Times New Roman"/>
                <w:sz w:val="18"/>
                <w:szCs w:val="18"/>
                <w:lang w:val="en-GB"/>
              </w:rPr>
              <w:t>TPE</w:t>
            </w:r>
          </w:p>
        </w:tc>
        <w:tc>
          <w:tcPr>
            <w:tcW w:w="1193" w:type="dxa"/>
            <w:vAlign w:val="center"/>
          </w:tcPr>
          <w:p w14:paraId="12590A5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0.0026</w:t>
            </w:r>
          </w:p>
        </w:tc>
        <w:tc>
          <w:tcPr>
            <w:tcW w:w="1189" w:type="dxa"/>
            <w:vAlign w:val="center"/>
          </w:tcPr>
          <w:p w14:paraId="7CEF1EB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0.0041</w:t>
            </w:r>
          </w:p>
        </w:tc>
        <w:tc>
          <w:tcPr>
            <w:tcW w:w="1130" w:type="dxa"/>
            <w:vAlign w:val="center"/>
          </w:tcPr>
          <w:p w14:paraId="7C7B6F7B" w14:textId="77777777" w:rsidR="00B63E9F" w:rsidRPr="007F7D3E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7F7D3E">
              <w:rPr>
                <w:rFonts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9" w:type="dxa"/>
            <w:vAlign w:val="center"/>
          </w:tcPr>
          <w:p w14:paraId="2670C9A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4FF5E5C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277C439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7396B590" w14:textId="77777777" w:rsidTr="000E3793">
        <w:trPr>
          <w:trHeight w:val="20"/>
        </w:trPr>
        <w:tc>
          <w:tcPr>
            <w:tcW w:w="426" w:type="dxa"/>
            <w:vAlign w:val="center"/>
          </w:tcPr>
          <w:p w14:paraId="0AE8BC9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1D982DC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cs="Times New Roman"/>
                <w:sz w:val="18"/>
                <w:szCs w:val="18"/>
                <w:lang w:val="en-GB"/>
              </w:rPr>
              <w:t>TC</w:t>
            </w:r>
          </w:p>
        </w:tc>
        <w:tc>
          <w:tcPr>
            <w:tcW w:w="1193" w:type="dxa"/>
            <w:vAlign w:val="center"/>
          </w:tcPr>
          <w:p w14:paraId="7221BA61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0.0047</w:t>
            </w:r>
          </w:p>
        </w:tc>
        <w:tc>
          <w:tcPr>
            <w:tcW w:w="1189" w:type="dxa"/>
            <w:vAlign w:val="center"/>
          </w:tcPr>
          <w:p w14:paraId="12F8223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0.0013</w:t>
            </w:r>
          </w:p>
        </w:tc>
        <w:tc>
          <w:tcPr>
            <w:tcW w:w="1130" w:type="dxa"/>
            <w:vAlign w:val="center"/>
          </w:tcPr>
          <w:p w14:paraId="54444428" w14:textId="77777777" w:rsidR="00B63E9F" w:rsidRPr="007F7D3E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7F7D3E">
              <w:rPr>
                <w:rFonts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9" w:type="dxa"/>
            <w:vAlign w:val="center"/>
          </w:tcPr>
          <w:p w14:paraId="59F79FA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0.0047</w:t>
            </w:r>
          </w:p>
        </w:tc>
        <w:tc>
          <w:tcPr>
            <w:tcW w:w="1189" w:type="dxa"/>
            <w:vAlign w:val="center"/>
          </w:tcPr>
          <w:p w14:paraId="0BB3A8F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0665345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37BF8659" w14:textId="77777777" w:rsidTr="000E3793">
        <w:trPr>
          <w:trHeight w:val="20"/>
        </w:trPr>
        <w:tc>
          <w:tcPr>
            <w:tcW w:w="426" w:type="dxa"/>
            <w:vAlign w:val="center"/>
          </w:tcPr>
          <w:p w14:paraId="77C0571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28D9D7E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cs="Times New Roman"/>
                <w:sz w:val="18"/>
                <w:szCs w:val="18"/>
                <w:lang w:val="en-GB"/>
              </w:rPr>
              <w:t>TPC</w:t>
            </w:r>
          </w:p>
        </w:tc>
        <w:tc>
          <w:tcPr>
            <w:tcW w:w="1193" w:type="dxa"/>
            <w:vAlign w:val="center"/>
          </w:tcPr>
          <w:p w14:paraId="483CD54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0.0047</w:t>
            </w:r>
          </w:p>
        </w:tc>
        <w:tc>
          <w:tcPr>
            <w:tcW w:w="1189" w:type="dxa"/>
            <w:vAlign w:val="center"/>
          </w:tcPr>
          <w:p w14:paraId="60CF7B4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0.0004</w:t>
            </w:r>
          </w:p>
        </w:tc>
        <w:tc>
          <w:tcPr>
            <w:tcW w:w="1130" w:type="dxa"/>
            <w:vAlign w:val="center"/>
          </w:tcPr>
          <w:p w14:paraId="12BA501B" w14:textId="77777777" w:rsidR="00B63E9F" w:rsidRPr="007F7D3E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7F7D3E">
              <w:rPr>
                <w:rFonts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9" w:type="dxa"/>
            <w:vAlign w:val="center"/>
          </w:tcPr>
          <w:p w14:paraId="109FDD7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0.0001</w:t>
            </w:r>
          </w:p>
        </w:tc>
        <w:tc>
          <w:tcPr>
            <w:tcW w:w="1189" w:type="dxa"/>
            <w:vAlign w:val="center"/>
          </w:tcPr>
          <w:p w14:paraId="5FFF3CB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0.0551</w:t>
            </w:r>
          </w:p>
        </w:tc>
        <w:tc>
          <w:tcPr>
            <w:tcW w:w="1189" w:type="dxa"/>
            <w:vAlign w:val="center"/>
          </w:tcPr>
          <w:p w14:paraId="5DCA5F8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34F34C98" w14:textId="77777777" w:rsidTr="000E3793">
        <w:trPr>
          <w:trHeight w:val="20"/>
        </w:trPr>
        <w:tc>
          <w:tcPr>
            <w:tcW w:w="426" w:type="dxa"/>
            <w:vAlign w:val="center"/>
          </w:tcPr>
          <w:p w14:paraId="4991E90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7DA5DCE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cs="Times New Roman"/>
                <w:sz w:val="18"/>
                <w:szCs w:val="18"/>
                <w:lang w:val="en-GB"/>
              </w:rPr>
              <w:t>TPEC</w:t>
            </w:r>
          </w:p>
        </w:tc>
        <w:tc>
          <w:tcPr>
            <w:tcW w:w="1193" w:type="dxa"/>
            <w:vAlign w:val="center"/>
          </w:tcPr>
          <w:p w14:paraId="5F187391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0.0047</w:t>
            </w:r>
          </w:p>
        </w:tc>
        <w:tc>
          <w:tcPr>
            <w:tcW w:w="1189" w:type="dxa"/>
            <w:vAlign w:val="center"/>
          </w:tcPr>
          <w:p w14:paraId="4816600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0.0004</w:t>
            </w:r>
          </w:p>
        </w:tc>
        <w:tc>
          <w:tcPr>
            <w:tcW w:w="1130" w:type="dxa"/>
            <w:vAlign w:val="center"/>
          </w:tcPr>
          <w:p w14:paraId="1D6E20DE" w14:textId="77777777" w:rsidR="00B63E9F" w:rsidRPr="007F7D3E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7F7D3E">
              <w:rPr>
                <w:rFonts w:cs="Times New Roman"/>
                <w:b/>
                <w:bCs/>
                <w:sz w:val="18"/>
                <w:szCs w:val="18"/>
              </w:rPr>
              <w:t>0.0001</w:t>
            </w:r>
          </w:p>
        </w:tc>
        <w:tc>
          <w:tcPr>
            <w:tcW w:w="1189" w:type="dxa"/>
            <w:vAlign w:val="center"/>
          </w:tcPr>
          <w:p w14:paraId="24EFACF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0.0001</w:t>
            </w:r>
          </w:p>
        </w:tc>
        <w:tc>
          <w:tcPr>
            <w:tcW w:w="1189" w:type="dxa"/>
            <w:vAlign w:val="center"/>
          </w:tcPr>
          <w:p w14:paraId="19CAF15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0.0004</w:t>
            </w:r>
          </w:p>
        </w:tc>
        <w:tc>
          <w:tcPr>
            <w:tcW w:w="1189" w:type="dxa"/>
            <w:vAlign w:val="center"/>
          </w:tcPr>
          <w:p w14:paraId="19999B9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</w:rPr>
              <w:t>0.2786</w:t>
            </w:r>
          </w:p>
        </w:tc>
      </w:tr>
      <w:tr w:rsidR="00B63E9F" w:rsidRPr="0058171B" w14:paraId="7786E321" w14:textId="77777777" w:rsidTr="000E3793">
        <w:trPr>
          <w:trHeight w:val="20"/>
        </w:trPr>
        <w:tc>
          <w:tcPr>
            <w:tcW w:w="426" w:type="dxa"/>
            <w:vAlign w:val="center"/>
          </w:tcPr>
          <w:p w14:paraId="74CE416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b) fungi</w:t>
            </w:r>
          </w:p>
        </w:tc>
        <w:tc>
          <w:tcPr>
            <w:tcW w:w="1903" w:type="dxa"/>
            <w:vAlign w:val="center"/>
          </w:tcPr>
          <w:p w14:paraId="27AFF29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</w:t>
            </w:r>
          </w:p>
        </w:tc>
        <w:tc>
          <w:tcPr>
            <w:tcW w:w="1193" w:type="dxa"/>
            <w:vAlign w:val="center"/>
          </w:tcPr>
          <w:p w14:paraId="23FB8E5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0.0166</w:t>
            </w:r>
          </w:p>
        </w:tc>
        <w:tc>
          <w:tcPr>
            <w:tcW w:w="1189" w:type="dxa"/>
            <w:vAlign w:val="center"/>
          </w:tcPr>
          <w:p w14:paraId="048F50A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  <w:vAlign w:val="center"/>
          </w:tcPr>
          <w:p w14:paraId="0915FC5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2B7EA87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3511B7A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03BFFE2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2BE67362" w14:textId="77777777" w:rsidTr="000E3793">
        <w:trPr>
          <w:trHeight w:val="20"/>
        </w:trPr>
        <w:tc>
          <w:tcPr>
            <w:tcW w:w="426" w:type="dxa"/>
            <w:vAlign w:val="center"/>
          </w:tcPr>
          <w:p w14:paraId="0CC4609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64B9BD5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</w:t>
            </w:r>
          </w:p>
        </w:tc>
        <w:tc>
          <w:tcPr>
            <w:tcW w:w="1193" w:type="dxa"/>
            <w:vAlign w:val="center"/>
          </w:tcPr>
          <w:p w14:paraId="44A1BFE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0.0031</w:t>
            </w:r>
          </w:p>
        </w:tc>
        <w:tc>
          <w:tcPr>
            <w:tcW w:w="1189" w:type="dxa"/>
            <w:vAlign w:val="center"/>
          </w:tcPr>
          <w:p w14:paraId="0C4C8A3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0.2154</w:t>
            </w:r>
          </w:p>
        </w:tc>
        <w:tc>
          <w:tcPr>
            <w:tcW w:w="1130" w:type="dxa"/>
            <w:vAlign w:val="center"/>
          </w:tcPr>
          <w:p w14:paraId="6F60274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56CF452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689BCC5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3BFB1F2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3DFC7E69" w14:textId="77777777" w:rsidTr="000E3793">
        <w:trPr>
          <w:trHeight w:val="20"/>
        </w:trPr>
        <w:tc>
          <w:tcPr>
            <w:tcW w:w="426" w:type="dxa"/>
            <w:vAlign w:val="center"/>
          </w:tcPr>
          <w:p w14:paraId="42E53F2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6FB3CE9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TPE</w:t>
            </w:r>
          </w:p>
        </w:tc>
        <w:tc>
          <w:tcPr>
            <w:tcW w:w="1193" w:type="dxa"/>
            <w:vAlign w:val="center"/>
          </w:tcPr>
          <w:p w14:paraId="600995D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0.0166</w:t>
            </w:r>
          </w:p>
        </w:tc>
        <w:tc>
          <w:tcPr>
            <w:tcW w:w="1189" w:type="dxa"/>
            <w:vAlign w:val="center"/>
          </w:tcPr>
          <w:p w14:paraId="6AC6B71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0.5043</w:t>
            </w:r>
          </w:p>
        </w:tc>
        <w:tc>
          <w:tcPr>
            <w:tcW w:w="1130" w:type="dxa"/>
            <w:vAlign w:val="center"/>
          </w:tcPr>
          <w:p w14:paraId="646BDB7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0.0343</w:t>
            </w:r>
          </w:p>
        </w:tc>
        <w:tc>
          <w:tcPr>
            <w:tcW w:w="1189" w:type="dxa"/>
            <w:vAlign w:val="center"/>
          </w:tcPr>
          <w:p w14:paraId="18CEDE2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532DAFB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1ABC1EF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57409870" w14:textId="77777777" w:rsidTr="000E3793">
        <w:trPr>
          <w:trHeight w:val="20"/>
        </w:trPr>
        <w:tc>
          <w:tcPr>
            <w:tcW w:w="426" w:type="dxa"/>
            <w:vAlign w:val="center"/>
          </w:tcPr>
          <w:p w14:paraId="1A8A611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49BB1B6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TC</w:t>
            </w:r>
          </w:p>
        </w:tc>
        <w:tc>
          <w:tcPr>
            <w:tcW w:w="1193" w:type="dxa"/>
            <w:vAlign w:val="center"/>
          </w:tcPr>
          <w:p w14:paraId="2A17F24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0.0061</w:t>
            </w:r>
          </w:p>
        </w:tc>
        <w:tc>
          <w:tcPr>
            <w:tcW w:w="1189" w:type="dxa"/>
            <w:vAlign w:val="center"/>
          </w:tcPr>
          <w:p w14:paraId="73B7354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0.1809</w:t>
            </w:r>
          </w:p>
        </w:tc>
        <w:tc>
          <w:tcPr>
            <w:tcW w:w="1130" w:type="dxa"/>
            <w:vAlign w:val="center"/>
          </w:tcPr>
          <w:p w14:paraId="5685008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0.8665</w:t>
            </w:r>
          </w:p>
        </w:tc>
        <w:tc>
          <w:tcPr>
            <w:tcW w:w="1189" w:type="dxa"/>
            <w:vAlign w:val="center"/>
          </w:tcPr>
          <w:p w14:paraId="4771F30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0.0343</w:t>
            </w:r>
          </w:p>
        </w:tc>
        <w:tc>
          <w:tcPr>
            <w:tcW w:w="1189" w:type="dxa"/>
            <w:vAlign w:val="center"/>
          </w:tcPr>
          <w:p w14:paraId="7984AE3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721CD5B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2545325E" w14:textId="77777777" w:rsidTr="000E3793">
        <w:trPr>
          <w:trHeight w:val="20"/>
        </w:trPr>
        <w:tc>
          <w:tcPr>
            <w:tcW w:w="426" w:type="dxa"/>
            <w:vAlign w:val="center"/>
          </w:tcPr>
          <w:p w14:paraId="6424E65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76A66A4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TPC</w:t>
            </w:r>
          </w:p>
        </w:tc>
        <w:tc>
          <w:tcPr>
            <w:tcW w:w="1193" w:type="dxa"/>
            <w:vAlign w:val="center"/>
          </w:tcPr>
          <w:p w14:paraId="6948269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0.0047</w:t>
            </w:r>
          </w:p>
        </w:tc>
        <w:tc>
          <w:tcPr>
            <w:tcW w:w="1189" w:type="dxa"/>
            <w:vAlign w:val="center"/>
          </w:tcPr>
          <w:p w14:paraId="0FFD785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0.1142</w:t>
            </w:r>
          </w:p>
        </w:tc>
        <w:tc>
          <w:tcPr>
            <w:tcW w:w="1130" w:type="dxa"/>
            <w:vAlign w:val="center"/>
          </w:tcPr>
          <w:p w14:paraId="09FED41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0.8665</w:t>
            </w:r>
          </w:p>
        </w:tc>
        <w:tc>
          <w:tcPr>
            <w:tcW w:w="1189" w:type="dxa"/>
            <w:vAlign w:val="center"/>
          </w:tcPr>
          <w:p w14:paraId="101B1D1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0.0343</w:t>
            </w:r>
          </w:p>
        </w:tc>
        <w:tc>
          <w:tcPr>
            <w:tcW w:w="1189" w:type="dxa"/>
            <w:vAlign w:val="center"/>
          </w:tcPr>
          <w:p w14:paraId="7B37F80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0.8665</w:t>
            </w:r>
          </w:p>
        </w:tc>
        <w:tc>
          <w:tcPr>
            <w:tcW w:w="1189" w:type="dxa"/>
            <w:vAlign w:val="center"/>
          </w:tcPr>
          <w:p w14:paraId="2D3354B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</w:tr>
      <w:tr w:rsidR="00B63E9F" w:rsidRPr="0058171B" w14:paraId="5F6A4458" w14:textId="77777777" w:rsidTr="000E3793">
        <w:trPr>
          <w:trHeight w:val="20"/>
        </w:trPr>
        <w:tc>
          <w:tcPr>
            <w:tcW w:w="426" w:type="dxa"/>
            <w:vAlign w:val="center"/>
          </w:tcPr>
          <w:p w14:paraId="6AAA03B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175E16F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  <w:lang w:val="en-GB"/>
              </w:rPr>
            </w:pPr>
            <w:r w:rsidRPr="00525F68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TPEC</w:t>
            </w:r>
          </w:p>
        </w:tc>
        <w:tc>
          <w:tcPr>
            <w:tcW w:w="1193" w:type="dxa"/>
            <w:vAlign w:val="center"/>
          </w:tcPr>
          <w:p w14:paraId="0FA4E3F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0.0042</w:t>
            </w:r>
          </w:p>
        </w:tc>
        <w:tc>
          <w:tcPr>
            <w:tcW w:w="1189" w:type="dxa"/>
            <w:tcBorders>
              <w:bottom w:val="single" w:sz="2" w:space="0" w:color="000000" w:themeColor="text1"/>
            </w:tcBorders>
            <w:vAlign w:val="center"/>
          </w:tcPr>
          <w:p w14:paraId="43CB595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0.5608</w:t>
            </w:r>
          </w:p>
        </w:tc>
        <w:tc>
          <w:tcPr>
            <w:tcW w:w="1130" w:type="dxa"/>
            <w:tcBorders>
              <w:bottom w:val="single" w:sz="2" w:space="0" w:color="000000" w:themeColor="text1"/>
            </w:tcBorders>
            <w:vAlign w:val="center"/>
          </w:tcPr>
          <w:p w14:paraId="6B2E74A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0.2154</w:t>
            </w:r>
          </w:p>
        </w:tc>
        <w:tc>
          <w:tcPr>
            <w:tcW w:w="1189" w:type="dxa"/>
            <w:vAlign w:val="center"/>
          </w:tcPr>
          <w:p w14:paraId="703E310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0.1142</w:t>
            </w:r>
          </w:p>
        </w:tc>
        <w:tc>
          <w:tcPr>
            <w:tcW w:w="1189" w:type="dxa"/>
            <w:vAlign w:val="center"/>
          </w:tcPr>
          <w:p w14:paraId="1CEB342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0.1149</w:t>
            </w:r>
          </w:p>
        </w:tc>
        <w:tc>
          <w:tcPr>
            <w:tcW w:w="1189" w:type="dxa"/>
            <w:vAlign w:val="center"/>
          </w:tcPr>
          <w:p w14:paraId="063CA3F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58171B">
              <w:rPr>
                <w:rFonts w:cs="Times New Roman"/>
                <w:sz w:val="18"/>
                <w:szCs w:val="18"/>
              </w:rPr>
              <w:t>0.0575</w:t>
            </w:r>
          </w:p>
        </w:tc>
      </w:tr>
      <w:tr w:rsidR="00B63E9F" w:rsidRPr="0058171B" w14:paraId="1F0C0F99" w14:textId="77777777" w:rsidTr="000E3793">
        <w:trPr>
          <w:trHeight w:val="20"/>
        </w:trPr>
        <w:tc>
          <w:tcPr>
            <w:tcW w:w="426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0ACCBE1C" w14:textId="6615784B" w:rsidR="00B63E9F" w:rsidRPr="00B63E9F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B63E9F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Compost </w:t>
            </w:r>
          </w:p>
        </w:tc>
        <w:tc>
          <w:tcPr>
            <w:tcW w:w="1903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BA5FF5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5A420EF6" w14:textId="24353F92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proofErr w:type="spellStart"/>
            <w:r>
              <w:rPr>
                <w:rFonts w:cs="Times New Roman"/>
                <w:color w:val="000000"/>
                <w:sz w:val="18"/>
                <w:szCs w:val="18"/>
              </w:rPr>
              <w:t>C</w:t>
            </w:r>
            <w:r w:rsidRPr="000E3793">
              <w:rPr>
                <w:rFonts w:cs="Times New Roman"/>
                <w:color w:val="000000"/>
                <w:szCs w:val="24"/>
                <w:vertAlign w:val="subscript"/>
              </w:rPr>
              <w:t>in</w:t>
            </w:r>
            <w:proofErr w:type="spellEnd"/>
          </w:p>
        </w:tc>
        <w:tc>
          <w:tcPr>
            <w:tcW w:w="1189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3344E98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color w:val="000000"/>
                <w:sz w:val="18"/>
                <w:szCs w:val="18"/>
              </w:rPr>
              <w:t>TC</w:t>
            </w:r>
          </w:p>
        </w:tc>
        <w:tc>
          <w:tcPr>
            <w:tcW w:w="1130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75BFCB0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color w:val="000000"/>
                <w:sz w:val="18"/>
                <w:szCs w:val="18"/>
              </w:rPr>
              <w:t>TPC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59DD272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1434125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2CB10B5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4630F489" w14:textId="77777777" w:rsidTr="000E3793">
        <w:trPr>
          <w:trHeight w:val="20"/>
        </w:trPr>
        <w:tc>
          <w:tcPr>
            <w:tcW w:w="426" w:type="dxa"/>
            <w:tcBorders>
              <w:top w:val="single" w:sz="2" w:space="0" w:color="000000" w:themeColor="text1"/>
            </w:tcBorders>
            <w:vAlign w:val="center"/>
          </w:tcPr>
          <w:p w14:paraId="2CBF2D0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a) prokaryotes</w:t>
            </w:r>
          </w:p>
        </w:tc>
        <w:tc>
          <w:tcPr>
            <w:tcW w:w="1903" w:type="dxa"/>
            <w:tcBorders>
              <w:top w:val="single" w:sz="2" w:space="0" w:color="000000" w:themeColor="text1"/>
            </w:tcBorders>
            <w:vAlign w:val="center"/>
          </w:tcPr>
          <w:p w14:paraId="3D2E8A0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TC</w:t>
            </w:r>
          </w:p>
        </w:tc>
        <w:tc>
          <w:tcPr>
            <w:tcW w:w="1193" w:type="dxa"/>
            <w:tcBorders>
              <w:top w:val="single" w:sz="2" w:space="0" w:color="000000" w:themeColor="text1"/>
            </w:tcBorders>
            <w:vAlign w:val="center"/>
          </w:tcPr>
          <w:p w14:paraId="3D731D3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0.0121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0435AB6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  <w:tcBorders>
              <w:top w:val="single" w:sz="2" w:space="0" w:color="000000" w:themeColor="text1"/>
            </w:tcBorders>
            <w:vAlign w:val="center"/>
          </w:tcPr>
          <w:p w14:paraId="19FDDDD2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3B3392B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491212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0EB1630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7AFD4035" w14:textId="77777777" w:rsidTr="000E3793">
        <w:trPr>
          <w:trHeight w:val="20"/>
        </w:trPr>
        <w:tc>
          <w:tcPr>
            <w:tcW w:w="426" w:type="dxa"/>
            <w:vAlign w:val="center"/>
          </w:tcPr>
          <w:p w14:paraId="5F22024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36BF890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TPC</w:t>
            </w:r>
          </w:p>
        </w:tc>
        <w:tc>
          <w:tcPr>
            <w:tcW w:w="1193" w:type="dxa"/>
            <w:vAlign w:val="center"/>
          </w:tcPr>
          <w:p w14:paraId="6CF8ED2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0.0084</w:t>
            </w:r>
          </w:p>
        </w:tc>
        <w:tc>
          <w:tcPr>
            <w:tcW w:w="1189" w:type="dxa"/>
            <w:vAlign w:val="center"/>
          </w:tcPr>
          <w:p w14:paraId="24AF6EB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0.6806</w:t>
            </w:r>
          </w:p>
        </w:tc>
        <w:tc>
          <w:tcPr>
            <w:tcW w:w="1130" w:type="dxa"/>
            <w:vAlign w:val="center"/>
          </w:tcPr>
          <w:p w14:paraId="7937A2D1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666E368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2D2F4DD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0AC9CE5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1C97A205" w14:textId="77777777" w:rsidTr="000E3793">
        <w:trPr>
          <w:trHeight w:val="20"/>
        </w:trPr>
        <w:tc>
          <w:tcPr>
            <w:tcW w:w="426" w:type="dxa"/>
            <w:vAlign w:val="center"/>
          </w:tcPr>
          <w:p w14:paraId="60952D5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55F90E4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TPEC</w:t>
            </w:r>
          </w:p>
        </w:tc>
        <w:tc>
          <w:tcPr>
            <w:tcW w:w="1193" w:type="dxa"/>
            <w:vAlign w:val="center"/>
          </w:tcPr>
          <w:p w14:paraId="4EA602C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0.0084</w:t>
            </w:r>
          </w:p>
        </w:tc>
        <w:tc>
          <w:tcPr>
            <w:tcW w:w="1189" w:type="dxa"/>
            <w:vAlign w:val="center"/>
          </w:tcPr>
          <w:p w14:paraId="51C45FB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0.4487</w:t>
            </w:r>
          </w:p>
        </w:tc>
        <w:tc>
          <w:tcPr>
            <w:tcW w:w="1130" w:type="dxa"/>
            <w:vAlign w:val="center"/>
          </w:tcPr>
          <w:p w14:paraId="75997CE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0.5873</w:t>
            </w:r>
          </w:p>
        </w:tc>
        <w:tc>
          <w:tcPr>
            <w:tcW w:w="1189" w:type="dxa"/>
            <w:vAlign w:val="center"/>
          </w:tcPr>
          <w:p w14:paraId="1C5A4A7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EE7A44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2795101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526D8035" w14:textId="77777777" w:rsidTr="000E3793">
        <w:trPr>
          <w:trHeight w:val="20"/>
        </w:trPr>
        <w:tc>
          <w:tcPr>
            <w:tcW w:w="426" w:type="dxa"/>
            <w:vAlign w:val="center"/>
          </w:tcPr>
          <w:p w14:paraId="002F54D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b) fungi</w:t>
            </w:r>
          </w:p>
        </w:tc>
        <w:tc>
          <w:tcPr>
            <w:tcW w:w="1903" w:type="dxa"/>
            <w:vAlign w:val="center"/>
          </w:tcPr>
          <w:p w14:paraId="32D75AD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TC</w:t>
            </w:r>
          </w:p>
        </w:tc>
        <w:tc>
          <w:tcPr>
            <w:tcW w:w="1193" w:type="dxa"/>
            <w:vAlign w:val="center"/>
          </w:tcPr>
          <w:p w14:paraId="0AC562B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0.0081</w:t>
            </w:r>
          </w:p>
        </w:tc>
        <w:tc>
          <w:tcPr>
            <w:tcW w:w="1189" w:type="dxa"/>
            <w:vAlign w:val="center"/>
          </w:tcPr>
          <w:p w14:paraId="516908E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  <w:vAlign w:val="center"/>
          </w:tcPr>
          <w:p w14:paraId="4588755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1F0B680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13A17B1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34FC69A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60C44365" w14:textId="77777777" w:rsidTr="000E3793">
        <w:trPr>
          <w:trHeight w:val="20"/>
        </w:trPr>
        <w:tc>
          <w:tcPr>
            <w:tcW w:w="426" w:type="dxa"/>
            <w:vAlign w:val="center"/>
          </w:tcPr>
          <w:p w14:paraId="4DDC63F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1AF3FE7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TPC</w:t>
            </w:r>
          </w:p>
        </w:tc>
        <w:tc>
          <w:tcPr>
            <w:tcW w:w="1193" w:type="dxa"/>
            <w:vAlign w:val="center"/>
          </w:tcPr>
          <w:p w14:paraId="1D758E6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0.0081</w:t>
            </w:r>
          </w:p>
        </w:tc>
        <w:tc>
          <w:tcPr>
            <w:tcW w:w="1189" w:type="dxa"/>
            <w:vAlign w:val="center"/>
          </w:tcPr>
          <w:p w14:paraId="41E5766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0.9778</w:t>
            </w:r>
          </w:p>
        </w:tc>
        <w:tc>
          <w:tcPr>
            <w:tcW w:w="1130" w:type="dxa"/>
            <w:vAlign w:val="center"/>
          </w:tcPr>
          <w:p w14:paraId="1AFB93C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89" w:type="dxa"/>
            <w:vAlign w:val="center"/>
          </w:tcPr>
          <w:p w14:paraId="4061DF2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05BB10D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748300D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4F77F1D5" w14:textId="77777777" w:rsidTr="000E3793">
        <w:trPr>
          <w:trHeight w:val="20"/>
        </w:trPr>
        <w:tc>
          <w:tcPr>
            <w:tcW w:w="426" w:type="dxa"/>
            <w:vAlign w:val="center"/>
          </w:tcPr>
          <w:p w14:paraId="645A6D4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7C202D9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TPEC</w:t>
            </w:r>
          </w:p>
        </w:tc>
        <w:tc>
          <w:tcPr>
            <w:tcW w:w="1193" w:type="dxa"/>
            <w:vAlign w:val="center"/>
          </w:tcPr>
          <w:p w14:paraId="7981D50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0.0081</w:t>
            </w:r>
          </w:p>
        </w:tc>
        <w:tc>
          <w:tcPr>
            <w:tcW w:w="1189" w:type="dxa"/>
            <w:tcBorders>
              <w:bottom w:val="single" w:sz="2" w:space="0" w:color="000000" w:themeColor="text1"/>
            </w:tcBorders>
            <w:vAlign w:val="center"/>
          </w:tcPr>
          <w:p w14:paraId="04D6E31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0.9778</w:t>
            </w:r>
          </w:p>
        </w:tc>
        <w:tc>
          <w:tcPr>
            <w:tcW w:w="1130" w:type="dxa"/>
            <w:tcBorders>
              <w:bottom w:val="single" w:sz="2" w:space="0" w:color="000000" w:themeColor="text1"/>
            </w:tcBorders>
            <w:vAlign w:val="center"/>
          </w:tcPr>
          <w:p w14:paraId="42D27F9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1.0000</w:t>
            </w:r>
          </w:p>
        </w:tc>
        <w:tc>
          <w:tcPr>
            <w:tcW w:w="1189" w:type="dxa"/>
            <w:vAlign w:val="center"/>
          </w:tcPr>
          <w:p w14:paraId="20765B7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77A09FC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681D84AE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63E8DA83" w14:textId="77777777" w:rsidTr="000E3793">
        <w:trPr>
          <w:trHeight w:val="20"/>
        </w:trPr>
        <w:tc>
          <w:tcPr>
            <w:tcW w:w="426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4785646D" w14:textId="7FC2DA0F" w:rsidR="00B63E9F" w:rsidRPr="00B63E9F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lang w:val="en-GB"/>
              </w:rPr>
            </w:pPr>
            <w:r w:rsidRPr="00B63E9F">
              <w:rPr>
                <w:rFonts w:cs="Times New Roman"/>
                <w:b/>
                <w:bCs/>
                <w:sz w:val="18"/>
                <w:szCs w:val="18"/>
                <w:lang w:val="en-GB"/>
              </w:rPr>
              <w:t>Roots</w:t>
            </w:r>
          </w:p>
        </w:tc>
        <w:tc>
          <w:tcPr>
            <w:tcW w:w="1903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36A809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193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07D3F647" w14:textId="42D7E280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S</w:t>
            </w:r>
            <w:r w:rsidRPr="00D15366">
              <w:rPr>
                <w:rFonts w:cs="Times New Roman"/>
                <w:color w:val="000000"/>
                <w:szCs w:val="24"/>
                <w:vertAlign w:val="subscript"/>
              </w:rPr>
              <w:t>in</w:t>
            </w:r>
          </w:p>
        </w:tc>
        <w:tc>
          <w:tcPr>
            <w:tcW w:w="1189" w:type="dxa"/>
            <w:tcBorders>
              <w:top w:val="single" w:sz="2" w:space="0" w:color="000000" w:themeColor="text1"/>
              <w:bottom w:val="single" w:sz="2" w:space="0" w:color="000000" w:themeColor="text1"/>
            </w:tcBorders>
            <w:vAlign w:val="center"/>
          </w:tcPr>
          <w:p w14:paraId="699BB7F7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color w:val="000000"/>
                <w:sz w:val="18"/>
                <w:szCs w:val="18"/>
              </w:rPr>
              <w:t>TPC</w:t>
            </w:r>
          </w:p>
        </w:tc>
        <w:tc>
          <w:tcPr>
            <w:tcW w:w="1130" w:type="dxa"/>
            <w:tcBorders>
              <w:top w:val="single" w:sz="2" w:space="0" w:color="000000" w:themeColor="text1"/>
            </w:tcBorders>
            <w:vAlign w:val="center"/>
          </w:tcPr>
          <w:p w14:paraId="15ED6516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F4BB51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266FF54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30205851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67E65128" w14:textId="77777777" w:rsidTr="000E3793">
        <w:trPr>
          <w:trHeight w:val="20"/>
        </w:trPr>
        <w:tc>
          <w:tcPr>
            <w:tcW w:w="426" w:type="dxa"/>
            <w:tcBorders>
              <w:top w:val="single" w:sz="2" w:space="0" w:color="000000" w:themeColor="text1"/>
            </w:tcBorders>
            <w:vAlign w:val="center"/>
          </w:tcPr>
          <w:p w14:paraId="7713D18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a) prokaryotes</w:t>
            </w:r>
          </w:p>
        </w:tc>
        <w:tc>
          <w:tcPr>
            <w:tcW w:w="1903" w:type="dxa"/>
            <w:tcBorders>
              <w:top w:val="single" w:sz="2" w:space="0" w:color="000000" w:themeColor="text1"/>
            </w:tcBorders>
            <w:vAlign w:val="center"/>
          </w:tcPr>
          <w:p w14:paraId="4E5AA84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TPC</w:t>
            </w:r>
          </w:p>
        </w:tc>
        <w:tc>
          <w:tcPr>
            <w:tcW w:w="1193" w:type="dxa"/>
            <w:tcBorders>
              <w:top w:val="single" w:sz="2" w:space="0" w:color="000000" w:themeColor="text1"/>
            </w:tcBorders>
            <w:vAlign w:val="center"/>
          </w:tcPr>
          <w:p w14:paraId="06F74D8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0.0360</w:t>
            </w:r>
          </w:p>
        </w:tc>
        <w:tc>
          <w:tcPr>
            <w:tcW w:w="1189" w:type="dxa"/>
            <w:tcBorders>
              <w:top w:val="single" w:sz="2" w:space="0" w:color="000000" w:themeColor="text1"/>
            </w:tcBorders>
            <w:vAlign w:val="center"/>
          </w:tcPr>
          <w:p w14:paraId="5866907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  <w:vAlign w:val="center"/>
          </w:tcPr>
          <w:p w14:paraId="71C1A75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2D3E44B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8E02270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5995EE5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7A210CDC" w14:textId="77777777" w:rsidTr="000E3793">
        <w:trPr>
          <w:trHeight w:val="20"/>
        </w:trPr>
        <w:tc>
          <w:tcPr>
            <w:tcW w:w="426" w:type="dxa"/>
            <w:vAlign w:val="center"/>
          </w:tcPr>
          <w:p w14:paraId="09C4508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vAlign w:val="center"/>
          </w:tcPr>
          <w:p w14:paraId="4B526BE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TPEC</w:t>
            </w:r>
          </w:p>
        </w:tc>
        <w:tc>
          <w:tcPr>
            <w:tcW w:w="1193" w:type="dxa"/>
            <w:vAlign w:val="center"/>
          </w:tcPr>
          <w:p w14:paraId="3402C92C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0.0290</w:t>
            </w:r>
          </w:p>
        </w:tc>
        <w:tc>
          <w:tcPr>
            <w:tcW w:w="1189" w:type="dxa"/>
            <w:vAlign w:val="center"/>
          </w:tcPr>
          <w:p w14:paraId="69EC7CA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0.4000</w:t>
            </w:r>
          </w:p>
        </w:tc>
        <w:tc>
          <w:tcPr>
            <w:tcW w:w="1130" w:type="dxa"/>
            <w:vAlign w:val="center"/>
          </w:tcPr>
          <w:p w14:paraId="3077843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7418E303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79C9D58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F11D4E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4E322CA4" w14:textId="77777777" w:rsidTr="000E3793">
        <w:trPr>
          <w:trHeight w:val="20"/>
        </w:trPr>
        <w:tc>
          <w:tcPr>
            <w:tcW w:w="426" w:type="dxa"/>
            <w:vAlign w:val="center"/>
          </w:tcPr>
          <w:p w14:paraId="60F7528D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cs="Times New Roman"/>
                <w:sz w:val="18"/>
                <w:szCs w:val="18"/>
                <w:lang w:val="en-GB"/>
              </w:rPr>
              <w:t>b) fungi</w:t>
            </w:r>
          </w:p>
        </w:tc>
        <w:tc>
          <w:tcPr>
            <w:tcW w:w="1903" w:type="dxa"/>
            <w:vAlign w:val="center"/>
          </w:tcPr>
          <w:p w14:paraId="0B26C42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TPC</w:t>
            </w:r>
          </w:p>
        </w:tc>
        <w:tc>
          <w:tcPr>
            <w:tcW w:w="1193" w:type="dxa"/>
            <w:vAlign w:val="center"/>
          </w:tcPr>
          <w:p w14:paraId="69404A0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0.0710</w:t>
            </w:r>
          </w:p>
        </w:tc>
        <w:tc>
          <w:tcPr>
            <w:tcW w:w="1189" w:type="dxa"/>
            <w:vAlign w:val="center"/>
          </w:tcPr>
          <w:p w14:paraId="62651FBF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-</w:t>
            </w:r>
          </w:p>
        </w:tc>
        <w:tc>
          <w:tcPr>
            <w:tcW w:w="1130" w:type="dxa"/>
            <w:vAlign w:val="center"/>
          </w:tcPr>
          <w:p w14:paraId="5C7FD27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2EBA885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50D01F1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1F1044F5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  <w:tr w:rsidR="00B63E9F" w:rsidRPr="0058171B" w14:paraId="1CA8B4E6" w14:textId="77777777" w:rsidTr="000E3793">
        <w:trPr>
          <w:trHeight w:val="20"/>
        </w:trPr>
        <w:tc>
          <w:tcPr>
            <w:tcW w:w="426" w:type="dxa"/>
            <w:tcBorders>
              <w:bottom w:val="single" w:sz="2" w:space="0" w:color="000000" w:themeColor="text1"/>
            </w:tcBorders>
            <w:vAlign w:val="center"/>
          </w:tcPr>
          <w:p w14:paraId="75E76DE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</w:p>
        </w:tc>
        <w:tc>
          <w:tcPr>
            <w:tcW w:w="1903" w:type="dxa"/>
            <w:tcBorders>
              <w:bottom w:val="single" w:sz="2" w:space="0" w:color="000000" w:themeColor="text1"/>
            </w:tcBorders>
            <w:vAlign w:val="center"/>
          </w:tcPr>
          <w:p w14:paraId="4A7077C8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58171B">
              <w:rPr>
                <w:rFonts w:eastAsia="Times Roman" w:cs="Times New Roman"/>
                <w:color w:val="000000"/>
                <w:sz w:val="18"/>
                <w:szCs w:val="18"/>
                <w:lang w:val="en-GB"/>
              </w:rPr>
              <w:t>TPEC</w:t>
            </w:r>
          </w:p>
        </w:tc>
        <w:tc>
          <w:tcPr>
            <w:tcW w:w="1193" w:type="dxa"/>
            <w:tcBorders>
              <w:bottom w:val="single" w:sz="2" w:space="0" w:color="000000" w:themeColor="text1"/>
            </w:tcBorders>
            <w:vAlign w:val="center"/>
          </w:tcPr>
          <w:p w14:paraId="57B0227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0.1710</w:t>
            </w:r>
          </w:p>
        </w:tc>
        <w:tc>
          <w:tcPr>
            <w:tcW w:w="1189" w:type="dxa"/>
            <w:tcBorders>
              <w:bottom w:val="single" w:sz="2" w:space="0" w:color="000000" w:themeColor="text1"/>
            </w:tcBorders>
            <w:vAlign w:val="center"/>
          </w:tcPr>
          <w:p w14:paraId="1B276E9A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sz w:val="18"/>
                <w:szCs w:val="18"/>
              </w:rPr>
              <w:t>0.0860</w:t>
            </w:r>
          </w:p>
        </w:tc>
        <w:tc>
          <w:tcPr>
            <w:tcW w:w="1130" w:type="dxa"/>
            <w:vAlign w:val="center"/>
          </w:tcPr>
          <w:p w14:paraId="52CAB9F9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464D6FDB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23C8FBB4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b/>
                <w:bCs/>
                <w:color w:val="000000"/>
                <w:sz w:val="18"/>
                <w:szCs w:val="18"/>
                <w:u w:val="single"/>
              </w:rPr>
            </w:pPr>
          </w:p>
        </w:tc>
        <w:tc>
          <w:tcPr>
            <w:tcW w:w="1189" w:type="dxa"/>
            <w:vAlign w:val="center"/>
          </w:tcPr>
          <w:p w14:paraId="706CE561" w14:textId="77777777" w:rsidR="00B63E9F" w:rsidRPr="0058171B" w:rsidRDefault="00B63E9F" w:rsidP="000E3793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</w:p>
        </w:tc>
      </w:tr>
    </w:tbl>
    <w:p w14:paraId="0F309C5F" w14:textId="472C1425" w:rsidR="001251B3" w:rsidRPr="001251B3" w:rsidRDefault="001251B3" w:rsidP="00D15366">
      <w:pPr>
        <w:spacing w:line="480" w:lineRule="auto"/>
        <w:rPr>
          <w:sz w:val="20"/>
          <w:szCs w:val="20"/>
          <w:lang w:val="en-GB"/>
        </w:rPr>
        <w:sectPr w:rsidR="001251B3" w:rsidRPr="001251B3" w:rsidSect="00E87B30">
          <w:type w:val="continuous"/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20"/>
          <w:szCs w:val="20"/>
          <w:lang w:val="en-GB"/>
        </w:rPr>
        <w:t xml:space="preserve">Treatments: </w:t>
      </w:r>
      <w:r w:rsidRPr="004267DF">
        <w:rPr>
          <w:sz w:val="20"/>
          <w:szCs w:val="20"/>
          <w:lang w:val="en-GB"/>
        </w:rPr>
        <w:t>tailings (T), tailings with added compost (TC), tailings with a plant (TP), tailings with a plant and added compost (TPC), tailings with a plant inoculated with endophytes (TPE) and tailings with a plant inoculated with endophytes and added compost (TPEC). Initial materials included initial tailings (T</w:t>
      </w:r>
      <w:r w:rsidRPr="00D15366">
        <w:rPr>
          <w:szCs w:val="24"/>
          <w:vertAlign w:val="subscript"/>
          <w:lang w:val="en-GB"/>
        </w:rPr>
        <w:t>in</w:t>
      </w:r>
      <w:r w:rsidRPr="004267DF">
        <w:rPr>
          <w:sz w:val="20"/>
          <w:szCs w:val="20"/>
          <w:lang w:val="en-GB"/>
        </w:rPr>
        <w:t>), compost (</w:t>
      </w:r>
      <w:proofErr w:type="spellStart"/>
      <w:r w:rsidRPr="004267DF">
        <w:rPr>
          <w:sz w:val="20"/>
          <w:szCs w:val="20"/>
          <w:lang w:val="en-GB"/>
        </w:rPr>
        <w:t>C</w:t>
      </w:r>
      <w:r w:rsidRPr="00D15366">
        <w:rPr>
          <w:szCs w:val="24"/>
          <w:vertAlign w:val="subscript"/>
          <w:lang w:val="en-GB"/>
        </w:rPr>
        <w:t>in</w:t>
      </w:r>
      <w:proofErr w:type="spellEnd"/>
      <w:r w:rsidRPr="004267DF">
        <w:rPr>
          <w:sz w:val="20"/>
          <w:szCs w:val="20"/>
          <w:lang w:val="en-GB"/>
        </w:rPr>
        <w:t>)</w:t>
      </w:r>
      <w:r>
        <w:rPr>
          <w:sz w:val="20"/>
          <w:szCs w:val="20"/>
          <w:lang w:val="en-GB"/>
        </w:rPr>
        <w:t xml:space="preserve"> and</w:t>
      </w:r>
      <w:r w:rsidRPr="004267DF">
        <w:rPr>
          <w:sz w:val="20"/>
          <w:szCs w:val="20"/>
          <w:lang w:val="en-GB"/>
        </w:rPr>
        <w:t xml:space="preserve"> seeds</w:t>
      </w:r>
      <w:r>
        <w:rPr>
          <w:sz w:val="20"/>
          <w:szCs w:val="20"/>
          <w:lang w:val="en-GB"/>
        </w:rPr>
        <w:t xml:space="preserve"> </w:t>
      </w:r>
      <w:r w:rsidRPr="004267DF">
        <w:rPr>
          <w:sz w:val="20"/>
          <w:szCs w:val="20"/>
          <w:lang w:val="en-GB"/>
        </w:rPr>
        <w:t>(S</w:t>
      </w:r>
      <w:r>
        <w:rPr>
          <w:szCs w:val="24"/>
          <w:vertAlign w:val="subscript"/>
          <w:lang w:val="en-GB"/>
        </w:rPr>
        <w:t>in</w:t>
      </w:r>
      <w:r w:rsidRPr="004267DF">
        <w:rPr>
          <w:sz w:val="20"/>
          <w:szCs w:val="20"/>
          <w:lang w:val="en-GB"/>
        </w:rPr>
        <w:t>)</w:t>
      </w:r>
      <w:r>
        <w:rPr>
          <w:sz w:val="20"/>
          <w:szCs w:val="20"/>
          <w:lang w:val="en-GB"/>
        </w:rPr>
        <w:t>.</w:t>
      </w:r>
      <w:r w:rsidR="007C62C1" w:rsidRPr="007C62C1">
        <w:rPr>
          <w:sz w:val="20"/>
          <w:szCs w:val="20"/>
          <w:lang w:val="en-GB"/>
        </w:rPr>
        <w:t xml:space="preserve"> </w:t>
      </w:r>
      <w:r w:rsidR="007C62C1" w:rsidRPr="003A0458">
        <w:rPr>
          <w:sz w:val="20"/>
          <w:szCs w:val="20"/>
          <w:lang w:val="en-GB"/>
        </w:rPr>
        <w:t xml:space="preserve">Signiﬁcant </w:t>
      </w:r>
      <w:r w:rsidR="007C62C1" w:rsidRPr="003A0458">
        <w:rPr>
          <w:i/>
          <w:iCs/>
          <w:sz w:val="20"/>
          <w:szCs w:val="20"/>
          <w:lang w:val="en-GB"/>
        </w:rPr>
        <w:t>p</w:t>
      </w:r>
      <w:r w:rsidR="007C62C1" w:rsidRPr="003A0458">
        <w:rPr>
          <w:sz w:val="20"/>
          <w:szCs w:val="20"/>
          <w:lang w:val="en-GB"/>
        </w:rPr>
        <w:t xml:space="preserve"> values (</w:t>
      </w:r>
      <w:proofErr w:type="spellStart"/>
      <w:r w:rsidR="007C62C1" w:rsidRPr="003A0458">
        <w:rPr>
          <w:i/>
          <w:iCs/>
          <w:sz w:val="20"/>
          <w:szCs w:val="20"/>
          <w:lang w:val="en-GB"/>
        </w:rPr>
        <w:t>p</w:t>
      </w:r>
      <w:r w:rsidR="007C62C1" w:rsidRPr="00FD1FBC">
        <w:rPr>
          <w:i/>
          <w:iCs/>
          <w:sz w:val="20"/>
          <w:szCs w:val="20"/>
          <w:vertAlign w:val="subscript"/>
          <w:lang w:val="en-GB"/>
        </w:rPr>
        <w:t>adj</w:t>
      </w:r>
      <w:proofErr w:type="spellEnd"/>
      <w:r w:rsidR="007C62C1" w:rsidRPr="003A0458">
        <w:rPr>
          <w:sz w:val="20"/>
          <w:szCs w:val="20"/>
          <w:lang w:val="en-GB"/>
        </w:rPr>
        <w:t xml:space="preserve"> ≤ 0.0</w:t>
      </w:r>
      <w:r w:rsidR="007C62C1">
        <w:rPr>
          <w:sz w:val="20"/>
          <w:szCs w:val="20"/>
          <w:lang w:val="en-GB"/>
        </w:rPr>
        <w:t>5, Pairwise Wilcoxon rank sum test</w:t>
      </w:r>
      <w:r w:rsidR="007C62C1" w:rsidRPr="003A0458">
        <w:rPr>
          <w:sz w:val="20"/>
          <w:szCs w:val="20"/>
          <w:lang w:val="en-GB"/>
        </w:rPr>
        <w:t>) are underlined and shown in bold.</w:t>
      </w:r>
    </w:p>
    <w:p w14:paraId="1F1C5C07" w14:textId="77777777" w:rsidR="00B63E9F" w:rsidRDefault="00B63E9F" w:rsidP="00AC745D">
      <w:pPr>
        <w:spacing w:line="480" w:lineRule="auto"/>
        <w:rPr>
          <w:b/>
          <w:bCs/>
          <w:sz w:val="20"/>
          <w:szCs w:val="20"/>
          <w:lang w:val="en-GB"/>
        </w:rPr>
      </w:pPr>
      <w:r>
        <w:rPr>
          <w:b/>
          <w:bCs/>
          <w:sz w:val="20"/>
          <w:szCs w:val="20"/>
          <w:lang w:val="en-GB"/>
        </w:rPr>
        <w:br w:type="page"/>
      </w:r>
    </w:p>
    <w:p w14:paraId="287B62B2" w14:textId="071BE7D4" w:rsidR="00B63E9F" w:rsidRDefault="00B63E9F" w:rsidP="001251B3">
      <w:pPr>
        <w:spacing w:line="480" w:lineRule="auto"/>
        <w:rPr>
          <w:sz w:val="20"/>
          <w:szCs w:val="20"/>
          <w:lang w:val="en-GB"/>
        </w:rPr>
      </w:pPr>
      <w:r w:rsidRPr="003A0458">
        <w:rPr>
          <w:b/>
          <w:bCs/>
          <w:sz w:val="20"/>
          <w:szCs w:val="20"/>
          <w:lang w:val="en-GB"/>
        </w:rPr>
        <w:lastRenderedPageBreak/>
        <w:t xml:space="preserve">Table </w:t>
      </w:r>
      <w:r>
        <w:rPr>
          <w:b/>
          <w:bCs/>
          <w:sz w:val="20"/>
          <w:szCs w:val="20"/>
          <w:lang w:val="en-GB"/>
        </w:rPr>
        <w:t>S</w:t>
      </w:r>
      <w:r w:rsidR="001251B3">
        <w:rPr>
          <w:b/>
          <w:bCs/>
          <w:sz w:val="20"/>
          <w:szCs w:val="20"/>
          <w:lang w:val="en-GB"/>
        </w:rPr>
        <w:t>4</w:t>
      </w:r>
      <w:r w:rsidRPr="003A0458">
        <w:rPr>
          <w:b/>
          <w:bCs/>
          <w:sz w:val="20"/>
          <w:szCs w:val="20"/>
          <w:lang w:val="en-GB"/>
        </w:rPr>
        <w:t>.</w:t>
      </w:r>
      <w:r w:rsidRPr="003A0458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Pairwise comparison of prokaryotic</w:t>
      </w:r>
      <w:r w:rsidRPr="003A0458">
        <w:rPr>
          <w:sz w:val="20"/>
          <w:szCs w:val="20"/>
          <w:lang w:val="en-GB"/>
        </w:rPr>
        <w:t xml:space="preserve"> (a) and fungal (b) </w:t>
      </w:r>
      <w:r>
        <w:rPr>
          <w:sz w:val="20"/>
          <w:szCs w:val="20"/>
          <w:lang w:val="en-GB"/>
        </w:rPr>
        <w:t xml:space="preserve">community structure in </w:t>
      </w:r>
      <w:r w:rsidRPr="003A0458">
        <w:rPr>
          <w:sz w:val="20"/>
          <w:szCs w:val="20"/>
          <w:lang w:val="en-GB"/>
        </w:rPr>
        <w:t xml:space="preserve">tailings, compost, and roots of </w:t>
      </w:r>
      <w:r w:rsidRPr="003A0458">
        <w:rPr>
          <w:i/>
          <w:iCs/>
          <w:sz w:val="20"/>
          <w:szCs w:val="20"/>
          <w:lang w:val="en-GB"/>
        </w:rPr>
        <w:t xml:space="preserve">B. </w:t>
      </w:r>
      <w:proofErr w:type="spellStart"/>
      <w:r w:rsidRPr="003A0458">
        <w:rPr>
          <w:i/>
          <w:iCs/>
          <w:sz w:val="20"/>
          <w:szCs w:val="20"/>
          <w:lang w:val="en-GB"/>
        </w:rPr>
        <w:t>curtipendula</w:t>
      </w:r>
      <w:proofErr w:type="spellEnd"/>
      <w:r>
        <w:rPr>
          <w:i/>
          <w:iCs/>
          <w:sz w:val="20"/>
          <w:szCs w:val="20"/>
          <w:lang w:val="en-GB"/>
        </w:rPr>
        <w:t xml:space="preserve"> </w:t>
      </w:r>
      <w:r w:rsidR="00E76788">
        <w:rPr>
          <w:sz w:val="20"/>
          <w:szCs w:val="20"/>
          <w:lang w:val="en-GB"/>
        </w:rPr>
        <w:t>between</w:t>
      </w:r>
      <w:r w:rsidRPr="00B63E9F">
        <w:rPr>
          <w:sz w:val="20"/>
          <w:szCs w:val="20"/>
          <w:lang w:val="en-GB"/>
        </w:rPr>
        <w:t xml:space="preserve"> treatments</w:t>
      </w:r>
      <w:r>
        <w:rPr>
          <w:sz w:val="20"/>
          <w:szCs w:val="20"/>
          <w:lang w:val="en-GB"/>
        </w:rPr>
        <w:t xml:space="preserve">.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02"/>
        <w:gridCol w:w="2202"/>
        <w:gridCol w:w="2209"/>
        <w:gridCol w:w="1722"/>
        <w:gridCol w:w="1062"/>
      </w:tblGrid>
      <w:tr w:rsidR="00B63E9F" w:rsidRPr="002E7333" w14:paraId="5F5D1B85" w14:textId="77777777" w:rsidTr="000E3793">
        <w:trPr>
          <w:trHeight w:val="20"/>
        </w:trPr>
        <w:tc>
          <w:tcPr>
            <w:tcW w:w="2202" w:type="dxa"/>
            <w:tcBorders>
              <w:top w:val="single" w:sz="2" w:space="0" w:color="000000" w:themeColor="text1"/>
            </w:tcBorders>
          </w:tcPr>
          <w:p w14:paraId="20860ADA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Tailings:</w:t>
            </w:r>
          </w:p>
        </w:tc>
        <w:tc>
          <w:tcPr>
            <w:tcW w:w="4411" w:type="dxa"/>
            <w:gridSpan w:val="2"/>
            <w:tcBorders>
              <w:top w:val="single" w:sz="2" w:space="0" w:color="000000" w:themeColor="text1"/>
            </w:tcBorders>
          </w:tcPr>
          <w:p w14:paraId="515B0BE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</w:rPr>
              <w:t xml:space="preserve">a) </w:t>
            </w:r>
            <w:r w:rsidRPr="002E7333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 prokaryotes</w:t>
            </w:r>
          </w:p>
        </w:tc>
        <w:tc>
          <w:tcPr>
            <w:tcW w:w="2784" w:type="dxa"/>
            <w:gridSpan w:val="2"/>
            <w:tcBorders>
              <w:top w:val="single" w:sz="2" w:space="0" w:color="000000" w:themeColor="text1"/>
            </w:tcBorders>
          </w:tcPr>
          <w:p w14:paraId="2CE4C4C2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</w:rPr>
              <w:t>b) fungi</w:t>
            </w:r>
          </w:p>
        </w:tc>
      </w:tr>
      <w:tr w:rsidR="00B63E9F" w:rsidRPr="002E7333" w14:paraId="3711F645" w14:textId="77777777" w:rsidTr="000E3793">
        <w:trPr>
          <w:trHeight w:val="20"/>
        </w:trPr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11F59D6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16A3407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  <w:lang w:val="en-GB"/>
              </w:rPr>
              <w:t>R</w:t>
            </w:r>
            <w:r w:rsidRPr="002E7333">
              <w:rPr>
                <w:rFonts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2209" w:type="dxa"/>
            <w:tcBorders>
              <w:bottom w:val="single" w:sz="2" w:space="0" w:color="000000" w:themeColor="text1"/>
            </w:tcBorders>
          </w:tcPr>
          <w:p w14:paraId="0FED183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2E7333">
              <w:rPr>
                <w:rFonts w:cs="Times New Roman"/>
                <w:i/>
                <w:iCs/>
                <w:sz w:val="18"/>
                <w:szCs w:val="18"/>
                <w:lang w:val="en-GB"/>
              </w:rPr>
              <w:t>p</w:t>
            </w:r>
            <w:r w:rsidRPr="00B63E9F">
              <w:rPr>
                <w:rFonts w:cs="Times New Roman"/>
                <w:i/>
                <w:iCs/>
                <w:sz w:val="22"/>
                <w:vertAlign w:val="subscript"/>
                <w:lang w:val="en-GB"/>
              </w:rPr>
              <w:t>adj</w:t>
            </w:r>
            <w:proofErr w:type="spellEnd"/>
          </w:p>
        </w:tc>
        <w:tc>
          <w:tcPr>
            <w:tcW w:w="1722" w:type="dxa"/>
            <w:tcBorders>
              <w:bottom w:val="single" w:sz="2" w:space="0" w:color="000000" w:themeColor="text1"/>
            </w:tcBorders>
          </w:tcPr>
          <w:p w14:paraId="15C67037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2E7333">
              <w:rPr>
                <w:rFonts w:cs="Times New Roman"/>
                <w:sz w:val="18"/>
                <w:szCs w:val="18"/>
                <w:lang w:val="en-GB"/>
              </w:rPr>
              <w:t>R</w:t>
            </w:r>
            <w:r w:rsidRPr="002E7333">
              <w:rPr>
                <w:rFonts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062" w:type="dxa"/>
            <w:tcBorders>
              <w:bottom w:val="single" w:sz="2" w:space="0" w:color="000000" w:themeColor="text1"/>
            </w:tcBorders>
          </w:tcPr>
          <w:p w14:paraId="78CBA1FA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2E7333">
              <w:rPr>
                <w:rFonts w:cs="Times New Roman"/>
                <w:i/>
                <w:iCs/>
                <w:sz w:val="18"/>
                <w:szCs w:val="18"/>
                <w:lang w:val="en-GB"/>
              </w:rPr>
              <w:t>p</w:t>
            </w:r>
            <w:r w:rsidRPr="00B63E9F">
              <w:rPr>
                <w:rFonts w:cs="Times New Roman"/>
                <w:i/>
                <w:iCs/>
                <w:sz w:val="22"/>
                <w:vertAlign w:val="subscript"/>
                <w:lang w:val="en-GB"/>
              </w:rPr>
              <w:t>adj</w:t>
            </w:r>
            <w:proofErr w:type="spellEnd"/>
          </w:p>
        </w:tc>
      </w:tr>
      <w:tr w:rsidR="00B63E9F" w:rsidRPr="002E7333" w14:paraId="5511EE43" w14:textId="77777777" w:rsidTr="000E3793">
        <w:trPr>
          <w:trHeight w:val="20"/>
        </w:trPr>
        <w:tc>
          <w:tcPr>
            <w:tcW w:w="2202" w:type="dxa"/>
            <w:tcBorders>
              <w:top w:val="single" w:sz="2" w:space="0" w:color="000000" w:themeColor="text1"/>
            </w:tcBorders>
          </w:tcPr>
          <w:p w14:paraId="4721980C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 vs TP</w:t>
            </w:r>
          </w:p>
        </w:tc>
        <w:tc>
          <w:tcPr>
            <w:tcW w:w="2202" w:type="dxa"/>
            <w:tcBorders>
              <w:top w:val="single" w:sz="2" w:space="0" w:color="000000" w:themeColor="text1"/>
            </w:tcBorders>
          </w:tcPr>
          <w:p w14:paraId="6ED2DC2C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0.374</w:t>
            </w:r>
          </w:p>
        </w:tc>
        <w:tc>
          <w:tcPr>
            <w:tcW w:w="2209" w:type="dxa"/>
            <w:tcBorders>
              <w:top w:val="single" w:sz="2" w:space="0" w:color="000000" w:themeColor="text1"/>
            </w:tcBorders>
          </w:tcPr>
          <w:p w14:paraId="2A557FB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  <w:tcBorders>
              <w:top w:val="single" w:sz="2" w:space="0" w:color="000000" w:themeColor="text1"/>
            </w:tcBorders>
          </w:tcPr>
          <w:p w14:paraId="2D107EF2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0.293</w:t>
            </w:r>
          </w:p>
        </w:tc>
        <w:tc>
          <w:tcPr>
            <w:tcW w:w="1062" w:type="dxa"/>
            <w:tcBorders>
              <w:top w:val="single" w:sz="2" w:space="0" w:color="000000" w:themeColor="text1"/>
            </w:tcBorders>
          </w:tcPr>
          <w:p w14:paraId="6CE2D4F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09F20630" w14:textId="77777777" w:rsidTr="000E3793">
        <w:trPr>
          <w:trHeight w:val="20"/>
        </w:trPr>
        <w:tc>
          <w:tcPr>
            <w:tcW w:w="2202" w:type="dxa"/>
          </w:tcPr>
          <w:p w14:paraId="2BEE600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 vs TPE</w:t>
            </w:r>
          </w:p>
        </w:tc>
        <w:tc>
          <w:tcPr>
            <w:tcW w:w="2202" w:type="dxa"/>
          </w:tcPr>
          <w:p w14:paraId="72E69E4B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0.242</w:t>
            </w:r>
          </w:p>
        </w:tc>
        <w:tc>
          <w:tcPr>
            <w:tcW w:w="2209" w:type="dxa"/>
          </w:tcPr>
          <w:p w14:paraId="14539477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65735E6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0.334</w:t>
            </w:r>
          </w:p>
        </w:tc>
        <w:tc>
          <w:tcPr>
            <w:tcW w:w="1062" w:type="dxa"/>
          </w:tcPr>
          <w:p w14:paraId="15F8EEE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0FD7928C" w14:textId="77777777" w:rsidTr="000E3793">
        <w:trPr>
          <w:trHeight w:val="20"/>
        </w:trPr>
        <w:tc>
          <w:tcPr>
            <w:tcW w:w="2202" w:type="dxa"/>
          </w:tcPr>
          <w:p w14:paraId="24E412F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 vs TC</w:t>
            </w:r>
          </w:p>
        </w:tc>
        <w:tc>
          <w:tcPr>
            <w:tcW w:w="2202" w:type="dxa"/>
          </w:tcPr>
          <w:p w14:paraId="5CB94C8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0.530</w:t>
            </w:r>
          </w:p>
        </w:tc>
        <w:tc>
          <w:tcPr>
            <w:tcW w:w="2209" w:type="dxa"/>
          </w:tcPr>
          <w:p w14:paraId="4BBA927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0.0003</w:t>
            </w:r>
          </w:p>
        </w:tc>
        <w:tc>
          <w:tcPr>
            <w:tcW w:w="1722" w:type="dxa"/>
          </w:tcPr>
          <w:p w14:paraId="4F92BA5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0.587</w:t>
            </w:r>
          </w:p>
        </w:tc>
        <w:tc>
          <w:tcPr>
            <w:tcW w:w="1062" w:type="dxa"/>
          </w:tcPr>
          <w:p w14:paraId="4B04BD1B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0.0003</w:t>
            </w:r>
          </w:p>
        </w:tc>
      </w:tr>
      <w:tr w:rsidR="00B63E9F" w:rsidRPr="002E7333" w14:paraId="403BDE7D" w14:textId="77777777" w:rsidTr="000E3793">
        <w:trPr>
          <w:trHeight w:val="20"/>
        </w:trPr>
        <w:tc>
          <w:tcPr>
            <w:tcW w:w="2202" w:type="dxa"/>
          </w:tcPr>
          <w:p w14:paraId="5C1DC140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 vs TPC</w:t>
            </w:r>
          </w:p>
        </w:tc>
        <w:tc>
          <w:tcPr>
            <w:tcW w:w="2202" w:type="dxa"/>
          </w:tcPr>
          <w:p w14:paraId="7C8B9D8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0.470</w:t>
            </w:r>
          </w:p>
        </w:tc>
        <w:tc>
          <w:tcPr>
            <w:tcW w:w="2209" w:type="dxa"/>
          </w:tcPr>
          <w:p w14:paraId="1326FF64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5A204D6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0.562</w:t>
            </w:r>
          </w:p>
        </w:tc>
        <w:tc>
          <w:tcPr>
            <w:tcW w:w="1062" w:type="dxa"/>
          </w:tcPr>
          <w:p w14:paraId="244683D2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43BA0689" w14:textId="77777777" w:rsidTr="000E3793">
        <w:trPr>
          <w:trHeight w:val="20"/>
        </w:trPr>
        <w:tc>
          <w:tcPr>
            <w:tcW w:w="2202" w:type="dxa"/>
          </w:tcPr>
          <w:p w14:paraId="53D33B0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 vs TPEC</w:t>
            </w:r>
          </w:p>
        </w:tc>
        <w:tc>
          <w:tcPr>
            <w:tcW w:w="2202" w:type="dxa"/>
          </w:tcPr>
          <w:p w14:paraId="698C384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0.590</w:t>
            </w:r>
          </w:p>
        </w:tc>
        <w:tc>
          <w:tcPr>
            <w:tcW w:w="2209" w:type="dxa"/>
          </w:tcPr>
          <w:p w14:paraId="43591474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4B72733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0.567</w:t>
            </w:r>
          </w:p>
        </w:tc>
        <w:tc>
          <w:tcPr>
            <w:tcW w:w="1062" w:type="dxa"/>
          </w:tcPr>
          <w:p w14:paraId="00BBE7D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28BC271B" w14:textId="77777777" w:rsidTr="000E3793">
        <w:trPr>
          <w:trHeight w:val="20"/>
        </w:trPr>
        <w:tc>
          <w:tcPr>
            <w:tcW w:w="2202" w:type="dxa"/>
          </w:tcPr>
          <w:p w14:paraId="5299910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 vs TC</w:t>
            </w:r>
          </w:p>
        </w:tc>
        <w:tc>
          <w:tcPr>
            <w:tcW w:w="2202" w:type="dxa"/>
          </w:tcPr>
          <w:p w14:paraId="685DCE5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0.527</w:t>
            </w:r>
          </w:p>
        </w:tc>
        <w:tc>
          <w:tcPr>
            <w:tcW w:w="2209" w:type="dxa"/>
          </w:tcPr>
          <w:p w14:paraId="71C2227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3FB226C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0.555</w:t>
            </w:r>
          </w:p>
        </w:tc>
        <w:tc>
          <w:tcPr>
            <w:tcW w:w="1062" w:type="dxa"/>
          </w:tcPr>
          <w:p w14:paraId="30863C1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7F3EADA0" w14:textId="77777777" w:rsidTr="000E3793">
        <w:trPr>
          <w:trHeight w:val="20"/>
        </w:trPr>
        <w:tc>
          <w:tcPr>
            <w:tcW w:w="2202" w:type="dxa"/>
          </w:tcPr>
          <w:p w14:paraId="55350E1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TC vs TPC</w:t>
            </w:r>
          </w:p>
        </w:tc>
        <w:tc>
          <w:tcPr>
            <w:tcW w:w="2202" w:type="dxa"/>
          </w:tcPr>
          <w:p w14:paraId="6F6AC65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0.186</w:t>
            </w:r>
          </w:p>
        </w:tc>
        <w:tc>
          <w:tcPr>
            <w:tcW w:w="2209" w:type="dxa"/>
          </w:tcPr>
          <w:p w14:paraId="6E491CE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05E79807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0.097</w:t>
            </w:r>
          </w:p>
        </w:tc>
        <w:tc>
          <w:tcPr>
            <w:tcW w:w="1062" w:type="dxa"/>
          </w:tcPr>
          <w:p w14:paraId="20BFF5A0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sz w:val="18"/>
                <w:szCs w:val="18"/>
              </w:rPr>
              <w:t>0.1331</w:t>
            </w:r>
          </w:p>
        </w:tc>
      </w:tr>
      <w:tr w:rsidR="00B63E9F" w:rsidRPr="002E7333" w14:paraId="3B644AA5" w14:textId="77777777" w:rsidTr="000E3793">
        <w:trPr>
          <w:trHeight w:val="20"/>
        </w:trPr>
        <w:tc>
          <w:tcPr>
            <w:tcW w:w="2202" w:type="dxa"/>
          </w:tcPr>
          <w:p w14:paraId="2297BD4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 vs TPC</w:t>
            </w:r>
          </w:p>
        </w:tc>
        <w:tc>
          <w:tcPr>
            <w:tcW w:w="2202" w:type="dxa"/>
          </w:tcPr>
          <w:p w14:paraId="3245F54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0.539</w:t>
            </w:r>
          </w:p>
        </w:tc>
        <w:tc>
          <w:tcPr>
            <w:tcW w:w="2209" w:type="dxa"/>
          </w:tcPr>
          <w:p w14:paraId="40DFC1D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631C4A84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0.541</w:t>
            </w:r>
          </w:p>
        </w:tc>
        <w:tc>
          <w:tcPr>
            <w:tcW w:w="1062" w:type="dxa"/>
          </w:tcPr>
          <w:p w14:paraId="4F639BF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0.0003</w:t>
            </w:r>
          </w:p>
        </w:tc>
      </w:tr>
      <w:tr w:rsidR="00B63E9F" w:rsidRPr="002E7333" w14:paraId="0C99A401" w14:textId="77777777" w:rsidTr="000E3793">
        <w:trPr>
          <w:trHeight w:val="20"/>
        </w:trPr>
        <w:tc>
          <w:tcPr>
            <w:tcW w:w="2202" w:type="dxa"/>
          </w:tcPr>
          <w:p w14:paraId="119080F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TC vs TPE</w:t>
            </w:r>
          </w:p>
        </w:tc>
        <w:tc>
          <w:tcPr>
            <w:tcW w:w="2202" w:type="dxa"/>
          </w:tcPr>
          <w:p w14:paraId="6FAF980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0.606</w:t>
            </w:r>
          </w:p>
        </w:tc>
        <w:tc>
          <w:tcPr>
            <w:tcW w:w="2209" w:type="dxa"/>
          </w:tcPr>
          <w:p w14:paraId="3E69509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694676D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0.610</w:t>
            </w:r>
          </w:p>
        </w:tc>
        <w:tc>
          <w:tcPr>
            <w:tcW w:w="1062" w:type="dxa"/>
          </w:tcPr>
          <w:p w14:paraId="4F4B08B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0.0003</w:t>
            </w:r>
          </w:p>
        </w:tc>
      </w:tr>
      <w:tr w:rsidR="00B63E9F" w:rsidRPr="002E7333" w14:paraId="10C8E155" w14:textId="77777777" w:rsidTr="000E3793">
        <w:trPr>
          <w:trHeight w:val="20"/>
        </w:trPr>
        <w:tc>
          <w:tcPr>
            <w:tcW w:w="2202" w:type="dxa"/>
          </w:tcPr>
          <w:p w14:paraId="7D35803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 vs TPE</w:t>
            </w:r>
          </w:p>
        </w:tc>
        <w:tc>
          <w:tcPr>
            <w:tcW w:w="2202" w:type="dxa"/>
          </w:tcPr>
          <w:p w14:paraId="0883E31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0.488</w:t>
            </w:r>
          </w:p>
        </w:tc>
        <w:tc>
          <w:tcPr>
            <w:tcW w:w="2209" w:type="dxa"/>
          </w:tcPr>
          <w:p w14:paraId="46ABDCF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4A48FA59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0.095</w:t>
            </w:r>
          </w:p>
        </w:tc>
        <w:tc>
          <w:tcPr>
            <w:tcW w:w="1062" w:type="dxa"/>
          </w:tcPr>
          <w:p w14:paraId="6CB90384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0.0030</w:t>
            </w:r>
          </w:p>
        </w:tc>
      </w:tr>
      <w:tr w:rsidR="00B63E9F" w:rsidRPr="002E7333" w14:paraId="45E317A2" w14:textId="77777777" w:rsidTr="000E3793">
        <w:trPr>
          <w:trHeight w:val="20"/>
        </w:trPr>
        <w:tc>
          <w:tcPr>
            <w:tcW w:w="2202" w:type="dxa"/>
          </w:tcPr>
          <w:p w14:paraId="05792F7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TPC vs TPE</w:t>
            </w:r>
          </w:p>
        </w:tc>
        <w:tc>
          <w:tcPr>
            <w:tcW w:w="2202" w:type="dxa"/>
          </w:tcPr>
          <w:p w14:paraId="151E4A1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0.545</w:t>
            </w:r>
          </w:p>
        </w:tc>
        <w:tc>
          <w:tcPr>
            <w:tcW w:w="2209" w:type="dxa"/>
          </w:tcPr>
          <w:p w14:paraId="460DED4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1F53FC0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0.587</w:t>
            </w:r>
          </w:p>
        </w:tc>
        <w:tc>
          <w:tcPr>
            <w:tcW w:w="1062" w:type="dxa"/>
          </w:tcPr>
          <w:p w14:paraId="73F98152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39D4DD46" w14:textId="77777777" w:rsidTr="000E3793">
        <w:trPr>
          <w:trHeight w:val="20"/>
        </w:trPr>
        <w:tc>
          <w:tcPr>
            <w:tcW w:w="2202" w:type="dxa"/>
          </w:tcPr>
          <w:p w14:paraId="340E6A9C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TC vs TPEC</w:t>
            </w:r>
          </w:p>
        </w:tc>
        <w:tc>
          <w:tcPr>
            <w:tcW w:w="2202" w:type="dxa"/>
          </w:tcPr>
          <w:p w14:paraId="281CA47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0.301</w:t>
            </w:r>
          </w:p>
        </w:tc>
        <w:tc>
          <w:tcPr>
            <w:tcW w:w="2209" w:type="dxa"/>
          </w:tcPr>
          <w:p w14:paraId="6DDE08C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7A037FD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0.147</w:t>
            </w:r>
          </w:p>
        </w:tc>
        <w:tc>
          <w:tcPr>
            <w:tcW w:w="1062" w:type="dxa"/>
          </w:tcPr>
          <w:p w14:paraId="734BB11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0.0003</w:t>
            </w:r>
          </w:p>
        </w:tc>
      </w:tr>
      <w:tr w:rsidR="00B63E9F" w:rsidRPr="002E7333" w14:paraId="463D5DA8" w14:textId="77777777" w:rsidTr="000E3793">
        <w:trPr>
          <w:trHeight w:val="20"/>
        </w:trPr>
        <w:tc>
          <w:tcPr>
            <w:tcW w:w="2202" w:type="dxa"/>
          </w:tcPr>
          <w:p w14:paraId="3639A94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 vs TPEC</w:t>
            </w:r>
          </w:p>
        </w:tc>
        <w:tc>
          <w:tcPr>
            <w:tcW w:w="2202" w:type="dxa"/>
          </w:tcPr>
          <w:p w14:paraId="5D1F393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0.651</w:t>
            </w:r>
          </w:p>
        </w:tc>
        <w:tc>
          <w:tcPr>
            <w:tcW w:w="2209" w:type="dxa"/>
          </w:tcPr>
          <w:p w14:paraId="11E2F6E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</w:tcPr>
          <w:p w14:paraId="4B27DD4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0.538</w:t>
            </w:r>
          </w:p>
        </w:tc>
        <w:tc>
          <w:tcPr>
            <w:tcW w:w="1062" w:type="dxa"/>
          </w:tcPr>
          <w:p w14:paraId="5360DE4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66CC5449" w14:textId="77777777" w:rsidTr="000E3793">
        <w:trPr>
          <w:trHeight w:val="20"/>
        </w:trPr>
        <w:tc>
          <w:tcPr>
            <w:tcW w:w="2202" w:type="dxa"/>
          </w:tcPr>
          <w:p w14:paraId="3B3ED18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TPC vs TPEC</w:t>
            </w:r>
          </w:p>
        </w:tc>
        <w:tc>
          <w:tcPr>
            <w:tcW w:w="2202" w:type="dxa"/>
          </w:tcPr>
          <w:p w14:paraId="73F8ACD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0.269</w:t>
            </w:r>
          </w:p>
        </w:tc>
        <w:tc>
          <w:tcPr>
            <w:tcW w:w="2209" w:type="dxa"/>
          </w:tcPr>
          <w:p w14:paraId="260B7F8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0.0005</w:t>
            </w:r>
          </w:p>
        </w:tc>
        <w:tc>
          <w:tcPr>
            <w:tcW w:w="1722" w:type="dxa"/>
          </w:tcPr>
          <w:p w14:paraId="2229677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0.060</w:t>
            </w:r>
          </w:p>
        </w:tc>
        <w:tc>
          <w:tcPr>
            <w:tcW w:w="1062" w:type="dxa"/>
          </w:tcPr>
          <w:p w14:paraId="29741EB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sz w:val="18"/>
                <w:szCs w:val="18"/>
              </w:rPr>
              <w:t>0.4892</w:t>
            </w:r>
          </w:p>
        </w:tc>
      </w:tr>
      <w:tr w:rsidR="00B63E9F" w:rsidRPr="002E7333" w14:paraId="4273DE5C" w14:textId="77777777" w:rsidTr="000E3793">
        <w:trPr>
          <w:trHeight w:val="20"/>
        </w:trPr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47CA58A0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eastAsia="Times New Roman" w:cs="Times New Roman"/>
                <w:sz w:val="18"/>
                <w:szCs w:val="18"/>
                <w:lang w:eastAsia="en-GB"/>
              </w:rPr>
              <w:t>TPE vs TPEC</w:t>
            </w:r>
          </w:p>
        </w:tc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38B6BF60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0.670</w:t>
            </w:r>
          </w:p>
        </w:tc>
        <w:tc>
          <w:tcPr>
            <w:tcW w:w="2209" w:type="dxa"/>
            <w:tcBorders>
              <w:bottom w:val="single" w:sz="2" w:space="0" w:color="000000" w:themeColor="text1"/>
            </w:tcBorders>
          </w:tcPr>
          <w:p w14:paraId="55D8AA2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  <w:tc>
          <w:tcPr>
            <w:tcW w:w="1722" w:type="dxa"/>
            <w:tcBorders>
              <w:bottom w:val="single" w:sz="2" w:space="0" w:color="000000" w:themeColor="text1"/>
            </w:tcBorders>
          </w:tcPr>
          <w:p w14:paraId="74038F2C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0.583</w:t>
            </w:r>
          </w:p>
        </w:tc>
        <w:tc>
          <w:tcPr>
            <w:tcW w:w="1062" w:type="dxa"/>
            <w:tcBorders>
              <w:bottom w:val="single" w:sz="2" w:space="0" w:color="000000" w:themeColor="text1"/>
            </w:tcBorders>
          </w:tcPr>
          <w:p w14:paraId="47988D5C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0.0002</w:t>
            </w:r>
          </w:p>
        </w:tc>
      </w:tr>
      <w:tr w:rsidR="00B63E9F" w:rsidRPr="002E7333" w14:paraId="2A04849A" w14:textId="77777777" w:rsidTr="000E3793">
        <w:trPr>
          <w:trHeight w:val="20"/>
        </w:trPr>
        <w:tc>
          <w:tcPr>
            <w:tcW w:w="2202" w:type="dxa"/>
          </w:tcPr>
          <w:p w14:paraId="72264463" w14:textId="256A56CD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Compost:</w:t>
            </w:r>
          </w:p>
        </w:tc>
        <w:tc>
          <w:tcPr>
            <w:tcW w:w="4411" w:type="dxa"/>
            <w:gridSpan w:val="2"/>
          </w:tcPr>
          <w:p w14:paraId="411A896B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</w:rPr>
              <w:t xml:space="preserve">a) </w:t>
            </w:r>
            <w:r w:rsidRPr="002E7333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 prokaryotes</w:t>
            </w:r>
          </w:p>
        </w:tc>
        <w:tc>
          <w:tcPr>
            <w:tcW w:w="2784" w:type="dxa"/>
            <w:gridSpan w:val="2"/>
          </w:tcPr>
          <w:p w14:paraId="3216A6AA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</w:rPr>
              <w:t>b) fungi</w:t>
            </w:r>
          </w:p>
        </w:tc>
      </w:tr>
      <w:tr w:rsidR="00B63E9F" w:rsidRPr="002E7333" w14:paraId="59B1A469" w14:textId="77777777" w:rsidTr="000E3793">
        <w:trPr>
          <w:trHeight w:val="20"/>
        </w:trPr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0A5FCE4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187A4F52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  <w:lang w:val="en-GB"/>
              </w:rPr>
              <w:t>R</w:t>
            </w:r>
            <w:r w:rsidRPr="002E7333">
              <w:rPr>
                <w:rFonts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2209" w:type="dxa"/>
            <w:tcBorders>
              <w:bottom w:val="single" w:sz="2" w:space="0" w:color="000000" w:themeColor="text1"/>
            </w:tcBorders>
          </w:tcPr>
          <w:p w14:paraId="2741AD1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2E7333">
              <w:rPr>
                <w:rFonts w:cs="Times New Roman"/>
                <w:i/>
                <w:iCs/>
                <w:sz w:val="18"/>
                <w:szCs w:val="18"/>
                <w:lang w:val="en-GB"/>
              </w:rPr>
              <w:t>p</w:t>
            </w:r>
            <w:r w:rsidRPr="00B63E9F">
              <w:rPr>
                <w:rFonts w:cs="Times New Roman"/>
                <w:i/>
                <w:iCs/>
                <w:sz w:val="22"/>
                <w:vertAlign w:val="subscript"/>
                <w:lang w:val="en-GB"/>
              </w:rPr>
              <w:t>adj</w:t>
            </w:r>
            <w:proofErr w:type="spellEnd"/>
          </w:p>
        </w:tc>
        <w:tc>
          <w:tcPr>
            <w:tcW w:w="1722" w:type="dxa"/>
            <w:tcBorders>
              <w:bottom w:val="single" w:sz="2" w:space="0" w:color="000000" w:themeColor="text1"/>
            </w:tcBorders>
          </w:tcPr>
          <w:p w14:paraId="1D9B37C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2E7333">
              <w:rPr>
                <w:rFonts w:cs="Times New Roman"/>
                <w:sz w:val="18"/>
                <w:szCs w:val="18"/>
                <w:lang w:val="en-GB"/>
              </w:rPr>
              <w:t>R</w:t>
            </w:r>
            <w:r w:rsidRPr="002E7333">
              <w:rPr>
                <w:rFonts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062" w:type="dxa"/>
            <w:tcBorders>
              <w:bottom w:val="single" w:sz="2" w:space="0" w:color="000000" w:themeColor="text1"/>
            </w:tcBorders>
          </w:tcPr>
          <w:p w14:paraId="66B8C6DB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2E7333">
              <w:rPr>
                <w:rFonts w:cs="Times New Roman"/>
                <w:i/>
                <w:iCs/>
                <w:sz w:val="18"/>
                <w:szCs w:val="18"/>
                <w:lang w:val="en-GB"/>
              </w:rPr>
              <w:t>p</w:t>
            </w:r>
            <w:r w:rsidRPr="00B63E9F">
              <w:rPr>
                <w:rFonts w:cs="Times New Roman"/>
                <w:i/>
                <w:iCs/>
                <w:sz w:val="22"/>
                <w:vertAlign w:val="subscript"/>
                <w:lang w:val="en-GB"/>
              </w:rPr>
              <w:t>adj</w:t>
            </w:r>
            <w:proofErr w:type="spellEnd"/>
          </w:p>
        </w:tc>
      </w:tr>
      <w:tr w:rsidR="00B63E9F" w:rsidRPr="002E7333" w14:paraId="61BBF9A7" w14:textId="77777777" w:rsidTr="000E3793">
        <w:trPr>
          <w:trHeight w:val="20"/>
        </w:trPr>
        <w:tc>
          <w:tcPr>
            <w:tcW w:w="2202" w:type="dxa"/>
            <w:tcBorders>
              <w:top w:val="single" w:sz="2" w:space="0" w:color="000000" w:themeColor="text1"/>
            </w:tcBorders>
          </w:tcPr>
          <w:p w14:paraId="0EFD3CB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TC vs TPC</w:t>
            </w:r>
          </w:p>
        </w:tc>
        <w:tc>
          <w:tcPr>
            <w:tcW w:w="2202" w:type="dxa"/>
            <w:tcBorders>
              <w:top w:val="single" w:sz="2" w:space="0" w:color="000000" w:themeColor="text1"/>
            </w:tcBorders>
          </w:tcPr>
          <w:p w14:paraId="240F19E4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0.170</w:t>
            </w:r>
          </w:p>
        </w:tc>
        <w:tc>
          <w:tcPr>
            <w:tcW w:w="2209" w:type="dxa"/>
            <w:tcBorders>
              <w:top w:val="single" w:sz="2" w:space="0" w:color="000000" w:themeColor="text1"/>
            </w:tcBorders>
          </w:tcPr>
          <w:p w14:paraId="7260F865" w14:textId="77777777" w:rsidR="00B63E9F" w:rsidRPr="0058171B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0.0001</w:t>
            </w:r>
          </w:p>
        </w:tc>
        <w:tc>
          <w:tcPr>
            <w:tcW w:w="1722" w:type="dxa"/>
            <w:tcBorders>
              <w:top w:val="single" w:sz="2" w:space="0" w:color="000000" w:themeColor="text1"/>
            </w:tcBorders>
          </w:tcPr>
          <w:p w14:paraId="0D264038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0.042</w:t>
            </w:r>
          </w:p>
        </w:tc>
        <w:tc>
          <w:tcPr>
            <w:tcW w:w="1062" w:type="dxa"/>
            <w:tcBorders>
              <w:top w:val="single" w:sz="2" w:space="0" w:color="000000" w:themeColor="text1"/>
            </w:tcBorders>
          </w:tcPr>
          <w:p w14:paraId="0F7A4BD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0.7473</w:t>
            </w:r>
          </w:p>
        </w:tc>
      </w:tr>
      <w:tr w:rsidR="00B63E9F" w:rsidRPr="002E7333" w14:paraId="014CDBAE" w14:textId="77777777" w:rsidTr="000E3793">
        <w:trPr>
          <w:trHeight w:val="20"/>
        </w:trPr>
        <w:tc>
          <w:tcPr>
            <w:tcW w:w="2202" w:type="dxa"/>
          </w:tcPr>
          <w:p w14:paraId="03655C4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TC vs TPEC</w:t>
            </w:r>
          </w:p>
        </w:tc>
        <w:tc>
          <w:tcPr>
            <w:tcW w:w="2202" w:type="dxa"/>
          </w:tcPr>
          <w:p w14:paraId="6290E242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0.185</w:t>
            </w:r>
          </w:p>
        </w:tc>
        <w:tc>
          <w:tcPr>
            <w:tcW w:w="2209" w:type="dxa"/>
          </w:tcPr>
          <w:p w14:paraId="6B44E41A" w14:textId="77777777" w:rsidR="00B63E9F" w:rsidRPr="0058171B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0.0001</w:t>
            </w:r>
          </w:p>
        </w:tc>
        <w:tc>
          <w:tcPr>
            <w:tcW w:w="1722" w:type="dxa"/>
          </w:tcPr>
          <w:p w14:paraId="4CEFA96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0.046</w:t>
            </w:r>
          </w:p>
        </w:tc>
        <w:tc>
          <w:tcPr>
            <w:tcW w:w="1062" w:type="dxa"/>
          </w:tcPr>
          <w:p w14:paraId="2142233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0.7473</w:t>
            </w:r>
          </w:p>
        </w:tc>
      </w:tr>
      <w:tr w:rsidR="00B63E9F" w:rsidRPr="002E7333" w14:paraId="257164D8" w14:textId="77777777" w:rsidTr="000E3793">
        <w:trPr>
          <w:trHeight w:val="20"/>
        </w:trPr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7C94639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TPC vs TPEC</w:t>
            </w:r>
          </w:p>
        </w:tc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63BEBA8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0.174</w:t>
            </w:r>
          </w:p>
        </w:tc>
        <w:tc>
          <w:tcPr>
            <w:tcW w:w="2209" w:type="dxa"/>
            <w:tcBorders>
              <w:bottom w:val="single" w:sz="2" w:space="0" w:color="000000" w:themeColor="text1"/>
            </w:tcBorders>
          </w:tcPr>
          <w:p w14:paraId="2707BF44" w14:textId="77777777" w:rsidR="00B63E9F" w:rsidRPr="0058171B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  <w:u w:val="single"/>
              </w:rPr>
            </w:pPr>
            <w:r w:rsidRPr="0058171B">
              <w:rPr>
                <w:rFonts w:cs="Times New Roman"/>
                <w:b/>
                <w:bCs/>
                <w:sz w:val="18"/>
                <w:szCs w:val="18"/>
                <w:u w:val="single"/>
              </w:rPr>
              <w:t>0.0001</w:t>
            </w:r>
          </w:p>
        </w:tc>
        <w:tc>
          <w:tcPr>
            <w:tcW w:w="1722" w:type="dxa"/>
            <w:tcBorders>
              <w:bottom w:val="single" w:sz="2" w:space="0" w:color="000000" w:themeColor="text1"/>
            </w:tcBorders>
          </w:tcPr>
          <w:p w14:paraId="6F4159D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0.045</w:t>
            </w:r>
          </w:p>
        </w:tc>
        <w:tc>
          <w:tcPr>
            <w:tcW w:w="1062" w:type="dxa"/>
            <w:tcBorders>
              <w:bottom w:val="single" w:sz="2" w:space="0" w:color="000000" w:themeColor="text1"/>
            </w:tcBorders>
          </w:tcPr>
          <w:p w14:paraId="3920412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color w:val="000000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0.7473</w:t>
            </w:r>
          </w:p>
        </w:tc>
      </w:tr>
      <w:tr w:rsidR="00B63E9F" w:rsidRPr="002E7333" w14:paraId="73BE1990" w14:textId="77777777" w:rsidTr="000E3793">
        <w:trPr>
          <w:trHeight w:val="20"/>
        </w:trPr>
        <w:tc>
          <w:tcPr>
            <w:tcW w:w="2202" w:type="dxa"/>
          </w:tcPr>
          <w:p w14:paraId="0A3671DD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Plant roots:</w:t>
            </w:r>
          </w:p>
        </w:tc>
        <w:tc>
          <w:tcPr>
            <w:tcW w:w="4411" w:type="dxa"/>
            <w:gridSpan w:val="2"/>
          </w:tcPr>
          <w:p w14:paraId="65BAD205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</w:rPr>
              <w:t xml:space="preserve">a) </w:t>
            </w:r>
            <w:r w:rsidRPr="002E7333">
              <w:rPr>
                <w:rFonts w:cs="Times New Roman"/>
                <w:b/>
                <w:bCs/>
                <w:sz w:val="18"/>
                <w:szCs w:val="18"/>
                <w:lang w:val="en-GB"/>
              </w:rPr>
              <w:t xml:space="preserve"> prokaryotes</w:t>
            </w:r>
          </w:p>
        </w:tc>
        <w:tc>
          <w:tcPr>
            <w:tcW w:w="2784" w:type="dxa"/>
            <w:gridSpan w:val="2"/>
          </w:tcPr>
          <w:p w14:paraId="4B18067F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b/>
                <w:bCs/>
                <w:sz w:val="18"/>
                <w:szCs w:val="18"/>
              </w:rPr>
            </w:pPr>
            <w:r w:rsidRPr="002E7333">
              <w:rPr>
                <w:rFonts w:cs="Times New Roman"/>
                <w:b/>
                <w:bCs/>
                <w:sz w:val="18"/>
                <w:szCs w:val="18"/>
              </w:rPr>
              <w:t>b) fungi</w:t>
            </w:r>
          </w:p>
        </w:tc>
      </w:tr>
      <w:tr w:rsidR="00B63E9F" w:rsidRPr="002E7333" w14:paraId="5F6E4DF3" w14:textId="77777777" w:rsidTr="000E3793">
        <w:trPr>
          <w:trHeight w:val="20"/>
        </w:trPr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5EE7AAF0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2202" w:type="dxa"/>
            <w:tcBorders>
              <w:bottom w:val="single" w:sz="2" w:space="0" w:color="000000" w:themeColor="text1"/>
            </w:tcBorders>
          </w:tcPr>
          <w:p w14:paraId="78959C5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  <w:lang w:val="en-GB"/>
              </w:rPr>
              <w:t>R</w:t>
            </w:r>
            <w:r w:rsidRPr="002E7333">
              <w:rPr>
                <w:rFonts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2209" w:type="dxa"/>
            <w:tcBorders>
              <w:bottom w:val="single" w:sz="2" w:space="0" w:color="000000" w:themeColor="text1"/>
            </w:tcBorders>
          </w:tcPr>
          <w:p w14:paraId="1E9AB52E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proofErr w:type="spellStart"/>
            <w:r w:rsidRPr="002E7333">
              <w:rPr>
                <w:rFonts w:cs="Times New Roman"/>
                <w:i/>
                <w:iCs/>
                <w:sz w:val="18"/>
                <w:szCs w:val="18"/>
                <w:lang w:val="en-GB"/>
              </w:rPr>
              <w:t>p</w:t>
            </w:r>
            <w:r w:rsidRPr="00B63E9F">
              <w:rPr>
                <w:rFonts w:cs="Times New Roman"/>
                <w:i/>
                <w:iCs/>
                <w:sz w:val="22"/>
                <w:vertAlign w:val="subscript"/>
                <w:lang w:val="en-GB"/>
              </w:rPr>
              <w:t>adj</w:t>
            </w:r>
            <w:proofErr w:type="spellEnd"/>
          </w:p>
        </w:tc>
        <w:tc>
          <w:tcPr>
            <w:tcW w:w="1722" w:type="dxa"/>
            <w:tcBorders>
              <w:bottom w:val="single" w:sz="2" w:space="0" w:color="000000" w:themeColor="text1"/>
            </w:tcBorders>
          </w:tcPr>
          <w:p w14:paraId="302572F7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r w:rsidRPr="002E7333">
              <w:rPr>
                <w:rFonts w:cs="Times New Roman"/>
                <w:sz w:val="18"/>
                <w:szCs w:val="18"/>
                <w:lang w:val="en-GB"/>
              </w:rPr>
              <w:t>R</w:t>
            </w:r>
            <w:r w:rsidRPr="002E7333">
              <w:rPr>
                <w:rFonts w:cs="Times New Roman"/>
                <w:sz w:val="18"/>
                <w:szCs w:val="18"/>
                <w:vertAlign w:val="superscript"/>
                <w:lang w:val="en-GB"/>
              </w:rPr>
              <w:t>2</w:t>
            </w:r>
          </w:p>
        </w:tc>
        <w:tc>
          <w:tcPr>
            <w:tcW w:w="1062" w:type="dxa"/>
            <w:tcBorders>
              <w:bottom w:val="single" w:sz="2" w:space="0" w:color="000000" w:themeColor="text1"/>
            </w:tcBorders>
          </w:tcPr>
          <w:p w14:paraId="27B82BA0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  <w:lang w:val="en-GB"/>
              </w:rPr>
            </w:pPr>
            <w:proofErr w:type="spellStart"/>
            <w:r w:rsidRPr="002E7333">
              <w:rPr>
                <w:rFonts w:cs="Times New Roman"/>
                <w:i/>
                <w:iCs/>
                <w:sz w:val="18"/>
                <w:szCs w:val="18"/>
                <w:lang w:val="en-GB"/>
              </w:rPr>
              <w:t>p</w:t>
            </w:r>
            <w:r w:rsidRPr="00B63E9F">
              <w:rPr>
                <w:rFonts w:cs="Times New Roman"/>
                <w:i/>
                <w:iCs/>
                <w:sz w:val="22"/>
                <w:vertAlign w:val="subscript"/>
                <w:lang w:val="en-GB"/>
              </w:rPr>
              <w:t>adj</w:t>
            </w:r>
            <w:proofErr w:type="spellEnd"/>
          </w:p>
        </w:tc>
      </w:tr>
      <w:tr w:rsidR="00B63E9F" w:rsidRPr="002E7333" w14:paraId="475005EF" w14:textId="77777777" w:rsidTr="000E3793">
        <w:trPr>
          <w:trHeight w:val="20"/>
        </w:trPr>
        <w:tc>
          <w:tcPr>
            <w:tcW w:w="2202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25B13F4B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TPC vs TPEC</w:t>
            </w:r>
          </w:p>
        </w:tc>
        <w:tc>
          <w:tcPr>
            <w:tcW w:w="2202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1BD5D5D3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0.221</w:t>
            </w:r>
          </w:p>
        </w:tc>
        <w:tc>
          <w:tcPr>
            <w:tcW w:w="2209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578AE4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0.1714</w:t>
            </w:r>
          </w:p>
        </w:tc>
        <w:tc>
          <w:tcPr>
            <w:tcW w:w="1722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31C1F311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0.151</w:t>
            </w:r>
          </w:p>
        </w:tc>
        <w:tc>
          <w:tcPr>
            <w:tcW w:w="1062" w:type="dxa"/>
            <w:tcBorders>
              <w:top w:val="single" w:sz="2" w:space="0" w:color="000000" w:themeColor="text1"/>
              <w:bottom w:val="single" w:sz="2" w:space="0" w:color="000000" w:themeColor="text1"/>
            </w:tcBorders>
          </w:tcPr>
          <w:p w14:paraId="7896ABF6" w14:textId="77777777" w:rsidR="00B63E9F" w:rsidRPr="002E7333" w:rsidRDefault="00B63E9F" w:rsidP="00127B2A">
            <w:pPr>
              <w:spacing w:line="360" w:lineRule="auto"/>
              <w:jc w:val="left"/>
              <w:rPr>
                <w:rFonts w:cs="Times New Roman"/>
                <w:sz w:val="18"/>
                <w:szCs w:val="18"/>
              </w:rPr>
            </w:pPr>
            <w:r w:rsidRPr="002E7333">
              <w:rPr>
                <w:rFonts w:cs="Times New Roman"/>
                <w:sz w:val="18"/>
                <w:szCs w:val="18"/>
              </w:rPr>
              <w:t>0.4286</w:t>
            </w:r>
          </w:p>
        </w:tc>
      </w:tr>
    </w:tbl>
    <w:p w14:paraId="681B52E1" w14:textId="4EACDDB9" w:rsidR="001251B3" w:rsidRPr="000E3793" w:rsidRDefault="001251B3" w:rsidP="00B02980">
      <w:pPr>
        <w:spacing w:line="480" w:lineRule="auto"/>
        <w:rPr>
          <w:sz w:val="20"/>
          <w:szCs w:val="20"/>
          <w:lang w:val="en-GB"/>
        </w:rPr>
      </w:pPr>
      <w:r w:rsidRPr="003A0458">
        <w:rPr>
          <w:sz w:val="20"/>
          <w:szCs w:val="20"/>
          <w:lang w:val="en-GB"/>
        </w:rPr>
        <w:t>Treatments</w:t>
      </w:r>
      <w:r>
        <w:rPr>
          <w:sz w:val="20"/>
          <w:szCs w:val="20"/>
          <w:lang w:val="en-GB"/>
        </w:rPr>
        <w:t>:</w:t>
      </w:r>
      <w:r w:rsidRPr="003A0458">
        <w:rPr>
          <w:sz w:val="20"/>
          <w:szCs w:val="20"/>
          <w:lang w:val="en-GB"/>
        </w:rPr>
        <w:t xml:space="preserve"> tailings (T), tailings with added compost (TC), tailings with a plant (TP), tailings with a plant and added compost (TPC), tailings with a plant inoculated with endophytes (TPE) and tailings with a plant inoculated with endophytes and added compost (TPEC). </w:t>
      </w:r>
      <w:r w:rsidR="007C62C1" w:rsidRPr="003A0458">
        <w:rPr>
          <w:sz w:val="20"/>
          <w:szCs w:val="20"/>
          <w:lang w:val="en-GB"/>
        </w:rPr>
        <w:t xml:space="preserve">Signiﬁcant </w:t>
      </w:r>
      <w:r w:rsidR="007C62C1" w:rsidRPr="003A0458">
        <w:rPr>
          <w:i/>
          <w:iCs/>
          <w:sz w:val="20"/>
          <w:szCs w:val="20"/>
          <w:lang w:val="en-GB"/>
        </w:rPr>
        <w:t>p</w:t>
      </w:r>
      <w:r w:rsidR="007C62C1" w:rsidRPr="003A0458">
        <w:rPr>
          <w:sz w:val="20"/>
          <w:szCs w:val="20"/>
          <w:lang w:val="en-GB"/>
        </w:rPr>
        <w:t xml:space="preserve"> values (</w:t>
      </w:r>
      <w:proofErr w:type="spellStart"/>
      <w:r w:rsidR="007C62C1" w:rsidRPr="003A0458">
        <w:rPr>
          <w:i/>
          <w:iCs/>
          <w:sz w:val="20"/>
          <w:szCs w:val="20"/>
          <w:lang w:val="en-GB"/>
        </w:rPr>
        <w:t>p</w:t>
      </w:r>
      <w:r w:rsidR="007C62C1" w:rsidRPr="00FD1FBC">
        <w:rPr>
          <w:i/>
          <w:iCs/>
          <w:sz w:val="20"/>
          <w:szCs w:val="20"/>
          <w:vertAlign w:val="subscript"/>
          <w:lang w:val="en-GB"/>
        </w:rPr>
        <w:t>adj</w:t>
      </w:r>
      <w:proofErr w:type="spellEnd"/>
      <w:r w:rsidR="007C62C1" w:rsidRPr="003A0458">
        <w:rPr>
          <w:sz w:val="20"/>
          <w:szCs w:val="20"/>
          <w:lang w:val="en-GB"/>
        </w:rPr>
        <w:t xml:space="preserve"> ≤ 0.0</w:t>
      </w:r>
      <w:r w:rsidR="007C62C1">
        <w:rPr>
          <w:sz w:val="20"/>
          <w:szCs w:val="20"/>
          <w:lang w:val="en-GB"/>
        </w:rPr>
        <w:t xml:space="preserve">1, </w:t>
      </w:r>
      <w:r w:rsidR="003F549B">
        <w:rPr>
          <w:sz w:val="20"/>
          <w:szCs w:val="20"/>
          <w:lang w:val="en-GB"/>
        </w:rPr>
        <w:t>P</w:t>
      </w:r>
      <w:r w:rsidR="007C62C1">
        <w:rPr>
          <w:sz w:val="20"/>
          <w:szCs w:val="20"/>
          <w:lang w:val="en-GB"/>
        </w:rPr>
        <w:t>airwise PERMANOVA</w:t>
      </w:r>
      <w:r w:rsidR="007C62C1" w:rsidRPr="003A0458">
        <w:rPr>
          <w:sz w:val="20"/>
          <w:szCs w:val="20"/>
          <w:lang w:val="en-GB"/>
        </w:rPr>
        <w:t>) are underlined and shown in bold.</w:t>
      </w:r>
    </w:p>
    <w:p w14:paraId="081CADF4" w14:textId="77777777" w:rsidR="00D15366" w:rsidRDefault="00D15366">
      <w:pPr>
        <w:widowControl/>
        <w:jc w:val="left"/>
        <w:rPr>
          <w:b/>
          <w:bCs/>
        </w:rPr>
      </w:pPr>
      <w:r>
        <w:rPr>
          <w:b/>
          <w:bCs/>
        </w:rPr>
        <w:br w:type="page"/>
      </w:r>
    </w:p>
    <w:p w14:paraId="53A9F011" w14:textId="34B7BEBA" w:rsidR="00F73EF6" w:rsidRDefault="000711F5" w:rsidP="00B02980">
      <w:pPr>
        <w:spacing w:line="480" w:lineRule="auto"/>
        <w:rPr>
          <w:b/>
          <w:bCs/>
        </w:rPr>
      </w:pPr>
      <w:r w:rsidRPr="000711F5">
        <w:rPr>
          <w:b/>
          <w:bCs/>
        </w:rPr>
        <w:lastRenderedPageBreak/>
        <w:t>References</w:t>
      </w:r>
    </w:p>
    <w:p w14:paraId="6501AEB0" w14:textId="77777777" w:rsidR="000E3793" w:rsidRPr="000E3793" w:rsidRDefault="000E3793" w:rsidP="000E3793">
      <w:pPr>
        <w:pStyle w:val="EndNoteBibliography"/>
        <w:spacing w:line="480" w:lineRule="auto"/>
        <w:jc w:val="both"/>
        <w:rPr>
          <w:noProof/>
        </w:rPr>
      </w:pPr>
      <w:r w:rsidRPr="000E3793">
        <w:rPr>
          <w:noProof/>
        </w:rPr>
        <w:t>Creamer, C.A., Leewis, M.-C., Governali, F.C., Freeman, J.L., Gray, F., Wright, E.G., Foster, A.L., 2022a. Microbial endophytes and compost improve plant growth in two contrasting types of hard rock mining waste. Int J Phytoremediation, 1-8.</w:t>
      </w:r>
    </w:p>
    <w:p w14:paraId="6D8E3985" w14:textId="552DFDF4" w:rsidR="000E3793" w:rsidRPr="000E3793" w:rsidRDefault="000E3793" w:rsidP="000E3793">
      <w:pPr>
        <w:pStyle w:val="EndNoteBibliography"/>
        <w:spacing w:line="480" w:lineRule="auto"/>
        <w:jc w:val="both"/>
        <w:rPr>
          <w:noProof/>
        </w:rPr>
      </w:pPr>
      <w:r w:rsidRPr="000E3793">
        <w:rPr>
          <w:noProof/>
        </w:rPr>
        <w:t>Creamer, C.A., Leewis, M.C., Wright, E., and Foster, A., 2022b. Grass Growth in Mining Wastes with Compost and Endophyte Additions: U.S. Geological Survey data release</w:t>
      </w:r>
      <w:r w:rsidR="005A041B">
        <w:rPr>
          <w:noProof/>
        </w:rPr>
        <w:t>, doi.org/</w:t>
      </w:r>
      <w:hyperlink r:id="rId7" w:tgtFrame="_blank" w:history="1">
        <w:r w:rsidR="005A041B" w:rsidRPr="008F0AE7">
          <w:rPr>
            <w:noProof/>
          </w:rPr>
          <w:t>10.5066/P99OYEXQ</w:t>
        </w:r>
      </w:hyperlink>
      <w:r w:rsidRPr="000E3793">
        <w:rPr>
          <w:noProof/>
        </w:rPr>
        <w:t>.</w:t>
      </w:r>
    </w:p>
    <w:p w14:paraId="6686C900" w14:textId="77777777" w:rsidR="000711F5" w:rsidRPr="00013DA4" w:rsidRDefault="000711F5" w:rsidP="00B02980">
      <w:pPr>
        <w:pStyle w:val="EndNoteBibliography"/>
        <w:spacing w:line="480" w:lineRule="auto"/>
        <w:jc w:val="both"/>
        <w:rPr>
          <w:noProof/>
        </w:rPr>
      </w:pPr>
      <w:r w:rsidRPr="00013DA4">
        <w:rPr>
          <w:noProof/>
        </w:rPr>
        <w:t>Doty, S.L., Dosher, M.R., Singleton, G.L., Moore, A.L., Van Aken, B., Stettler, R.F., Strand, S.E., Gordon, M.P., 2005. Identification of an endophytic Rhizobium in stems of Populus. Symbiosis.</w:t>
      </w:r>
    </w:p>
    <w:p w14:paraId="5BDA0341" w14:textId="77777777" w:rsidR="000711F5" w:rsidRDefault="000711F5" w:rsidP="00B02980">
      <w:pPr>
        <w:pStyle w:val="EndNoteBibliography"/>
        <w:spacing w:line="480" w:lineRule="auto"/>
        <w:jc w:val="both"/>
        <w:rPr>
          <w:noProof/>
        </w:rPr>
      </w:pPr>
      <w:r w:rsidRPr="00013DA4">
        <w:rPr>
          <w:noProof/>
        </w:rPr>
        <w:t>Doty, S.L., Oakley, B., Xin, G., Kang, J.W., Singleton, G., Khan, Z., Vajzovic, A., Staley, J.T., 2009. Diazotrophic endophytes of native black cottonwood and willow. Symbiosis 47, 23-33.</w:t>
      </w:r>
    </w:p>
    <w:p w14:paraId="5392151A" w14:textId="77777777" w:rsidR="000711F5" w:rsidRPr="00013DA4" w:rsidRDefault="000711F5" w:rsidP="00B02980">
      <w:pPr>
        <w:pStyle w:val="EndNoteBibliography"/>
        <w:spacing w:line="480" w:lineRule="auto"/>
        <w:jc w:val="both"/>
        <w:rPr>
          <w:noProof/>
        </w:rPr>
      </w:pPr>
      <w:r w:rsidRPr="00013DA4">
        <w:rPr>
          <w:noProof/>
        </w:rPr>
        <w:t>Kandel, S.L., Firrincieli, A., Joubert, P.M., Okubara, P.A., Leston, N.D., McGeorge, K.M., Mugnozza, G.S., Harfouche, A., Kim, S.-H., Doty, S.L., 2017. An in vitro study of bio-control and plant growth promotion potential of Salicaceae endophytes. Front Microbiol 8, 386.</w:t>
      </w:r>
    </w:p>
    <w:p w14:paraId="4DFBE522" w14:textId="2EEF3550" w:rsidR="000711F5" w:rsidRPr="00013DA4" w:rsidRDefault="000711F5" w:rsidP="00B02980">
      <w:pPr>
        <w:pStyle w:val="EndNoteBibliography"/>
        <w:spacing w:line="480" w:lineRule="auto"/>
        <w:jc w:val="both"/>
        <w:rPr>
          <w:noProof/>
        </w:rPr>
      </w:pPr>
      <w:r w:rsidRPr="00013DA4">
        <w:rPr>
          <w:noProof/>
        </w:rPr>
        <w:t>Firrincieli, A., Otillar, R., Salamov, A., Schmutz, J., Khan, Z., Redman, R.S., Fleck, N.D., Lindquist, E., Grigoriev, I.V., Doty, S.L., 2015. Genome sequence of the plant growth promoting endophytic yeast Rhodotorula graminis WP1. Front Microbiol 6, 978.</w:t>
      </w:r>
    </w:p>
    <w:sectPr w:rsidR="000711F5" w:rsidRPr="00013DA4" w:rsidSect="00E87B30">
      <w:type w:val="continuous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D13C8A"/>
    <w:multiLevelType w:val="multilevel"/>
    <w:tmpl w:val="58FC1450"/>
    <w:numStyleLink w:val="Importovanstyl2"/>
  </w:abstractNum>
  <w:abstractNum w:abstractNumId="1" w15:restartNumberingAfterBreak="0">
    <w:nsid w:val="66A64103"/>
    <w:multiLevelType w:val="multilevel"/>
    <w:tmpl w:val="58FC1450"/>
    <w:styleLink w:val="Importovanstyl2"/>
    <w:lvl w:ilvl="0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7B7"/>
    <w:rsid w:val="00010D11"/>
    <w:rsid w:val="00014EA6"/>
    <w:rsid w:val="0002047D"/>
    <w:rsid w:val="00035E2B"/>
    <w:rsid w:val="00066F1B"/>
    <w:rsid w:val="000711F5"/>
    <w:rsid w:val="00076C0F"/>
    <w:rsid w:val="00094999"/>
    <w:rsid w:val="00095920"/>
    <w:rsid w:val="000C2B7E"/>
    <w:rsid w:val="000D16CE"/>
    <w:rsid w:val="000E3793"/>
    <w:rsid w:val="000F44F8"/>
    <w:rsid w:val="00122AA8"/>
    <w:rsid w:val="001251B3"/>
    <w:rsid w:val="00127B2A"/>
    <w:rsid w:val="00136C95"/>
    <w:rsid w:val="00150356"/>
    <w:rsid w:val="0015332B"/>
    <w:rsid w:val="0015450C"/>
    <w:rsid w:val="00154CA2"/>
    <w:rsid w:val="001B6FAD"/>
    <w:rsid w:val="001C48C7"/>
    <w:rsid w:val="001D1994"/>
    <w:rsid w:val="00216C42"/>
    <w:rsid w:val="00223977"/>
    <w:rsid w:val="00225DC1"/>
    <w:rsid w:val="00226A35"/>
    <w:rsid w:val="0023634A"/>
    <w:rsid w:val="00250B83"/>
    <w:rsid w:val="00250EF2"/>
    <w:rsid w:val="00271796"/>
    <w:rsid w:val="00271AFA"/>
    <w:rsid w:val="00272055"/>
    <w:rsid w:val="002801C1"/>
    <w:rsid w:val="00286FDE"/>
    <w:rsid w:val="00294D4A"/>
    <w:rsid w:val="002B493F"/>
    <w:rsid w:val="002B7FF7"/>
    <w:rsid w:val="002E3698"/>
    <w:rsid w:val="00315D6B"/>
    <w:rsid w:val="003242FD"/>
    <w:rsid w:val="00342D21"/>
    <w:rsid w:val="003B4B4F"/>
    <w:rsid w:val="003C26CB"/>
    <w:rsid w:val="003C3303"/>
    <w:rsid w:val="003F25BC"/>
    <w:rsid w:val="003F549B"/>
    <w:rsid w:val="0042696D"/>
    <w:rsid w:val="00451954"/>
    <w:rsid w:val="004575B3"/>
    <w:rsid w:val="0046123E"/>
    <w:rsid w:val="00474CC1"/>
    <w:rsid w:val="00480D49"/>
    <w:rsid w:val="00495BAA"/>
    <w:rsid w:val="004D02E1"/>
    <w:rsid w:val="004D6E8A"/>
    <w:rsid w:val="004F1DDA"/>
    <w:rsid w:val="00503945"/>
    <w:rsid w:val="00545DBE"/>
    <w:rsid w:val="00562C6E"/>
    <w:rsid w:val="00573CE7"/>
    <w:rsid w:val="005A041B"/>
    <w:rsid w:val="005A3263"/>
    <w:rsid w:val="005C23B4"/>
    <w:rsid w:val="005E477E"/>
    <w:rsid w:val="00612B52"/>
    <w:rsid w:val="00624DB8"/>
    <w:rsid w:val="00631084"/>
    <w:rsid w:val="0064546F"/>
    <w:rsid w:val="00662510"/>
    <w:rsid w:val="00676C82"/>
    <w:rsid w:val="00681A62"/>
    <w:rsid w:val="006A38A4"/>
    <w:rsid w:val="006E3E8B"/>
    <w:rsid w:val="007122F0"/>
    <w:rsid w:val="00715EC7"/>
    <w:rsid w:val="0073044C"/>
    <w:rsid w:val="007410CD"/>
    <w:rsid w:val="007502F1"/>
    <w:rsid w:val="00762FF9"/>
    <w:rsid w:val="00773BC4"/>
    <w:rsid w:val="0077506C"/>
    <w:rsid w:val="00781F6F"/>
    <w:rsid w:val="007B2637"/>
    <w:rsid w:val="007B3038"/>
    <w:rsid w:val="007C041A"/>
    <w:rsid w:val="007C62C1"/>
    <w:rsid w:val="007F7D3E"/>
    <w:rsid w:val="00831C47"/>
    <w:rsid w:val="008330AC"/>
    <w:rsid w:val="008330BE"/>
    <w:rsid w:val="00857736"/>
    <w:rsid w:val="00876C80"/>
    <w:rsid w:val="00884078"/>
    <w:rsid w:val="00884C76"/>
    <w:rsid w:val="00886B73"/>
    <w:rsid w:val="008A1A77"/>
    <w:rsid w:val="008B22B0"/>
    <w:rsid w:val="008B63E1"/>
    <w:rsid w:val="008C0299"/>
    <w:rsid w:val="008C19BE"/>
    <w:rsid w:val="008C6110"/>
    <w:rsid w:val="008D4403"/>
    <w:rsid w:val="0090032A"/>
    <w:rsid w:val="0090570F"/>
    <w:rsid w:val="00912858"/>
    <w:rsid w:val="00912F4F"/>
    <w:rsid w:val="009218C3"/>
    <w:rsid w:val="009302B6"/>
    <w:rsid w:val="0093765B"/>
    <w:rsid w:val="0096454D"/>
    <w:rsid w:val="00986E4E"/>
    <w:rsid w:val="00987BC8"/>
    <w:rsid w:val="00991E6A"/>
    <w:rsid w:val="009A1F31"/>
    <w:rsid w:val="009D2B08"/>
    <w:rsid w:val="009E2F02"/>
    <w:rsid w:val="009F63A7"/>
    <w:rsid w:val="00A043C9"/>
    <w:rsid w:val="00A04A6E"/>
    <w:rsid w:val="00A4214B"/>
    <w:rsid w:val="00A649C6"/>
    <w:rsid w:val="00A87400"/>
    <w:rsid w:val="00A87EEB"/>
    <w:rsid w:val="00A947B7"/>
    <w:rsid w:val="00AA0F7C"/>
    <w:rsid w:val="00AA6ABD"/>
    <w:rsid w:val="00AC745D"/>
    <w:rsid w:val="00B02980"/>
    <w:rsid w:val="00B0749D"/>
    <w:rsid w:val="00B37F6B"/>
    <w:rsid w:val="00B437C8"/>
    <w:rsid w:val="00B44243"/>
    <w:rsid w:val="00B63E9F"/>
    <w:rsid w:val="00B654E2"/>
    <w:rsid w:val="00B84D79"/>
    <w:rsid w:val="00B85C5B"/>
    <w:rsid w:val="00BA0277"/>
    <w:rsid w:val="00BA0351"/>
    <w:rsid w:val="00BC0253"/>
    <w:rsid w:val="00BC4D56"/>
    <w:rsid w:val="00C04618"/>
    <w:rsid w:val="00C535E0"/>
    <w:rsid w:val="00C627C8"/>
    <w:rsid w:val="00C70CBC"/>
    <w:rsid w:val="00C86EC4"/>
    <w:rsid w:val="00C96765"/>
    <w:rsid w:val="00CB48AA"/>
    <w:rsid w:val="00CC1C4F"/>
    <w:rsid w:val="00CD0735"/>
    <w:rsid w:val="00CD0CBF"/>
    <w:rsid w:val="00CD7789"/>
    <w:rsid w:val="00CE03C1"/>
    <w:rsid w:val="00CE3A64"/>
    <w:rsid w:val="00D062A8"/>
    <w:rsid w:val="00D1300B"/>
    <w:rsid w:val="00D15366"/>
    <w:rsid w:val="00D25F90"/>
    <w:rsid w:val="00D50DCF"/>
    <w:rsid w:val="00D95B76"/>
    <w:rsid w:val="00DA05D3"/>
    <w:rsid w:val="00DA5003"/>
    <w:rsid w:val="00DD704D"/>
    <w:rsid w:val="00DE3BDA"/>
    <w:rsid w:val="00DF4774"/>
    <w:rsid w:val="00E11F1F"/>
    <w:rsid w:val="00E16EBE"/>
    <w:rsid w:val="00E174F0"/>
    <w:rsid w:val="00E340FD"/>
    <w:rsid w:val="00E35306"/>
    <w:rsid w:val="00E40211"/>
    <w:rsid w:val="00E63AFA"/>
    <w:rsid w:val="00E76788"/>
    <w:rsid w:val="00E87B30"/>
    <w:rsid w:val="00E94A4B"/>
    <w:rsid w:val="00EA0295"/>
    <w:rsid w:val="00ED4988"/>
    <w:rsid w:val="00EF51D6"/>
    <w:rsid w:val="00F02090"/>
    <w:rsid w:val="00F14A58"/>
    <w:rsid w:val="00F22F46"/>
    <w:rsid w:val="00F35F7C"/>
    <w:rsid w:val="00F376A9"/>
    <w:rsid w:val="00F47252"/>
    <w:rsid w:val="00F526D2"/>
    <w:rsid w:val="00F73EF6"/>
    <w:rsid w:val="00F963CE"/>
    <w:rsid w:val="00FB684F"/>
    <w:rsid w:val="00FC2E29"/>
    <w:rsid w:val="00FD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8073D"/>
  <w15:chartTrackingRefBased/>
  <w15:docId w15:val="{B45BFF31-754C-0349-A7E9-D20547C7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47B7"/>
    <w:pPr>
      <w:widowControl w:val="0"/>
      <w:jc w:val="both"/>
    </w:pPr>
    <w:rPr>
      <w:rFonts w:ascii="Times New Roman" w:eastAsiaTheme="minorEastAsia" w:hAnsi="Times New Roman"/>
      <w:szCs w:val="22"/>
      <w:lang w:val="en-US" w:eastAsia="zh-CN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0E3793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160" w:after="120" w:line="480" w:lineRule="auto"/>
      <w:outlineLvl w:val="1"/>
    </w:pPr>
    <w:rPr>
      <w:rFonts w:ascii="Times New Roman" w:eastAsia="Arial Unicode MS" w:hAnsi="Times New Roman" w:cs="Arial Unicode MS"/>
      <w:b/>
      <w:bCs/>
      <w:color w:val="000000"/>
      <w:kern w:val="0"/>
      <w:u w:color="000000"/>
      <w:bdr w:val="nil"/>
      <w:lang w:val="en-US" w:eastAsia="cs-CZ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uiPriority w:val="20"/>
    <w:qFormat/>
    <w:rsid w:val="00A947B7"/>
    <w:rPr>
      <w:i/>
      <w:iCs/>
    </w:rPr>
  </w:style>
  <w:style w:type="table" w:customStyle="1" w:styleId="TableNormal1">
    <w:name w:val="Table Normal1"/>
    <w:rsid w:val="00A947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cs-CZ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ption">
    <w:name w:val="caption"/>
    <w:next w:val="Normal"/>
    <w:rsid w:val="00A947B7"/>
    <w:pPr>
      <w:pBdr>
        <w:top w:val="nil"/>
        <w:left w:val="nil"/>
        <w:bottom w:val="nil"/>
        <w:right w:val="nil"/>
        <w:between w:val="nil"/>
        <w:bar w:val="nil"/>
      </w:pBdr>
      <w:spacing w:after="200"/>
    </w:pPr>
    <w:rPr>
      <w:rFonts w:ascii="Times New Roman" w:eastAsia="Arial Unicode MS" w:hAnsi="Times New Roman" w:cs="Arial Unicode MS"/>
      <w:i/>
      <w:iCs/>
      <w:color w:val="44546A"/>
      <w:kern w:val="0"/>
      <w:sz w:val="18"/>
      <w:szCs w:val="18"/>
      <w:u w:color="44546A"/>
      <w:bdr w:val="nil"/>
      <w:lang w:val="en-US" w:eastAsia="cs-CZ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EndNoteBibliography">
    <w:name w:val="EndNote Bibliography"/>
    <w:rsid w:val="000711F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eastAsia="cs-CZ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CE3A64"/>
  </w:style>
  <w:style w:type="paragraph" w:styleId="Revision">
    <w:name w:val="Revision"/>
    <w:hidden/>
    <w:uiPriority w:val="99"/>
    <w:semiHidden/>
    <w:rsid w:val="008A1A77"/>
    <w:rPr>
      <w:rFonts w:ascii="Times New Roman" w:eastAsiaTheme="minorEastAsia" w:hAnsi="Times New Roman"/>
      <w:szCs w:val="22"/>
      <w:lang w:val="en-US" w:eastAsia="zh-CN"/>
      <w14:ligatures w14:val="none"/>
    </w:rPr>
  </w:style>
  <w:style w:type="table" w:styleId="TableGrid">
    <w:name w:val="Table Grid"/>
    <w:basedOn w:val="TableNormal"/>
    <w:uiPriority w:val="39"/>
    <w:rsid w:val="00B63E9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63E9F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F22F46"/>
  </w:style>
  <w:style w:type="table" w:styleId="PlainTable2">
    <w:name w:val="Plain Table 2"/>
    <w:basedOn w:val="TableNormal"/>
    <w:uiPriority w:val="42"/>
    <w:rsid w:val="00F22F4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Heading2Char">
    <w:name w:val="Heading 2 Char"/>
    <w:basedOn w:val="DefaultParagraphFont"/>
    <w:link w:val="Heading2"/>
    <w:uiPriority w:val="9"/>
    <w:rsid w:val="000E3793"/>
    <w:rPr>
      <w:rFonts w:ascii="Times New Roman" w:eastAsia="Arial Unicode MS" w:hAnsi="Times New Roman" w:cs="Arial Unicode MS"/>
      <w:b/>
      <w:bCs/>
      <w:color w:val="000000"/>
      <w:kern w:val="0"/>
      <w:u w:color="000000"/>
      <w:bdr w:val="nil"/>
      <w:lang w:val="en-US" w:eastAsia="cs-CZ"/>
      <w14:ligatures w14:val="none"/>
    </w:rPr>
  </w:style>
  <w:style w:type="numbering" w:customStyle="1" w:styleId="Importovanstyl2">
    <w:name w:val="Importovaný styl 2"/>
    <w:rsid w:val="000E379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89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doi.org/10.5066/P99OYEXQ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DA918-E62D-48B7-B103-4756F5445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7</Pages>
  <Words>3948</Words>
  <Characters>22506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Papik Jakub</dc:creator>
  <cp:keywords/>
  <dc:description/>
  <cp:lastModifiedBy>Prasanth N.</cp:lastModifiedBy>
  <cp:revision>23</cp:revision>
  <dcterms:created xsi:type="dcterms:W3CDTF">2023-08-12T13:34:00Z</dcterms:created>
  <dcterms:modified xsi:type="dcterms:W3CDTF">2023-09-28T03:58:00Z</dcterms:modified>
</cp:coreProperties>
</file>