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B233B5" w14:textId="584142CB" w:rsidR="00A6101D" w:rsidRDefault="00C84633" w:rsidP="007E36D4">
      <w:pPr>
        <w:spacing w:line="480" w:lineRule="auto"/>
        <w:jc w:val="both"/>
        <w:rPr>
          <w:rFonts w:ascii="Arial" w:eastAsia="Times New Roman" w:hAnsi="Arial" w:cs="Arial"/>
          <w:b/>
          <w:bCs/>
          <w:color w:val="000000"/>
          <w:sz w:val="22"/>
          <w:szCs w:val="22"/>
          <w:shd w:val="clear" w:color="auto" w:fill="FFFFFF"/>
        </w:rPr>
      </w:pPr>
      <w:bookmarkStart w:id="0" w:name="_GoBack"/>
      <w:bookmarkEnd w:id="0"/>
      <w:r>
        <w:rPr>
          <w:rFonts w:ascii="Arial" w:eastAsia="Times New Roman" w:hAnsi="Arial" w:cs="Arial"/>
          <w:b/>
          <w:bCs/>
          <w:color w:val="000000"/>
          <w:sz w:val="22"/>
          <w:szCs w:val="22"/>
          <w:shd w:val="clear" w:color="auto" w:fill="FFFFFF"/>
        </w:rPr>
        <w:t>INDIVIDUAL METHANOGENIC GRANULES ARE WHOLE-ECOSYSTEM REPLICATES</w:t>
      </w:r>
      <w:r w:rsidRPr="00310F9B">
        <w:rPr>
          <w:rFonts w:ascii="Arial" w:eastAsia="Times New Roman" w:hAnsi="Arial" w:cs="Arial"/>
          <w:b/>
          <w:bCs/>
          <w:color w:val="000000"/>
          <w:sz w:val="22"/>
          <w:szCs w:val="22"/>
          <w:shd w:val="clear" w:color="auto" w:fill="FFFFFF"/>
        </w:rPr>
        <w:t xml:space="preserve"> WITH REPRODUCIBLE RESPONSES TO ENVIRONMENTAL </w:t>
      </w:r>
      <w:r>
        <w:rPr>
          <w:rFonts w:ascii="Arial" w:eastAsia="Times New Roman" w:hAnsi="Arial" w:cs="Arial"/>
          <w:b/>
          <w:bCs/>
          <w:color w:val="000000"/>
          <w:sz w:val="22"/>
          <w:szCs w:val="22"/>
          <w:shd w:val="clear" w:color="auto" w:fill="FFFFFF"/>
        </w:rPr>
        <w:t>CUES</w:t>
      </w:r>
    </w:p>
    <w:p w14:paraId="5AAC4042" w14:textId="77777777" w:rsidR="00C84633" w:rsidRDefault="00C84633" w:rsidP="007E36D4">
      <w:pPr>
        <w:spacing w:line="480" w:lineRule="auto"/>
        <w:jc w:val="both"/>
        <w:rPr>
          <w:rFonts w:ascii="Arial" w:hAnsi="Arial" w:cs="Arial"/>
          <w:b/>
        </w:rPr>
      </w:pPr>
    </w:p>
    <w:p w14:paraId="79AAE320" w14:textId="3E85A631" w:rsidR="00A6101D" w:rsidRDefault="00A6101D" w:rsidP="007E36D4">
      <w:pPr>
        <w:spacing w:line="480" w:lineRule="auto"/>
        <w:jc w:val="both"/>
        <w:rPr>
          <w:rFonts w:ascii="Arial" w:hAnsi="Arial" w:cs="Arial"/>
          <w:b/>
        </w:rPr>
      </w:pPr>
      <w:r>
        <w:rPr>
          <w:rFonts w:ascii="Arial" w:hAnsi="Arial" w:cs="Arial"/>
          <w:b/>
        </w:rPr>
        <w:t xml:space="preserve">Trego et al. </w:t>
      </w:r>
      <w:r w:rsidR="005B46A9">
        <w:rPr>
          <w:rFonts w:ascii="Arial" w:hAnsi="Arial" w:cs="Arial"/>
          <w:b/>
        </w:rPr>
        <w:t>Additional File 1</w:t>
      </w:r>
    </w:p>
    <w:p w14:paraId="4591BC64" w14:textId="77777777" w:rsidR="00A6101D" w:rsidRDefault="00A6101D" w:rsidP="007E36D4">
      <w:pPr>
        <w:spacing w:line="480" w:lineRule="auto"/>
        <w:jc w:val="both"/>
        <w:rPr>
          <w:rFonts w:ascii="Arial" w:hAnsi="Arial" w:cs="Arial"/>
          <w:b/>
        </w:rPr>
      </w:pPr>
    </w:p>
    <w:p w14:paraId="0A6A1397" w14:textId="02F52C36" w:rsidR="00CE3F3F" w:rsidRPr="00A6101D" w:rsidRDefault="00CE3F3F" w:rsidP="007E36D4">
      <w:pPr>
        <w:spacing w:line="480" w:lineRule="auto"/>
        <w:jc w:val="both"/>
        <w:rPr>
          <w:rFonts w:ascii="Arial" w:hAnsi="Arial" w:cs="Arial"/>
          <w:b/>
        </w:rPr>
      </w:pPr>
      <w:r w:rsidRPr="00146892">
        <w:rPr>
          <w:rFonts w:ascii="Arial" w:hAnsi="Arial" w:cs="Arial"/>
          <w:b/>
        </w:rPr>
        <w:t>Supplemental Materials and Methods</w:t>
      </w:r>
      <w:r w:rsidR="00C87040" w:rsidRPr="00146892">
        <w:rPr>
          <w:rFonts w:ascii="Arial" w:hAnsi="Arial" w:cs="Arial"/>
          <w:b/>
        </w:rPr>
        <w:t xml:space="preserve">: </w:t>
      </w:r>
    </w:p>
    <w:p w14:paraId="1C74E8F2" w14:textId="4B5269C0" w:rsidR="008B5341" w:rsidRDefault="008B5341" w:rsidP="007E36D4">
      <w:pPr>
        <w:spacing w:line="480" w:lineRule="auto"/>
        <w:jc w:val="both"/>
        <w:rPr>
          <w:rFonts w:ascii="Arial" w:hAnsi="Arial" w:cs="Arial"/>
          <w:i/>
        </w:rPr>
      </w:pPr>
      <w:r>
        <w:rPr>
          <w:rFonts w:ascii="Arial" w:hAnsi="Arial" w:cs="Arial"/>
          <w:i/>
        </w:rPr>
        <w:t xml:space="preserve">Information on sludge sources </w:t>
      </w:r>
    </w:p>
    <w:p w14:paraId="33AFCB55" w14:textId="494D5B53" w:rsidR="008B5341" w:rsidRPr="008B5341" w:rsidRDefault="008B5341" w:rsidP="008B5341">
      <w:pPr>
        <w:jc w:val="both"/>
        <w:rPr>
          <w:rFonts w:ascii="Arial" w:hAnsi="Arial" w:cs="Arial"/>
        </w:rPr>
      </w:pPr>
      <w:r w:rsidRPr="008B5341">
        <w:rPr>
          <w:rFonts w:ascii="Arial" w:hAnsi="Arial" w:cs="Arial"/>
          <w:b/>
        </w:rPr>
        <w:t xml:space="preserve">Table </w:t>
      </w:r>
      <w:r w:rsidR="006E40D0">
        <w:rPr>
          <w:rFonts w:ascii="Arial" w:hAnsi="Arial" w:cs="Arial"/>
          <w:b/>
        </w:rPr>
        <w:t>S</w:t>
      </w:r>
      <w:r w:rsidRPr="008B5341">
        <w:rPr>
          <w:rFonts w:ascii="Arial" w:hAnsi="Arial" w:cs="Arial"/>
          <w:b/>
        </w:rPr>
        <w:t>1.</w:t>
      </w:r>
      <w:r w:rsidRPr="008B5341">
        <w:rPr>
          <w:rFonts w:ascii="Arial" w:hAnsi="Arial" w:cs="Arial"/>
        </w:rPr>
        <w:t xml:space="preserve"> Operational parameters of the anaerobic digester from which the </w:t>
      </w:r>
      <w:r w:rsidR="00A06176">
        <w:rPr>
          <w:rFonts w:ascii="Arial" w:hAnsi="Arial" w:cs="Arial"/>
        </w:rPr>
        <w:t>granules</w:t>
      </w:r>
      <w:r w:rsidRPr="008B5341">
        <w:rPr>
          <w:rFonts w:ascii="Arial" w:hAnsi="Arial" w:cs="Arial"/>
        </w:rPr>
        <w:t xml:space="preserve"> were sampled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2253"/>
      </w:tblGrid>
      <w:tr w:rsidR="00A06176" w14:paraId="7469EE25" w14:textId="77777777" w:rsidTr="008B5341">
        <w:tc>
          <w:tcPr>
            <w:tcW w:w="2252" w:type="dxa"/>
            <w:tcBorders>
              <w:top w:val="single" w:sz="4" w:space="0" w:color="auto"/>
              <w:bottom w:val="single" w:sz="4" w:space="0" w:color="auto"/>
            </w:tcBorders>
          </w:tcPr>
          <w:p w14:paraId="761CD74F" w14:textId="77777777" w:rsidR="00A06176" w:rsidRPr="008B5341" w:rsidRDefault="00A06176" w:rsidP="008B5341">
            <w:pPr>
              <w:jc w:val="both"/>
              <w:rPr>
                <w:rFonts w:ascii="Arial" w:hAnsi="Arial" w:cs="Arial"/>
              </w:rPr>
            </w:pPr>
          </w:p>
        </w:tc>
        <w:tc>
          <w:tcPr>
            <w:tcW w:w="2253" w:type="dxa"/>
            <w:tcBorders>
              <w:top w:val="single" w:sz="4" w:space="0" w:color="auto"/>
              <w:bottom w:val="single" w:sz="4" w:space="0" w:color="auto"/>
            </w:tcBorders>
          </w:tcPr>
          <w:p w14:paraId="2072EFE5" w14:textId="30431C58" w:rsidR="00A06176" w:rsidRPr="008B5341" w:rsidRDefault="00A06176" w:rsidP="008B5341">
            <w:pPr>
              <w:jc w:val="both"/>
              <w:rPr>
                <w:rFonts w:ascii="Arial" w:hAnsi="Arial" w:cs="Arial"/>
                <w:b/>
              </w:rPr>
            </w:pPr>
            <w:r w:rsidRPr="008B5341">
              <w:rPr>
                <w:rFonts w:ascii="Arial" w:hAnsi="Arial" w:cs="Arial"/>
                <w:b/>
              </w:rPr>
              <w:t>Source</w:t>
            </w:r>
          </w:p>
        </w:tc>
      </w:tr>
      <w:tr w:rsidR="00A06176" w14:paraId="3D633ABA" w14:textId="77777777" w:rsidTr="008B5341">
        <w:tc>
          <w:tcPr>
            <w:tcW w:w="2252" w:type="dxa"/>
            <w:tcBorders>
              <w:top w:val="single" w:sz="4" w:space="0" w:color="auto"/>
            </w:tcBorders>
          </w:tcPr>
          <w:p w14:paraId="1EE1E5FF" w14:textId="4FD92476" w:rsidR="00A06176" w:rsidRDefault="00A06176" w:rsidP="008B5341">
            <w:pPr>
              <w:jc w:val="both"/>
              <w:rPr>
                <w:rFonts w:ascii="Arial" w:hAnsi="Arial" w:cs="Arial"/>
                <w:i/>
              </w:rPr>
            </w:pPr>
            <w:r>
              <w:rPr>
                <w:rFonts w:ascii="Arial" w:hAnsi="Arial" w:cs="Arial"/>
                <w:i/>
              </w:rPr>
              <w:t>Scale</w:t>
            </w:r>
          </w:p>
        </w:tc>
        <w:tc>
          <w:tcPr>
            <w:tcW w:w="2253" w:type="dxa"/>
            <w:tcBorders>
              <w:top w:val="single" w:sz="4" w:space="0" w:color="auto"/>
            </w:tcBorders>
          </w:tcPr>
          <w:p w14:paraId="346C64C9" w14:textId="51B97DDF" w:rsidR="00A06176" w:rsidRPr="008B5341" w:rsidRDefault="00A06176" w:rsidP="008B5341">
            <w:pPr>
              <w:jc w:val="both"/>
              <w:rPr>
                <w:rFonts w:ascii="Arial" w:hAnsi="Arial" w:cs="Arial"/>
              </w:rPr>
            </w:pPr>
            <w:r w:rsidRPr="008B5341">
              <w:rPr>
                <w:rFonts w:ascii="Arial" w:hAnsi="Arial" w:cs="Arial"/>
              </w:rPr>
              <w:t>Lab-Scale</w:t>
            </w:r>
          </w:p>
        </w:tc>
      </w:tr>
      <w:tr w:rsidR="00A06176" w14:paraId="47986D51" w14:textId="77777777" w:rsidTr="008B5341">
        <w:tc>
          <w:tcPr>
            <w:tcW w:w="2252" w:type="dxa"/>
          </w:tcPr>
          <w:p w14:paraId="22D0C4E5" w14:textId="16DC5B1D" w:rsidR="00A06176" w:rsidRDefault="00A06176" w:rsidP="008B5341">
            <w:pPr>
              <w:jc w:val="both"/>
              <w:rPr>
                <w:rFonts w:ascii="Arial" w:hAnsi="Arial" w:cs="Arial"/>
                <w:i/>
              </w:rPr>
            </w:pPr>
            <w:r>
              <w:rPr>
                <w:rFonts w:ascii="Arial" w:hAnsi="Arial" w:cs="Arial"/>
                <w:i/>
              </w:rPr>
              <w:t xml:space="preserve">Wastewater </w:t>
            </w:r>
          </w:p>
        </w:tc>
        <w:tc>
          <w:tcPr>
            <w:tcW w:w="2253" w:type="dxa"/>
          </w:tcPr>
          <w:p w14:paraId="17C6FB03" w14:textId="1BF28203" w:rsidR="00A06176" w:rsidRPr="008B5341" w:rsidRDefault="00A06176" w:rsidP="008B5341">
            <w:pPr>
              <w:jc w:val="both"/>
              <w:rPr>
                <w:rFonts w:ascii="Arial" w:hAnsi="Arial" w:cs="Arial"/>
              </w:rPr>
            </w:pPr>
            <w:r w:rsidRPr="008B5341">
              <w:rPr>
                <w:rFonts w:ascii="Arial" w:hAnsi="Arial" w:cs="Arial"/>
              </w:rPr>
              <w:t>Synthetic VFA mix</w:t>
            </w:r>
          </w:p>
        </w:tc>
      </w:tr>
      <w:tr w:rsidR="00A06176" w14:paraId="24688196" w14:textId="77777777" w:rsidTr="008B5341">
        <w:tc>
          <w:tcPr>
            <w:tcW w:w="2252" w:type="dxa"/>
          </w:tcPr>
          <w:p w14:paraId="3DA6A45A" w14:textId="43261257" w:rsidR="00A06176" w:rsidRDefault="00A06176" w:rsidP="008B5341">
            <w:pPr>
              <w:jc w:val="both"/>
              <w:rPr>
                <w:rFonts w:ascii="Arial" w:hAnsi="Arial" w:cs="Arial"/>
                <w:i/>
              </w:rPr>
            </w:pPr>
            <w:r>
              <w:rPr>
                <w:rFonts w:ascii="Arial" w:hAnsi="Arial" w:cs="Arial"/>
                <w:i/>
              </w:rPr>
              <w:t>pH</w:t>
            </w:r>
          </w:p>
        </w:tc>
        <w:tc>
          <w:tcPr>
            <w:tcW w:w="2253" w:type="dxa"/>
          </w:tcPr>
          <w:p w14:paraId="25EA310D" w14:textId="53F05617" w:rsidR="00A06176" w:rsidRPr="008B5341" w:rsidRDefault="00A06176" w:rsidP="008B5341">
            <w:pPr>
              <w:jc w:val="both"/>
              <w:rPr>
                <w:rFonts w:ascii="Arial" w:hAnsi="Arial" w:cs="Arial"/>
              </w:rPr>
            </w:pPr>
            <w:r w:rsidRPr="008B5341">
              <w:rPr>
                <w:rFonts w:ascii="Arial" w:hAnsi="Arial" w:cs="Arial"/>
              </w:rPr>
              <w:t>6.5-7.5</w:t>
            </w:r>
          </w:p>
        </w:tc>
      </w:tr>
      <w:tr w:rsidR="00A06176" w14:paraId="7B04F7E9" w14:textId="77777777" w:rsidTr="008B5341">
        <w:tc>
          <w:tcPr>
            <w:tcW w:w="2252" w:type="dxa"/>
            <w:tcBorders>
              <w:bottom w:val="single" w:sz="4" w:space="0" w:color="auto"/>
            </w:tcBorders>
          </w:tcPr>
          <w:p w14:paraId="64B1B5C0" w14:textId="08A99386" w:rsidR="00A06176" w:rsidRDefault="00A06176" w:rsidP="008B5341">
            <w:pPr>
              <w:jc w:val="both"/>
              <w:rPr>
                <w:rFonts w:ascii="Arial" w:hAnsi="Arial" w:cs="Arial"/>
                <w:i/>
              </w:rPr>
            </w:pPr>
            <w:r>
              <w:rPr>
                <w:rFonts w:ascii="Arial" w:hAnsi="Arial" w:cs="Arial"/>
                <w:i/>
              </w:rPr>
              <w:t>Temperature</w:t>
            </w:r>
          </w:p>
        </w:tc>
        <w:tc>
          <w:tcPr>
            <w:tcW w:w="2253" w:type="dxa"/>
            <w:tcBorders>
              <w:bottom w:val="single" w:sz="4" w:space="0" w:color="auto"/>
            </w:tcBorders>
          </w:tcPr>
          <w:p w14:paraId="19700F3B" w14:textId="1DEFF685" w:rsidR="00A06176" w:rsidRPr="008B5341" w:rsidRDefault="00A06176" w:rsidP="008B5341">
            <w:pPr>
              <w:jc w:val="both"/>
              <w:rPr>
                <w:rFonts w:ascii="Arial" w:hAnsi="Arial" w:cs="Arial"/>
              </w:rPr>
            </w:pPr>
            <w:r w:rsidRPr="008B5341">
              <w:rPr>
                <w:rFonts w:ascii="Arial" w:hAnsi="Arial" w:cs="Arial"/>
              </w:rPr>
              <w:t>37</w:t>
            </w:r>
          </w:p>
        </w:tc>
      </w:tr>
    </w:tbl>
    <w:p w14:paraId="3E41892F" w14:textId="77777777" w:rsidR="008B5341" w:rsidRDefault="008B5341" w:rsidP="008B5341">
      <w:pPr>
        <w:spacing w:line="480" w:lineRule="auto"/>
        <w:jc w:val="both"/>
        <w:rPr>
          <w:rFonts w:ascii="Arial" w:hAnsi="Arial" w:cs="Arial"/>
        </w:rPr>
      </w:pPr>
    </w:p>
    <w:p w14:paraId="3C9EEB35" w14:textId="51C3D3E7" w:rsidR="00113CD0" w:rsidRPr="00113CD0" w:rsidRDefault="00113CD0" w:rsidP="00113CD0">
      <w:pPr>
        <w:spacing w:line="480" w:lineRule="auto"/>
        <w:jc w:val="both"/>
        <w:rPr>
          <w:rFonts w:ascii="Arial" w:hAnsi="Arial" w:cs="Arial"/>
          <w:lang w:val="en-US"/>
        </w:rPr>
      </w:pPr>
      <w:r>
        <w:rPr>
          <w:rFonts w:ascii="Arial" w:hAnsi="Arial" w:cs="Arial"/>
          <w:lang w:val="en-US"/>
        </w:rPr>
        <w:t>The granules were sampled from</w:t>
      </w:r>
      <w:r w:rsidRPr="00113CD0">
        <w:rPr>
          <w:rFonts w:ascii="Arial" w:hAnsi="Arial" w:cs="Arial"/>
          <w:lang w:val="en-US"/>
        </w:rPr>
        <w:t xml:space="preserve"> a</w:t>
      </w:r>
      <w:r>
        <w:rPr>
          <w:rFonts w:ascii="Arial" w:hAnsi="Arial" w:cs="Arial"/>
          <w:lang w:val="en-US"/>
        </w:rPr>
        <w:t xml:space="preserve"> set of triplicate</w:t>
      </w:r>
      <w:r w:rsidRPr="00113CD0">
        <w:rPr>
          <w:rFonts w:ascii="Arial" w:hAnsi="Arial" w:cs="Arial"/>
          <w:lang w:val="en-US"/>
        </w:rPr>
        <w:t xml:space="preserve"> mesophilic, lab-scale UASB reactor</w:t>
      </w:r>
      <w:r>
        <w:rPr>
          <w:rFonts w:ascii="Arial" w:hAnsi="Arial" w:cs="Arial"/>
          <w:lang w:val="en-US"/>
        </w:rPr>
        <w:t>s</w:t>
      </w:r>
      <w:r w:rsidRPr="00113CD0">
        <w:rPr>
          <w:rFonts w:ascii="Arial" w:hAnsi="Arial" w:cs="Arial"/>
          <w:lang w:val="en-US"/>
        </w:rPr>
        <w:t xml:space="preserve"> treating a synthetic volatile fatty acid (VFA) wastewater at 37°C. Samples were taken from the UASB reactors after 112 days of operation and from a combination of reactor sampling ports. </w:t>
      </w:r>
      <w:r>
        <w:rPr>
          <w:rFonts w:ascii="Arial" w:hAnsi="Arial" w:cs="Arial"/>
          <w:lang w:val="en-US"/>
        </w:rPr>
        <w:t>These samples were pooled into a single biomass sample before being size-fractionated. The biomass was originally sourced from</w:t>
      </w:r>
      <w:r w:rsidRPr="00113CD0">
        <w:rPr>
          <w:rFonts w:ascii="Arial" w:hAnsi="Arial" w:cs="Arial"/>
          <w:lang w:val="en-US"/>
        </w:rPr>
        <w:t xml:space="preserve"> a full-scale (1500 m</w:t>
      </w:r>
      <w:r w:rsidRPr="00EB26D8">
        <w:rPr>
          <w:rFonts w:ascii="Arial" w:hAnsi="Arial" w:cs="Arial"/>
          <w:vertAlign w:val="superscript"/>
          <w:lang w:val="en-US"/>
        </w:rPr>
        <w:t>3</w:t>
      </w:r>
      <w:r w:rsidRPr="00113CD0">
        <w:rPr>
          <w:rFonts w:ascii="Arial" w:hAnsi="Arial" w:cs="Arial"/>
          <w:lang w:val="en-US"/>
        </w:rPr>
        <w:t xml:space="preserve">), internal circulation (IC) bioreactor at </w:t>
      </w:r>
      <w:proofErr w:type="spellStart"/>
      <w:r w:rsidRPr="00113CD0">
        <w:rPr>
          <w:rFonts w:ascii="Arial" w:hAnsi="Arial" w:cs="Arial"/>
          <w:lang w:val="en-US"/>
        </w:rPr>
        <w:t>Carbery</w:t>
      </w:r>
      <w:proofErr w:type="spellEnd"/>
      <w:r w:rsidRPr="00113CD0">
        <w:rPr>
          <w:rFonts w:ascii="Arial" w:hAnsi="Arial" w:cs="Arial"/>
          <w:lang w:val="en-US"/>
        </w:rPr>
        <w:t xml:space="preserve"> Milk Products (</w:t>
      </w:r>
      <w:proofErr w:type="spellStart"/>
      <w:r w:rsidRPr="00113CD0">
        <w:rPr>
          <w:rFonts w:ascii="Arial" w:hAnsi="Arial" w:cs="Arial"/>
          <w:lang w:val="en-US"/>
        </w:rPr>
        <w:t>Ballineen</w:t>
      </w:r>
      <w:proofErr w:type="spellEnd"/>
      <w:r w:rsidRPr="00113CD0">
        <w:rPr>
          <w:rFonts w:ascii="Arial" w:hAnsi="Arial" w:cs="Arial"/>
          <w:lang w:val="en-US"/>
        </w:rPr>
        <w:t>, Co. Cork, Ireland)</w:t>
      </w:r>
      <w:r>
        <w:rPr>
          <w:rFonts w:ascii="Arial" w:hAnsi="Arial" w:cs="Arial"/>
          <w:lang w:val="en-US"/>
        </w:rPr>
        <w:t>.</w:t>
      </w:r>
      <w:r w:rsidRPr="00113CD0">
        <w:rPr>
          <w:rFonts w:ascii="Arial" w:hAnsi="Arial" w:cs="Arial"/>
          <w:lang w:val="en-US"/>
        </w:rPr>
        <w:t xml:space="preserve"> </w:t>
      </w:r>
    </w:p>
    <w:p w14:paraId="5004CED5" w14:textId="77777777" w:rsidR="00113CD0" w:rsidRPr="008B5341" w:rsidRDefault="00113CD0" w:rsidP="008B5341">
      <w:pPr>
        <w:spacing w:line="480" w:lineRule="auto"/>
        <w:jc w:val="both"/>
        <w:rPr>
          <w:rFonts w:ascii="Arial" w:hAnsi="Arial" w:cs="Arial"/>
        </w:rPr>
      </w:pPr>
    </w:p>
    <w:p w14:paraId="4EFDAD6B" w14:textId="54077C89" w:rsidR="007E36D4" w:rsidRDefault="007E36D4" w:rsidP="008B5341">
      <w:pPr>
        <w:spacing w:line="480" w:lineRule="auto"/>
        <w:jc w:val="both"/>
        <w:rPr>
          <w:rFonts w:ascii="Arial" w:hAnsi="Arial" w:cs="Arial"/>
          <w:i/>
        </w:rPr>
      </w:pPr>
      <w:r>
        <w:rPr>
          <w:rFonts w:ascii="Arial" w:hAnsi="Arial" w:cs="Arial"/>
          <w:i/>
        </w:rPr>
        <w:t xml:space="preserve">Anaerobic basal medium </w:t>
      </w:r>
      <w:r w:rsidR="00CE3F3F">
        <w:rPr>
          <w:rFonts w:ascii="Arial" w:hAnsi="Arial" w:cs="Arial"/>
          <w:i/>
        </w:rPr>
        <w:t>and stock solutions</w:t>
      </w:r>
    </w:p>
    <w:p w14:paraId="4410CB52" w14:textId="109AA43C" w:rsidR="00CE3F3F" w:rsidRDefault="00CE3F3F" w:rsidP="008B5341">
      <w:pPr>
        <w:spacing w:line="480" w:lineRule="auto"/>
        <w:jc w:val="both"/>
        <w:rPr>
          <w:rFonts w:ascii="Arial" w:hAnsi="Arial" w:cs="Arial"/>
          <w:lang w:val="en-IE"/>
        </w:rPr>
      </w:pPr>
      <w:r w:rsidRPr="00CE3F3F">
        <w:rPr>
          <w:rFonts w:ascii="Arial" w:hAnsi="Arial" w:cs="Arial"/>
          <w:lang w:val="en-IE"/>
        </w:rPr>
        <w:t>The anaerobic basal medium for each individual granule consisted of (in grams per litre of distilled water): KH</w:t>
      </w:r>
      <w:r w:rsidRPr="00CE3F3F">
        <w:rPr>
          <w:rFonts w:ascii="Arial" w:hAnsi="Arial" w:cs="Arial"/>
          <w:vertAlign w:val="subscript"/>
          <w:lang w:val="en-IE"/>
        </w:rPr>
        <w:t>2</w:t>
      </w:r>
      <w:r w:rsidRPr="00CE3F3F">
        <w:rPr>
          <w:rFonts w:ascii="Arial" w:hAnsi="Arial" w:cs="Arial"/>
          <w:lang w:val="en-IE"/>
        </w:rPr>
        <w:t>PO</w:t>
      </w:r>
      <w:r w:rsidRPr="00CE3F3F">
        <w:rPr>
          <w:rFonts w:ascii="Arial" w:hAnsi="Arial" w:cs="Arial"/>
          <w:vertAlign w:val="subscript"/>
          <w:lang w:val="en-IE"/>
        </w:rPr>
        <w:t>4</w:t>
      </w:r>
      <w:r w:rsidRPr="00CE3F3F">
        <w:rPr>
          <w:rFonts w:ascii="Arial" w:hAnsi="Arial" w:cs="Arial"/>
          <w:lang w:val="en-IE"/>
        </w:rPr>
        <w:t>, 0.27, K</w:t>
      </w:r>
      <w:r w:rsidRPr="00CE3F3F">
        <w:rPr>
          <w:rFonts w:ascii="Arial" w:hAnsi="Arial" w:cs="Arial"/>
          <w:vertAlign w:val="subscript"/>
          <w:lang w:val="en-IE"/>
        </w:rPr>
        <w:t>2</w:t>
      </w:r>
      <w:r w:rsidRPr="00CE3F3F">
        <w:rPr>
          <w:rFonts w:ascii="Arial" w:hAnsi="Arial" w:cs="Arial"/>
          <w:lang w:val="en-IE"/>
        </w:rPr>
        <w:t>HPO</w:t>
      </w:r>
      <w:r w:rsidRPr="00CE3F3F">
        <w:rPr>
          <w:rFonts w:ascii="Arial" w:hAnsi="Arial" w:cs="Arial"/>
          <w:vertAlign w:val="subscript"/>
          <w:lang w:val="en-IE"/>
        </w:rPr>
        <w:t>4</w:t>
      </w:r>
      <w:r w:rsidRPr="00CE3F3F">
        <w:rPr>
          <w:rFonts w:ascii="Arial" w:hAnsi="Arial" w:cs="Arial"/>
          <w:lang w:val="en-IE"/>
        </w:rPr>
        <w:t>, 0.27, trace metal solution (H</w:t>
      </w:r>
      <w:r w:rsidRPr="00CE3F3F">
        <w:rPr>
          <w:rFonts w:ascii="Arial" w:hAnsi="Arial" w:cs="Arial"/>
          <w:vertAlign w:val="subscript"/>
          <w:lang w:val="en-IE"/>
        </w:rPr>
        <w:t>3</w:t>
      </w:r>
      <w:r w:rsidRPr="00CE3F3F">
        <w:rPr>
          <w:rFonts w:ascii="Arial" w:hAnsi="Arial" w:cs="Arial"/>
          <w:lang w:val="en-IE"/>
        </w:rPr>
        <w:t>BO</w:t>
      </w:r>
      <w:r w:rsidRPr="00CE3F3F">
        <w:rPr>
          <w:rFonts w:ascii="Arial" w:hAnsi="Arial" w:cs="Arial"/>
          <w:vertAlign w:val="subscript"/>
          <w:lang w:val="en-IE"/>
        </w:rPr>
        <w:t>3</w:t>
      </w:r>
      <w:r w:rsidRPr="00CE3F3F">
        <w:rPr>
          <w:rFonts w:ascii="Arial" w:hAnsi="Arial" w:cs="Arial"/>
          <w:lang w:val="en-IE"/>
        </w:rPr>
        <w:t>, 0.05 g, CoCl</w:t>
      </w:r>
      <w:r w:rsidRPr="00CE3F3F">
        <w:rPr>
          <w:rFonts w:ascii="Arial" w:hAnsi="Arial" w:cs="Arial"/>
          <w:vertAlign w:val="subscript"/>
          <w:lang w:val="en-IE"/>
        </w:rPr>
        <w:t>2</w:t>
      </w:r>
      <w:r w:rsidRPr="00CE3F3F">
        <w:rPr>
          <w:rFonts w:ascii="Arial" w:hAnsi="Arial" w:cs="Arial"/>
          <w:lang w:val="en-IE"/>
        </w:rPr>
        <w:t>.6H</w:t>
      </w:r>
      <w:r w:rsidRPr="00CE3F3F">
        <w:rPr>
          <w:rFonts w:ascii="Arial" w:hAnsi="Arial" w:cs="Arial"/>
          <w:vertAlign w:val="subscript"/>
          <w:lang w:val="en-IE"/>
        </w:rPr>
        <w:t>2</w:t>
      </w:r>
      <w:r w:rsidRPr="00CE3F3F">
        <w:rPr>
          <w:rFonts w:ascii="Arial" w:hAnsi="Arial" w:cs="Arial"/>
          <w:lang w:val="en-IE"/>
        </w:rPr>
        <w:t>O, 0.5 g, CuCl</w:t>
      </w:r>
      <w:r w:rsidRPr="00CE3F3F">
        <w:rPr>
          <w:rFonts w:ascii="Arial" w:hAnsi="Arial" w:cs="Arial"/>
          <w:vertAlign w:val="subscript"/>
          <w:lang w:val="en-IE"/>
        </w:rPr>
        <w:t>2</w:t>
      </w:r>
      <w:r w:rsidRPr="00CE3F3F">
        <w:rPr>
          <w:rFonts w:ascii="Arial" w:hAnsi="Arial" w:cs="Arial"/>
          <w:lang w:val="en-IE"/>
        </w:rPr>
        <w:t>.2H</w:t>
      </w:r>
      <w:r w:rsidRPr="00CE3F3F">
        <w:rPr>
          <w:rFonts w:ascii="Arial" w:hAnsi="Arial" w:cs="Arial"/>
          <w:vertAlign w:val="subscript"/>
          <w:lang w:val="en-IE"/>
        </w:rPr>
        <w:t>2</w:t>
      </w:r>
      <w:r w:rsidRPr="00CE3F3F">
        <w:rPr>
          <w:rFonts w:ascii="Arial" w:hAnsi="Arial" w:cs="Arial"/>
          <w:lang w:val="en-IE"/>
        </w:rPr>
        <w:t>O, 0.03 g, MnCl</w:t>
      </w:r>
      <w:r w:rsidRPr="00CE3F3F">
        <w:rPr>
          <w:rFonts w:ascii="Arial" w:hAnsi="Arial" w:cs="Arial"/>
          <w:vertAlign w:val="subscript"/>
          <w:lang w:val="en-IE"/>
        </w:rPr>
        <w:t>2</w:t>
      </w:r>
      <w:r w:rsidRPr="00CE3F3F">
        <w:rPr>
          <w:rFonts w:ascii="Arial" w:hAnsi="Arial" w:cs="Arial"/>
          <w:lang w:val="en-IE"/>
        </w:rPr>
        <w:t>.4H</w:t>
      </w:r>
      <w:r w:rsidRPr="00CE3F3F">
        <w:rPr>
          <w:rFonts w:ascii="Arial" w:hAnsi="Arial" w:cs="Arial"/>
          <w:vertAlign w:val="subscript"/>
          <w:lang w:val="en-IE"/>
        </w:rPr>
        <w:t>2</w:t>
      </w:r>
      <w:r w:rsidRPr="00CE3F3F">
        <w:rPr>
          <w:rFonts w:ascii="Arial" w:hAnsi="Arial" w:cs="Arial"/>
          <w:lang w:val="en-IE"/>
        </w:rPr>
        <w:t>O, 0.5 g, NaMo</w:t>
      </w:r>
      <w:r w:rsidRPr="00CE3F3F">
        <w:rPr>
          <w:rFonts w:ascii="Arial" w:hAnsi="Arial" w:cs="Arial"/>
          <w:vertAlign w:val="subscript"/>
          <w:lang w:val="en-IE"/>
        </w:rPr>
        <w:t>4</w:t>
      </w:r>
      <w:r w:rsidRPr="00CE3F3F">
        <w:rPr>
          <w:rFonts w:ascii="Arial" w:hAnsi="Arial" w:cs="Arial"/>
          <w:lang w:val="en-IE"/>
        </w:rPr>
        <w:t>.2H</w:t>
      </w:r>
      <w:r w:rsidRPr="00CE3F3F">
        <w:rPr>
          <w:rFonts w:ascii="Arial" w:hAnsi="Arial" w:cs="Arial"/>
          <w:vertAlign w:val="subscript"/>
          <w:lang w:val="en-IE"/>
        </w:rPr>
        <w:t>2</w:t>
      </w:r>
      <w:r w:rsidRPr="00CE3F3F">
        <w:rPr>
          <w:rFonts w:ascii="Arial" w:hAnsi="Arial" w:cs="Arial"/>
          <w:lang w:val="en-IE"/>
        </w:rPr>
        <w:t>O, 0.01 g, NiCl</w:t>
      </w:r>
      <w:r w:rsidRPr="00CE3F3F">
        <w:rPr>
          <w:rFonts w:ascii="Arial" w:hAnsi="Arial" w:cs="Arial"/>
          <w:vertAlign w:val="subscript"/>
          <w:lang w:val="en-IE"/>
        </w:rPr>
        <w:t>2</w:t>
      </w:r>
      <w:r w:rsidRPr="00CE3F3F">
        <w:rPr>
          <w:rFonts w:ascii="Arial" w:hAnsi="Arial" w:cs="Arial"/>
          <w:lang w:val="en-IE"/>
        </w:rPr>
        <w:t>.6H</w:t>
      </w:r>
      <w:r w:rsidRPr="00CE3F3F">
        <w:rPr>
          <w:rFonts w:ascii="Arial" w:hAnsi="Arial" w:cs="Arial"/>
          <w:vertAlign w:val="subscript"/>
          <w:lang w:val="en-IE"/>
        </w:rPr>
        <w:t>2</w:t>
      </w:r>
      <w:r w:rsidRPr="00CE3F3F">
        <w:rPr>
          <w:rFonts w:ascii="Arial" w:hAnsi="Arial" w:cs="Arial"/>
          <w:lang w:val="en-IE"/>
        </w:rPr>
        <w:t>O, 0.05 g, Na</w:t>
      </w:r>
      <w:r w:rsidRPr="00CE3F3F">
        <w:rPr>
          <w:rFonts w:ascii="Arial" w:hAnsi="Arial" w:cs="Arial"/>
          <w:vertAlign w:val="subscript"/>
          <w:lang w:val="en-IE"/>
        </w:rPr>
        <w:t>2</w:t>
      </w:r>
      <w:r w:rsidRPr="00CE3F3F">
        <w:rPr>
          <w:rFonts w:ascii="Arial" w:hAnsi="Arial" w:cs="Arial"/>
          <w:lang w:val="en-IE"/>
        </w:rPr>
        <w:t>SeO</w:t>
      </w:r>
      <w:r w:rsidRPr="00CE3F3F">
        <w:rPr>
          <w:rFonts w:ascii="Arial" w:hAnsi="Arial" w:cs="Arial"/>
          <w:vertAlign w:val="subscript"/>
          <w:lang w:val="en-IE"/>
        </w:rPr>
        <w:t>3</w:t>
      </w:r>
      <w:r w:rsidRPr="00CE3F3F">
        <w:rPr>
          <w:rFonts w:ascii="Arial" w:hAnsi="Arial" w:cs="Arial"/>
          <w:lang w:val="en-IE"/>
        </w:rPr>
        <w:t>, 0.05 g, ZnCl</w:t>
      </w:r>
      <w:r w:rsidRPr="00CE3F3F">
        <w:rPr>
          <w:rFonts w:ascii="Arial" w:hAnsi="Arial" w:cs="Arial"/>
          <w:vertAlign w:val="subscript"/>
          <w:lang w:val="en-IE"/>
        </w:rPr>
        <w:t>2</w:t>
      </w:r>
      <w:r w:rsidRPr="00CE3F3F">
        <w:rPr>
          <w:rFonts w:ascii="Arial" w:hAnsi="Arial" w:cs="Arial"/>
          <w:lang w:val="en-IE"/>
        </w:rPr>
        <w:t>, 0.05 g, in 1000ml of distilled water), 1 ml, trace element solution (NH</w:t>
      </w:r>
      <w:r w:rsidRPr="00CE3F3F">
        <w:rPr>
          <w:rFonts w:ascii="Arial" w:hAnsi="Arial" w:cs="Arial"/>
          <w:vertAlign w:val="subscript"/>
          <w:lang w:val="en-IE"/>
        </w:rPr>
        <w:t>4</w:t>
      </w:r>
      <w:r w:rsidRPr="00CE3F3F">
        <w:rPr>
          <w:rFonts w:ascii="Arial" w:hAnsi="Arial" w:cs="Arial"/>
          <w:lang w:val="en-IE"/>
        </w:rPr>
        <w:t>Cl, 132.5 g, MgCl</w:t>
      </w:r>
      <w:r w:rsidRPr="00CE3F3F">
        <w:rPr>
          <w:rFonts w:ascii="Arial" w:hAnsi="Arial" w:cs="Arial"/>
          <w:vertAlign w:val="subscript"/>
          <w:lang w:val="en-IE"/>
        </w:rPr>
        <w:t>2</w:t>
      </w:r>
      <w:r w:rsidRPr="00CE3F3F">
        <w:rPr>
          <w:rFonts w:ascii="Arial" w:hAnsi="Arial" w:cs="Arial"/>
          <w:lang w:val="en-IE"/>
        </w:rPr>
        <w:t>.2H</w:t>
      </w:r>
      <w:r w:rsidRPr="00CE3F3F">
        <w:rPr>
          <w:rFonts w:ascii="Arial" w:hAnsi="Arial" w:cs="Arial"/>
          <w:vertAlign w:val="subscript"/>
          <w:lang w:val="en-IE"/>
        </w:rPr>
        <w:t>2</w:t>
      </w:r>
      <w:r w:rsidRPr="00CE3F3F">
        <w:rPr>
          <w:rFonts w:ascii="Arial" w:hAnsi="Arial" w:cs="Arial"/>
          <w:lang w:val="en-IE"/>
        </w:rPr>
        <w:t>O, 25 g, CaCl</w:t>
      </w:r>
      <w:r w:rsidRPr="00CE3F3F">
        <w:rPr>
          <w:rFonts w:ascii="Arial" w:hAnsi="Arial" w:cs="Arial"/>
          <w:vertAlign w:val="subscript"/>
          <w:lang w:val="en-IE"/>
        </w:rPr>
        <w:t>2</w:t>
      </w:r>
      <w:r w:rsidRPr="00CE3F3F">
        <w:rPr>
          <w:rFonts w:ascii="Arial" w:hAnsi="Arial" w:cs="Arial"/>
          <w:lang w:val="en-IE"/>
        </w:rPr>
        <w:t xml:space="preserve">, 14.15 g, </w:t>
      </w:r>
      <w:r w:rsidRPr="00CE3F3F">
        <w:rPr>
          <w:rFonts w:ascii="Arial" w:hAnsi="Arial" w:cs="Arial"/>
          <w:lang w:val="en-IE"/>
        </w:rPr>
        <w:lastRenderedPageBreak/>
        <w:t>FeCl</w:t>
      </w:r>
      <w:r w:rsidRPr="00CE3F3F">
        <w:rPr>
          <w:rFonts w:ascii="Arial" w:hAnsi="Arial" w:cs="Arial"/>
          <w:vertAlign w:val="subscript"/>
          <w:lang w:val="en-IE"/>
        </w:rPr>
        <w:t>2</w:t>
      </w:r>
      <w:r w:rsidRPr="00CE3F3F">
        <w:rPr>
          <w:rFonts w:ascii="Arial" w:hAnsi="Arial" w:cs="Arial"/>
          <w:lang w:val="en-IE"/>
        </w:rPr>
        <w:t>.4H</w:t>
      </w:r>
      <w:r w:rsidRPr="00CE3F3F">
        <w:rPr>
          <w:rFonts w:ascii="Arial" w:hAnsi="Arial" w:cs="Arial"/>
          <w:vertAlign w:val="subscript"/>
          <w:lang w:val="en-IE"/>
        </w:rPr>
        <w:t>2</w:t>
      </w:r>
      <w:r w:rsidRPr="00CE3F3F">
        <w:rPr>
          <w:rFonts w:ascii="Arial" w:hAnsi="Arial" w:cs="Arial"/>
          <w:lang w:val="en-IE"/>
        </w:rPr>
        <w:t>O, 5 g, in 1000ml of distilled water), 4 ml and L-cysteine-HCl.H</w:t>
      </w:r>
      <w:r w:rsidRPr="00CE3F3F">
        <w:rPr>
          <w:rFonts w:ascii="Arial" w:hAnsi="Arial" w:cs="Arial"/>
          <w:vertAlign w:val="subscript"/>
          <w:lang w:val="en-IE"/>
        </w:rPr>
        <w:t>2</w:t>
      </w:r>
      <w:r w:rsidRPr="00CE3F3F">
        <w:rPr>
          <w:rFonts w:ascii="Arial" w:hAnsi="Arial" w:cs="Arial"/>
          <w:lang w:val="en-IE"/>
        </w:rPr>
        <w:t>O, 0.622. After boiling and sparging the medium with N</w:t>
      </w:r>
      <w:r w:rsidRPr="00CE3F3F">
        <w:rPr>
          <w:rFonts w:ascii="Arial" w:hAnsi="Arial" w:cs="Arial"/>
          <w:vertAlign w:val="subscript"/>
          <w:lang w:val="en-IE"/>
        </w:rPr>
        <w:t>2</w:t>
      </w:r>
      <w:r w:rsidRPr="00CE3F3F">
        <w:rPr>
          <w:rFonts w:ascii="Arial" w:hAnsi="Arial" w:cs="Arial"/>
          <w:lang w:val="en-IE"/>
        </w:rPr>
        <w:t xml:space="preserve"> gas, 3.05 g of NaHCO3 was added to the medium. </w:t>
      </w:r>
    </w:p>
    <w:p w14:paraId="0B41ADF5" w14:textId="77777777" w:rsidR="00CE3F3F" w:rsidRDefault="00CE3F3F" w:rsidP="00A06176">
      <w:pPr>
        <w:spacing w:line="480" w:lineRule="auto"/>
        <w:ind w:firstLine="720"/>
        <w:jc w:val="both"/>
        <w:rPr>
          <w:rFonts w:ascii="Arial" w:hAnsi="Arial" w:cs="Arial"/>
          <w:lang w:val="en-IE"/>
        </w:rPr>
      </w:pPr>
      <w:r w:rsidRPr="00CE3F3F">
        <w:rPr>
          <w:rFonts w:ascii="Arial" w:hAnsi="Arial" w:cs="Arial"/>
          <w:lang w:val="en-IE"/>
        </w:rPr>
        <w:t>Sterile stock solutions of a VFA mixture (acetic acid, 15 mM, propionic acid, 9 mM and butyric acid, 6 mM), acetate (30 mM), cellulose (0.0211g/l or 8.3 µM), glucose (0.2346 g/l or 1.3 mM) and 2-bromoethanesulphanate (BES) (50 mM) were stored at 4°C for the duration of the trial. A trace metal solution (as described above but without CoCl</w:t>
      </w:r>
      <w:r w:rsidRPr="00CE3F3F">
        <w:rPr>
          <w:rFonts w:ascii="Arial" w:hAnsi="Arial" w:cs="Arial"/>
          <w:vertAlign w:val="subscript"/>
          <w:lang w:val="en-IE"/>
        </w:rPr>
        <w:t>2</w:t>
      </w:r>
      <w:r w:rsidRPr="00CE3F3F">
        <w:rPr>
          <w:rFonts w:ascii="Arial" w:hAnsi="Arial" w:cs="Arial"/>
          <w:lang w:val="en-IE"/>
        </w:rPr>
        <w:t>.6H</w:t>
      </w:r>
      <w:r w:rsidRPr="00CE3F3F">
        <w:rPr>
          <w:rFonts w:ascii="Arial" w:hAnsi="Arial" w:cs="Arial"/>
          <w:vertAlign w:val="subscript"/>
          <w:lang w:val="en-IE"/>
        </w:rPr>
        <w:t>2</w:t>
      </w:r>
      <w:r w:rsidRPr="00CE3F3F">
        <w:rPr>
          <w:rFonts w:ascii="Arial" w:hAnsi="Arial" w:cs="Arial"/>
          <w:lang w:val="en-IE"/>
        </w:rPr>
        <w:t>O) was made up for granules deprived of cobalt. Granules that were not deprived of cobalt had a Co concentration of 2.11µM. pHs were altered with 5M HCl to lower the solutions to pH 4 and with 8M NaOH to raise the solutions to pH 10 using a pH meter for reference (HI-207 Bench pH Meter, Hanna, UK).</w:t>
      </w:r>
    </w:p>
    <w:p w14:paraId="38D64ED2" w14:textId="77777777" w:rsidR="00CE3F3F" w:rsidRDefault="00CE3F3F" w:rsidP="00CE3F3F">
      <w:pPr>
        <w:spacing w:line="480" w:lineRule="auto"/>
        <w:jc w:val="both"/>
        <w:rPr>
          <w:rFonts w:ascii="Arial" w:hAnsi="Arial" w:cs="Arial"/>
          <w:i/>
        </w:rPr>
      </w:pPr>
    </w:p>
    <w:p w14:paraId="3F8228C2" w14:textId="309D90B3" w:rsidR="007E36D4" w:rsidRDefault="00CE3F3F" w:rsidP="00CE3F3F">
      <w:pPr>
        <w:spacing w:line="480" w:lineRule="auto"/>
        <w:jc w:val="both"/>
        <w:rPr>
          <w:rFonts w:ascii="Arial" w:hAnsi="Arial" w:cs="Arial"/>
          <w:i/>
        </w:rPr>
      </w:pPr>
      <w:r>
        <w:rPr>
          <w:rFonts w:ascii="Arial" w:hAnsi="Arial" w:cs="Arial"/>
          <w:i/>
        </w:rPr>
        <w:t xml:space="preserve">16S rRNA </w:t>
      </w:r>
      <w:r w:rsidR="007E36D4">
        <w:rPr>
          <w:rFonts w:ascii="Arial" w:hAnsi="Arial" w:cs="Arial"/>
          <w:i/>
        </w:rPr>
        <w:t>PCR conditions</w:t>
      </w:r>
      <w:r w:rsidR="00113CD0">
        <w:rPr>
          <w:rFonts w:ascii="Arial" w:hAnsi="Arial" w:cs="Arial"/>
          <w:i/>
        </w:rPr>
        <w:t xml:space="preserve"> to check </w:t>
      </w:r>
      <w:proofErr w:type="spellStart"/>
      <w:r w:rsidR="00113CD0">
        <w:rPr>
          <w:rFonts w:ascii="Arial" w:hAnsi="Arial" w:cs="Arial"/>
          <w:i/>
        </w:rPr>
        <w:t>DNAse</w:t>
      </w:r>
      <w:proofErr w:type="spellEnd"/>
      <w:r w:rsidR="00113CD0">
        <w:rPr>
          <w:rFonts w:ascii="Arial" w:hAnsi="Arial" w:cs="Arial"/>
          <w:i/>
        </w:rPr>
        <w:t xml:space="preserve"> treatment</w:t>
      </w:r>
    </w:p>
    <w:p w14:paraId="7F431706" w14:textId="4D53A586" w:rsidR="007E36D4" w:rsidRPr="00F418E1" w:rsidRDefault="007E36D4" w:rsidP="007E36D4">
      <w:pPr>
        <w:spacing w:line="480" w:lineRule="auto"/>
        <w:jc w:val="both"/>
        <w:rPr>
          <w:rFonts w:ascii="Arial" w:hAnsi="Arial" w:cs="Arial"/>
        </w:rPr>
      </w:pPr>
      <w:r w:rsidRPr="00F418E1">
        <w:rPr>
          <w:rFonts w:ascii="Arial" w:hAnsi="Arial" w:cs="Arial"/>
        </w:rPr>
        <w:t xml:space="preserve">The </w:t>
      </w:r>
      <w:proofErr w:type="spellStart"/>
      <w:r w:rsidRPr="00F418E1">
        <w:rPr>
          <w:rFonts w:ascii="Arial" w:hAnsi="Arial" w:cs="Arial"/>
        </w:rPr>
        <w:t>LightCycler</w:t>
      </w:r>
      <w:proofErr w:type="spellEnd"/>
      <w:r w:rsidRPr="00F418E1">
        <w:rPr>
          <w:rFonts w:ascii="Arial" w:hAnsi="Arial" w:cs="Arial"/>
        </w:rPr>
        <w:t xml:space="preserve"> 480 Probe Master kit (Roche Diagnostics) was used to prepare 20 </w:t>
      </w:r>
      <w:r w:rsidRPr="00F418E1">
        <w:rPr>
          <w:rFonts w:ascii="Arial" w:hAnsi="Arial" w:cs="Arial"/>
        </w:rPr>
        <w:sym w:font="Symbol" w:char="F06D"/>
      </w:r>
      <w:r w:rsidRPr="00F418E1">
        <w:rPr>
          <w:rFonts w:ascii="Arial" w:hAnsi="Arial" w:cs="Arial"/>
        </w:rPr>
        <w:t xml:space="preserve">l reaction mixtures containing 2 </w:t>
      </w:r>
      <w:r w:rsidRPr="00F418E1">
        <w:rPr>
          <w:rFonts w:ascii="Arial" w:hAnsi="Arial" w:cs="Arial"/>
        </w:rPr>
        <w:sym w:font="Symbol" w:char="F06D"/>
      </w:r>
      <w:r w:rsidRPr="00F418E1">
        <w:rPr>
          <w:rFonts w:ascii="Arial" w:hAnsi="Arial" w:cs="Arial"/>
        </w:rPr>
        <w:t xml:space="preserve">l of PCR-grade water, 1 </w:t>
      </w:r>
      <w:r w:rsidRPr="00F418E1">
        <w:rPr>
          <w:rFonts w:ascii="Arial" w:hAnsi="Arial" w:cs="Arial"/>
        </w:rPr>
        <w:sym w:font="Symbol" w:char="F06D"/>
      </w:r>
      <w:r w:rsidRPr="00F418E1">
        <w:rPr>
          <w:rFonts w:ascii="Arial" w:hAnsi="Arial" w:cs="Arial"/>
        </w:rPr>
        <w:t xml:space="preserve">l of each primer (with a final concentration of 10 mM), 10 </w:t>
      </w:r>
      <w:r w:rsidRPr="00F418E1">
        <w:rPr>
          <w:rFonts w:ascii="Arial" w:hAnsi="Arial" w:cs="Arial"/>
        </w:rPr>
        <w:sym w:font="Symbol" w:char="F06D"/>
      </w:r>
      <w:r w:rsidRPr="00F418E1">
        <w:rPr>
          <w:rFonts w:ascii="Arial" w:hAnsi="Arial" w:cs="Arial"/>
        </w:rPr>
        <w:t xml:space="preserve">l of 2x </w:t>
      </w:r>
      <w:proofErr w:type="spellStart"/>
      <w:r w:rsidRPr="00F418E1">
        <w:rPr>
          <w:rFonts w:ascii="Arial" w:hAnsi="Arial" w:cs="Arial"/>
        </w:rPr>
        <w:t>LightCycler</w:t>
      </w:r>
      <w:proofErr w:type="spellEnd"/>
      <w:r w:rsidRPr="00F418E1">
        <w:rPr>
          <w:rFonts w:ascii="Arial" w:hAnsi="Arial" w:cs="Arial"/>
        </w:rPr>
        <w:t xml:space="preserve">® 480 Probes Master, and 5 </w:t>
      </w:r>
      <w:r w:rsidRPr="00F418E1">
        <w:rPr>
          <w:rFonts w:ascii="Arial" w:hAnsi="Arial" w:cs="Arial"/>
        </w:rPr>
        <w:sym w:font="Symbol" w:char="F06D"/>
      </w:r>
      <w:r w:rsidRPr="00F418E1">
        <w:rPr>
          <w:rFonts w:ascii="Arial" w:hAnsi="Arial" w:cs="Arial"/>
        </w:rPr>
        <w:t>l of template DNA. The thermal cycling program (</w:t>
      </w:r>
      <w:proofErr w:type="spellStart"/>
      <w:r w:rsidRPr="00F418E1">
        <w:rPr>
          <w:rFonts w:ascii="Arial" w:hAnsi="Arial" w:cs="Arial"/>
        </w:rPr>
        <w:t>LightCycler</w:t>
      </w:r>
      <w:proofErr w:type="spellEnd"/>
      <w:r w:rsidRPr="00F418E1">
        <w:rPr>
          <w:rFonts w:ascii="Arial" w:hAnsi="Arial" w:cs="Arial"/>
        </w:rPr>
        <w:t xml:space="preserve"> 480 instrument, Roche, Mannheim, Germany), used for each reaction included pre-denaturation at 94</w:t>
      </w:r>
      <w:r w:rsidR="00F418E1" w:rsidRPr="00F418E1">
        <w:rPr>
          <w:rFonts w:ascii="Arial" w:hAnsi="Arial" w:cs="Arial"/>
        </w:rPr>
        <w:t>°C</w:t>
      </w:r>
      <w:r w:rsidRPr="00F418E1">
        <w:rPr>
          <w:rFonts w:ascii="Arial" w:hAnsi="Arial" w:cs="Arial"/>
        </w:rPr>
        <w:t xml:space="preserve"> for 10 min, 45 cycles of denaturation at 95</w:t>
      </w:r>
      <w:r w:rsidR="00F418E1" w:rsidRPr="00F418E1">
        <w:rPr>
          <w:rFonts w:ascii="Arial" w:hAnsi="Arial" w:cs="Arial"/>
        </w:rPr>
        <w:t>°C</w:t>
      </w:r>
      <w:r w:rsidRPr="00F418E1">
        <w:rPr>
          <w:rFonts w:ascii="Arial" w:hAnsi="Arial" w:cs="Arial"/>
        </w:rPr>
        <w:t xml:space="preserve"> for 10 s and simultaneous annealing and extension at 60</w:t>
      </w:r>
      <w:r w:rsidR="00F418E1" w:rsidRPr="00F418E1">
        <w:rPr>
          <w:rFonts w:ascii="Arial" w:hAnsi="Arial" w:cs="Arial"/>
        </w:rPr>
        <w:t>°C</w:t>
      </w:r>
      <w:r w:rsidRPr="00F418E1">
        <w:rPr>
          <w:rFonts w:ascii="Arial" w:hAnsi="Arial" w:cs="Arial"/>
        </w:rPr>
        <w:t xml:space="preserve"> for 30 s. All samples were analysed in duplicate.</w:t>
      </w:r>
    </w:p>
    <w:p w14:paraId="302840E3" w14:textId="77777777" w:rsidR="007E36D4" w:rsidRPr="00F418E1" w:rsidRDefault="007E36D4" w:rsidP="007E36D4">
      <w:pPr>
        <w:spacing w:line="480" w:lineRule="auto"/>
        <w:jc w:val="both"/>
        <w:rPr>
          <w:rFonts w:ascii="Arial" w:hAnsi="Arial" w:cs="Arial"/>
        </w:rPr>
      </w:pPr>
    </w:p>
    <w:p w14:paraId="1CA3109C" w14:textId="2C36D7B3" w:rsidR="007E36D4" w:rsidRPr="001336AF" w:rsidRDefault="007E36D4" w:rsidP="007E36D4">
      <w:pPr>
        <w:spacing w:line="480" w:lineRule="auto"/>
        <w:jc w:val="both"/>
        <w:rPr>
          <w:rFonts w:ascii="Arial" w:hAnsi="Arial" w:cs="Arial"/>
          <w:i/>
        </w:rPr>
      </w:pPr>
      <w:r w:rsidRPr="001336AF">
        <w:rPr>
          <w:rFonts w:ascii="Arial" w:hAnsi="Arial" w:cs="Arial"/>
          <w:i/>
        </w:rPr>
        <w:t>Bioinformatics</w:t>
      </w:r>
    </w:p>
    <w:p w14:paraId="51E8CFCD" w14:textId="4EB51716" w:rsidR="00C231AF" w:rsidRDefault="00A7183A" w:rsidP="00A47C9B">
      <w:pPr>
        <w:spacing w:line="480" w:lineRule="auto"/>
        <w:jc w:val="both"/>
        <w:rPr>
          <w:rFonts w:ascii="Arial" w:hAnsi="Arial" w:cs="Arial"/>
          <w:bCs/>
        </w:rPr>
      </w:pPr>
      <w:r>
        <w:rPr>
          <w:rFonts w:ascii="Arial" w:hAnsi="Arial" w:cs="Arial"/>
        </w:rPr>
        <w:t xml:space="preserve">We have used DADA2 algorithm </w:t>
      </w:r>
      <w:r w:rsidR="00A06176">
        <w:rPr>
          <w:rFonts w:ascii="Arial" w:hAnsi="Arial" w:cs="Arial"/>
        </w:rPr>
        <w:fldChar w:fldCharType="begin" w:fldLock="1"/>
      </w:r>
      <w:r w:rsidR="00A06176">
        <w:rPr>
          <w:rFonts w:ascii="Arial" w:hAnsi="Arial" w:cs="Arial"/>
        </w:rPr>
        <w:instrText>ADDIN CSL_CITATION {"citationItems":[{"id":"ITEM-1","itemData":{"DOI":"10.1038/nmeth.3869","ISSN":"1548-7105","abstract":"DADA2 is an open-source software package that denoises and removes sequencing errors from Illumina amplicon sequence data to distinguish microbial sample sequences differing by as little as a single nucleotide.","author":[{"dropping-particle":"","family":"Callahan","given":"Benjamin J","non-dropping-particle":"","parse-names":false,"suffix":""},{"dropping-particle":"","family":"McMurdie","given":"Paul J","non-dropping-particle":"","parse-names":false,"suffix":""},{"dropping-particle":"","family":"Rosen","given":"Michael J","non-dropping-particle":"","parse-names":false,"suffix":""},{"dropping-particle":"","family":"Han","given":"Andrew W","non-dropping-particle":"","parse-names":false,"suffix":""},{"dropping-particle":"","family":"Johnson","given":"Amy Jo A","non-dropping-particle":"","parse-names":false,"suffix":""},{"dropping-particle":"","family":"Holmes","given":"Susan P","non-dropping-particle":"","parse-names":false,"suffix":""}],"container-title":"Nature Methods","id":"ITEM-1","issue":"7","issued":{"date-parts":[["2016"]]},"page":"581-583","title":"DADA2: High-resolution sample inference from Illumina amplicon data","type":"article-journal","volume":"13"},"uris":["http://www.mendeley.com/documents/?uuid=86c647bf-f396-4adc-92bf-3eadc5470d98"]}],"mendeley":{"formattedCitation":"[1]","plainTextFormattedCitation":"[1]","previouslyFormattedCitation":"[1]"},"properties":{"noteIndex":0},"schema":"https://github.com/citation-style-language/schema/raw/master/csl-citation.json"}</w:instrText>
      </w:r>
      <w:r w:rsidR="00A06176">
        <w:rPr>
          <w:rFonts w:ascii="Arial" w:hAnsi="Arial" w:cs="Arial"/>
        </w:rPr>
        <w:fldChar w:fldCharType="separate"/>
      </w:r>
      <w:r w:rsidR="00A06176" w:rsidRPr="00A06176">
        <w:rPr>
          <w:rFonts w:ascii="Arial" w:hAnsi="Arial" w:cs="Arial"/>
          <w:noProof/>
        </w:rPr>
        <w:t>[1]</w:t>
      </w:r>
      <w:r w:rsidR="00A06176">
        <w:rPr>
          <w:rFonts w:ascii="Arial" w:hAnsi="Arial" w:cs="Arial"/>
        </w:rPr>
        <w:fldChar w:fldCharType="end"/>
      </w:r>
      <w:r w:rsidR="00A06176">
        <w:rPr>
          <w:rFonts w:ascii="Arial" w:hAnsi="Arial" w:cs="Arial"/>
        </w:rPr>
        <w:t xml:space="preserve"> </w:t>
      </w:r>
      <w:r>
        <w:rPr>
          <w:rFonts w:ascii="Arial" w:hAnsi="Arial" w:cs="Arial"/>
        </w:rPr>
        <w:t>in the QIIME2 framework</w:t>
      </w:r>
      <w:r w:rsidR="00A06176">
        <w:rPr>
          <w:rFonts w:ascii="Arial" w:hAnsi="Arial" w:cs="Arial"/>
        </w:rPr>
        <w:t xml:space="preserve"> </w:t>
      </w:r>
      <w:r w:rsidR="00A06176">
        <w:rPr>
          <w:rFonts w:ascii="Arial" w:hAnsi="Arial" w:cs="Arial"/>
        </w:rPr>
        <w:fldChar w:fldCharType="begin" w:fldLock="1"/>
      </w:r>
      <w:r w:rsidR="00A06176">
        <w:rPr>
          <w:rFonts w:ascii="Arial" w:hAnsi="Arial" w:cs="Arial"/>
        </w:rPr>
        <w:instrText>ADDIN CSL_CITATION {"citationItems":[{"id":"ITEM-1","itemData":{"ISSN":"1546-1696","author":[{"dropping-particle":"","family":"Bolyen","given":"Evan","non-dropping-particle":"","parse-names":false,"suffix":""},{"dropping-particle":"","family":"Rideout","given":"Jai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A","non-dropping-particle":"","parse-names":false,"suffix":""},{"dropping-particle":"","family":"Abnet","given":"Christian C","non-dropping-particle":"","parse-names":false,"suffix":""},{"dropping-particle":"","family":"Al-Ghalith","given":"Gabriel A","non-dropping-particle":"","parse-names":false,"suffix":""},{"dropping-particle":"","family":"Alexander","given":"Harriet","non-dropping-particle":"","parse-names":false,"suffix":""},{"dropping-particle":"","family":"Alm","given":"Eric J","non-dropping-particle":"","parse-names":false,"suffix":""},{"dropping-particle":"","family":"Arumugam","given":"Manimozhiyan","non-dropping-particle":"","parse-names":false,"suffix":""},{"dropping-particle":"","family":"Asnicar","given":"Francesco","non-dropping-particle":"","parse-names":false,"suffix":""}],"container-title":"Nature biotechnology","id":"ITEM-1","issue":"8","issued":{"date-parts":[["2019"]]},"page":"852-857","publisher":"Nature Publishing Group","title":"Reproducible, interactive, scalable and extensible microbiome data science using QIIME 2","type":"article-journal","volume":"37"},"uris":["http://www.mendeley.com/documents/?uuid=da81d4fa-6db8-4c17-9e2a-bc6a473ccecf"]}],"mendeley":{"formattedCitation":"[2]","plainTextFormattedCitation":"[2]","previouslyFormattedCitation":"[2]"},"properties":{"noteIndex":0},"schema":"https://github.com/citation-style-language/schema/raw/master/csl-citation.json"}</w:instrText>
      </w:r>
      <w:r w:rsidR="00A06176">
        <w:rPr>
          <w:rFonts w:ascii="Arial" w:hAnsi="Arial" w:cs="Arial"/>
        </w:rPr>
        <w:fldChar w:fldCharType="separate"/>
      </w:r>
      <w:r w:rsidR="00A06176" w:rsidRPr="00A06176">
        <w:rPr>
          <w:rFonts w:ascii="Arial" w:hAnsi="Arial" w:cs="Arial"/>
          <w:noProof/>
        </w:rPr>
        <w:t>[2]</w:t>
      </w:r>
      <w:r w:rsidR="00A06176">
        <w:rPr>
          <w:rFonts w:ascii="Arial" w:hAnsi="Arial" w:cs="Arial"/>
        </w:rPr>
        <w:fldChar w:fldCharType="end"/>
      </w:r>
      <w:r>
        <w:rPr>
          <w:rFonts w:ascii="Arial" w:hAnsi="Arial" w:cs="Arial"/>
        </w:rPr>
        <w:t xml:space="preserve"> to generate Amplicon Sequencing Variants (ASVs) as d</w:t>
      </w:r>
      <w:r w:rsidR="00935BEA">
        <w:rPr>
          <w:rFonts w:ascii="Arial" w:hAnsi="Arial" w:cs="Arial"/>
        </w:rPr>
        <w:t xml:space="preserve">escribed </w:t>
      </w:r>
      <w:r>
        <w:rPr>
          <w:rFonts w:ascii="Arial" w:hAnsi="Arial" w:cs="Arial"/>
        </w:rPr>
        <w:t>previously by the authors</w:t>
      </w:r>
      <w:r w:rsidR="00A06176">
        <w:rPr>
          <w:rFonts w:ascii="Arial" w:hAnsi="Arial" w:cs="Arial"/>
        </w:rPr>
        <w:t xml:space="preserve"> </w:t>
      </w:r>
      <w:r w:rsidR="00A06176">
        <w:rPr>
          <w:rFonts w:ascii="Arial" w:hAnsi="Arial" w:cs="Arial"/>
        </w:rPr>
        <w:fldChar w:fldCharType="begin" w:fldLock="1"/>
      </w:r>
      <w:r w:rsidR="00A06176">
        <w:rPr>
          <w:rFonts w:ascii="Arial" w:hAnsi="Arial" w:cs="Arial"/>
        </w:rPr>
        <w:instrText>ADDIN CSL_CITATION {"citationItems":[{"id":"ITEM-1","itemData":{"ISBN":"1664-302X","abstract":"Advances in null-model approaches have resulted in a deeper understanding of community assembly mechanisms for a variety of complex microbiomes. One under-explored application is assembly of communities from the built-environment, especially during process disturbances. Anaerobic digestion for biological wastewater treatment is often underpinned by retaining millions of active granular biofilm aggregates. Flotation of granules is a major problem, resulting in process failure. Anaerobic aggregates were sampled from three identical bioreactors treating dairy wastewater. Microbiome structure was analysed using qPCR and 16S rRNA gene amplicon sequencing from DNA and cDNA. A comprehensive null-model approach quantified assembly mechanisms of floating and settled communities. Significant differences in diversity were observed between floating and settled granules, in particular, we highlight the changing abundances of Methanosaeta and Lactococcus. Both stochastic and deterministic processes were important for community assembly. Homogeneous selection was the primary mechanism for all categories, but dispersal processes also contributed. The lottery model was used to identify clade-level competition driving community assembly. Lottery “winners” were identified with different winners between floating and settled groups. Some groups changed their winner status when flotation occurred. Spirochaetaceae, for example, was only a winner in settled biomass (cDNA-level) and lost its winner status during flotation. Alternatively, Arcobacter butzerli gained winner status during flotation. This analysis provides a deeper understanding of changes that occur during process instabilities and identified groups which may be washed out—an important consideration for process control.","author":[{"dropping-particle":"","family":"Trego","given":"Anna Christine","non-dropping-particle":"","parse-names":false,"suffix":""},{"dropping-particle":"","family":"McAteer","given":"Paul G","non-dropping-particle":"","parse-names":false,"suffix":""},{"dropping-particle":"","family":"Nzeteu","given":"Corine","non-dropping-particle":"","parse-names":false,"suffix":""},{"dropping-particle":"","family":"Mahony","given":"Therese","non-dropping-particle":"","parse-names":false,"suffix":""},{"dropping-particle":"","family":"Abram","given":"Florence","non-dropping-particle":"","parse-names":false,"suffix":""},{"dropping-particle":"","family":"Ijaz","given":"Umer Zeeshan","non-dropping-particle":"","parse-names":false,"suffix":""},{"dropping-particle":"","family":"O’Flaherty","given":"Vincent","non-dropping-particle":"","parse-names":false,"suffix":""}],"container-title":"Frontiers in Microbiology  ","id":"ITEM-1","issued":{"date-parts":[["2021"]]},"page":"1165","title":"Combined Stochastic and Deterministic Processes Drive Community Assembly of Anaerobic Microbiomes During Granule Flotation   ","type":"article","volume":"12      "},"uris":["http://www.mendeley.com/documents/?uuid=db283772-09e4-4dab-aa58-98a997eb2d22"]}],"mendeley":{"formattedCitation":"[3]","plainTextFormattedCitation":"[3]","previouslyFormattedCitation":"[3]"},"properties":{"noteIndex":0},"schema":"https://github.com/citation-style-language/schema/raw/master/csl-citation.json"}</w:instrText>
      </w:r>
      <w:r w:rsidR="00A06176">
        <w:rPr>
          <w:rFonts w:ascii="Arial" w:hAnsi="Arial" w:cs="Arial"/>
        </w:rPr>
        <w:fldChar w:fldCharType="separate"/>
      </w:r>
      <w:r w:rsidR="00A06176" w:rsidRPr="00A06176">
        <w:rPr>
          <w:rFonts w:ascii="Arial" w:hAnsi="Arial" w:cs="Arial"/>
          <w:noProof/>
        </w:rPr>
        <w:t>[3]</w:t>
      </w:r>
      <w:r w:rsidR="00A06176">
        <w:rPr>
          <w:rFonts w:ascii="Arial" w:hAnsi="Arial" w:cs="Arial"/>
        </w:rPr>
        <w:fldChar w:fldCharType="end"/>
      </w:r>
      <w:r>
        <w:rPr>
          <w:rFonts w:ascii="Arial" w:hAnsi="Arial" w:cs="Arial"/>
        </w:rPr>
        <w:t>.</w:t>
      </w:r>
      <w:r w:rsidR="00935BEA">
        <w:rPr>
          <w:rFonts w:ascii="Arial" w:hAnsi="Arial" w:cs="Arial"/>
        </w:rPr>
        <w:t xml:space="preserve"> This resulted in a final list of </w:t>
      </w:r>
      <w:r w:rsidR="00935BEA" w:rsidRPr="00935BEA">
        <w:rPr>
          <w:rFonts w:ascii="Arial" w:hAnsi="Arial" w:cs="Arial"/>
        </w:rPr>
        <w:t>1</w:t>
      </w:r>
      <w:r w:rsidR="00935BEA">
        <w:rPr>
          <w:rFonts w:ascii="Arial" w:hAnsi="Arial" w:cs="Arial"/>
        </w:rPr>
        <w:t>,</w:t>
      </w:r>
      <w:r w:rsidR="00935BEA" w:rsidRPr="00935BEA">
        <w:rPr>
          <w:rFonts w:ascii="Arial" w:hAnsi="Arial" w:cs="Arial"/>
        </w:rPr>
        <w:t>685</w:t>
      </w:r>
      <w:r w:rsidR="00935BEA">
        <w:rPr>
          <w:rFonts w:ascii="Arial" w:hAnsi="Arial" w:cs="Arial"/>
        </w:rPr>
        <w:t xml:space="preserve"> ASVs for</w:t>
      </w:r>
      <w:r>
        <w:rPr>
          <w:rFonts w:ascii="Arial" w:hAnsi="Arial" w:cs="Arial"/>
        </w:rPr>
        <w:t xml:space="preserve"> </w:t>
      </w:r>
      <w:r w:rsidR="00935BEA">
        <w:rPr>
          <w:rFonts w:ascii="Arial" w:hAnsi="Arial" w:cs="Arial"/>
        </w:rPr>
        <w:t xml:space="preserve">n=43 samples after removing for standard </w:t>
      </w:r>
      <w:r w:rsidR="00935BEA">
        <w:rPr>
          <w:rFonts w:ascii="Arial" w:hAnsi="Arial" w:cs="Arial"/>
        </w:rPr>
        <w:lastRenderedPageBreak/>
        <w:t xml:space="preserve">contaminations including </w:t>
      </w:r>
      <w:r w:rsidR="00935BEA" w:rsidRPr="00935BEA">
        <w:rPr>
          <w:rFonts w:ascii="Arial" w:hAnsi="Arial" w:cs="Arial"/>
          <w:bCs/>
        </w:rPr>
        <w:t xml:space="preserve">as </w:t>
      </w:r>
      <w:r w:rsidR="00935BEA" w:rsidRPr="00935BEA">
        <w:rPr>
          <w:rFonts w:ascii="Arial" w:hAnsi="Arial" w:cs="Arial"/>
          <w:bCs/>
          <w:i/>
          <w:iCs/>
        </w:rPr>
        <w:t>Mitochondria</w:t>
      </w:r>
      <w:r w:rsidR="00935BEA" w:rsidRPr="00935BEA">
        <w:rPr>
          <w:rFonts w:ascii="Arial" w:hAnsi="Arial" w:cs="Arial"/>
          <w:bCs/>
        </w:rPr>
        <w:t xml:space="preserve"> and </w:t>
      </w:r>
      <w:r w:rsidR="00935BEA" w:rsidRPr="00935BEA">
        <w:rPr>
          <w:rFonts w:ascii="Arial" w:hAnsi="Arial" w:cs="Arial"/>
          <w:bCs/>
          <w:i/>
          <w:iCs/>
        </w:rPr>
        <w:t>Chloroplasts</w:t>
      </w:r>
      <w:r w:rsidR="00935BEA" w:rsidRPr="00935BEA">
        <w:rPr>
          <w:rFonts w:ascii="Arial" w:hAnsi="Arial" w:cs="Arial"/>
          <w:bCs/>
        </w:rPr>
        <w:t xml:space="preserve">, as well as any </w:t>
      </w:r>
      <w:r w:rsidR="00935BEA">
        <w:rPr>
          <w:rFonts w:ascii="Arial" w:hAnsi="Arial" w:cs="Arial"/>
          <w:bCs/>
        </w:rPr>
        <w:t>ASVs</w:t>
      </w:r>
      <w:r w:rsidR="00935BEA" w:rsidRPr="00935BEA">
        <w:rPr>
          <w:rFonts w:ascii="Arial" w:hAnsi="Arial" w:cs="Arial"/>
          <w:bCs/>
        </w:rPr>
        <w:t xml:space="preserve"> that were unassigned at all levels, as per recommendations given at </w:t>
      </w:r>
      <w:r w:rsidR="008A2EA2">
        <w:rPr>
          <w:rStyle w:val="Hyperlink"/>
          <w:rFonts w:ascii="Arial" w:hAnsi="Arial" w:cs="Arial"/>
          <w:bCs/>
        </w:rPr>
        <w:fldChar w:fldCharType="begin"/>
      </w:r>
      <w:r w:rsidR="008A2EA2">
        <w:rPr>
          <w:rStyle w:val="Hyperlink"/>
          <w:rFonts w:ascii="Arial" w:hAnsi="Arial" w:cs="Arial"/>
          <w:bCs/>
        </w:rPr>
        <w:instrText xml:space="preserve"> HYPERLINK "https://docs.qiime2.org/2022.8/tutorials/filtering/" </w:instrText>
      </w:r>
      <w:r w:rsidR="008A2EA2">
        <w:rPr>
          <w:rStyle w:val="Hyperlink"/>
          <w:rFonts w:ascii="Arial" w:hAnsi="Arial" w:cs="Arial"/>
          <w:bCs/>
        </w:rPr>
        <w:fldChar w:fldCharType="separate"/>
      </w:r>
      <w:r w:rsidR="00935BEA" w:rsidRPr="00935BEA">
        <w:rPr>
          <w:rStyle w:val="Hyperlink"/>
          <w:rFonts w:ascii="Arial" w:hAnsi="Arial" w:cs="Arial"/>
          <w:bCs/>
        </w:rPr>
        <w:t>https://docs.qiime2.org/2022.8/tutorials/filtering/</w:t>
      </w:r>
      <w:r w:rsidR="008A2EA2">
        <w:rPr>
          <w:rStyle w:val="Hyperlink"/>
          <w:rFonts w:ascii="Arial" w:hAnsi="Arial" w:cs="Arial"/>
          <w:bCs/>
        </w:rPr>
        <w:fldChar w:fldCharType="end"/>
      </w:r>
      <w:r w:rsidR="00935BEA">
        <w:rPr>
          <w:rFonts w:ascii="Arial" w:hAnsi="Arial" w:cs="Arial"/>
        </w:rPr>
        <w:t>. Note that</w:t>
      </w:r>
      <w:r w:rsidR="001C4E23">
        <w:rPr>
          <w:rFonts w:ascii="Arial" w:hAnsi="Arial" w:cs="Arial"/>
        </w:rPr>
        <w:t xml:space="preserve"> </w:t>
      </w:r>
      <w:r w:rsidR="00935BEA">
        <w:rPr>
          <w:rFonts w:ascii="Arial" w:hAnsi="Arial" w:cs="Arial"/>
        </w:rPr>
        <w:t xml:space="preserve">the taxonomy for </w:t>
      </w:r>
      <w:r w:rsidR="001C4E23">
        <w:rPr>
          <w:rFonts w:ascii="Arial" w:hAnsi="Arial" w:cs="Arial"/>
        </w:rPr>
        <w:t xml:space="preserve">the </w:t>
      </w:r>
      <w:r w:rsidR="00935BEA">
        <w:rPr>
          <w:rFonts w:ascii="Arial" w:hAnsi="Arial" w:cs="Arial"/>
        </w:rPr>
        <w:t>ASVs was assigned using</w:t>
      </w:r>
      <w:r w:rsidR="001C4E23">
        <w:rPr>
          <w:rFonts w:ascii="Arial" w:hAnsi="Arial" w:cs="Arial"/>
        </w:rPr>
        <w:t xml:space="preserve"> the </w:t>
      </w:r>
      <w:r w:rsidR="001C4E23" w:rsidRPr="001C4E23">
        <w:rPr>
          <w:rFonts w:ascii="Arial" w:hAnsi="Arial" w:cs="Arial"/>
          <w:bCs/>
        </w:rPr>
        <w:t xml:space="preserve">SSU Ref NR database release v.138 </w:t>
      </w:r>
      <w:r w:rsidR="00A06176">
        <w:rPr>
          <w:rFonts w:ascii="Arial" w:hAnsi="Arial" w:cs="Arial"/>
          <w:bCs/>
        </w:rPr>
        <w:fldChar w:fldCharType="begin" w:fldLock="1"/>
      </w:r>
      <w:r w:rsidR="00A06176">
        <w:rPr>
          <w:rFonts w:ascii="Arial" w:hAnsi="Arial" w:cs="Arial"/>
          <w:bCs/>
        </w:rPr>
        <w:instrText>ADDIN CSL_CITATION {"citationItems":[{"id":"ITEM-1","itemData":{"DOI":"10.1093/nar/gks1219","ISSN":"1362-4962","abstract":"SILVA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author":[{"dropping-particle":"","family":"Quast","given":"Christian","non-dropping-particle":"","parse-names":false,"suffix":""},{"dropping-particle":"","family":"Pruesse","given":"Elmar","non-dropping-particle":"","parse-names":false,"suffix":""},{"dropping-particle":"","family":"Yilmaz","given":"Pelin","non-dropping-particle":"","parse-names":false,"suffix":""},{"dropping-particle":"","family":"Gerken","given":"Jan","non-dropping-particle":"","parse-names":false,"suffix":""},{"dropping-particle":"","family":"Schweer","given":"Timmy","non-dropping-particle":"","parse-names":false,"suffix":""},{"dropping-particle":"","family":"Yarza","given":"Pablo","non-dropping-particle":"","parse-names":false,"suffix":""},{"dropping-particle":"","family":"Peplies","given":"Jörg","non-dropping-particle":"","parse-names":false,"suffix":""},{"dropping-particle":"","family":"Glöckner","given":"Frank Oliver","non-dropping-particle":"","parse-names":false,"suffix":""}],"container-title":"Nucleic acids research","edition":"2012/11/28","id":"ITEM-1","issue":"Database issue","issued":{"date-parts":[["2013","1"]]},"language":"eng","page":"D590-D596","publisher":"Oxford University Press","title":"The SILVA ribosomal RNA gene database project: improved data processing and web-based tools","type":"article-journal","volume":"41"},"uris":["http://www.mendeley.com/documents/?uuid=d16ff551-8f98-4872-bb0f-de3ead2ce8cf"]}],"mendeley":{"formattedCitation":"[4]","plainTextFormattedCitation":"[4]","previouslyFormattedCitation":"[4]"},"properties":{"noteIndex":0},"schema":"https://github.com/citation-style-language/schema/raw/master/csl-citation.json"}</w:instrText>
      </w:r>
      <w:r w:rsidR="00A06176">
        <w:rPr>
          <w:rFonts w:ascii="Arial" w:hAnsi="Arial" w:cs="Arial"/>
          <w:bCs/>
        </w:rPr>
        <w:fldChar w:fldCharType="separate"/>
      </w:r>
      <w:r w:rsidR="00A06176" w:rsidRPr="00A06176">
        <w:rPr>
          <w:rFonts w:ascii="Arial" w:hAnsi="Arial" w:cs="Arial"/>
          <w:bCs/>
          <w:noProof/>
        </w:rPr>
        <w:t>[4]</w:t>
      </w:r>
      <w:r w:rsidR="00A06176">
        <w:rPr>
          <w:rFonts w:ascii="Arial" w:hAnsi="Arial" w:cs="Arial"/>
          <w:bCs/>
        </w:rPr>
        <w:fldChar w:fldCharType="end"/>
      </w:r>
      <w:r w:rsidR="00A06176">
        <w:rPr>
          <w:rFonts w:ascii="Arial" w:hAnsi="Arial" w:cs="Arial"/>
          <w:bCs/>
        </w:rPr>
        <w:t xml:space="preserve"> </w:t>
      </w:r>
      <w:r w:rsidR="001C4E23">
        <w:rPr>
          <w:rFonts w:ascii="Arial" w:hAnsi="Arial" w:cs="Arial"/>
          <w:bCs/>
        </w:rPr>
        <w:t>with the</w:t>
      </w:r>
      <w:r w:rsidR="001C4E23" w:rsidRPr="001C4E23">
        <w:rPr>
          <w:rFonts w:ascii="Arial" w:hAnsi="Arial" w:cs="Arial"/>
          <w:bCs/>
        </w:rPr>
        <w:t xml:space="preserve"> rooted phylogenetic tree </w:t>
      </w:r>
      <w:r w:rsidR="001C4E23">
        <w:rPr>
          <w:rFonts w:ascii="Arial" w:hAnsi="Arial" w:cs="Arial"/>
          <w:bCs/>
        </w:rPr>
        <w:t>also generated using</w:t>
      </w:r>
      <w:r w:rsidR="001C4E23" w:rsidRPr="001C4E23">
        <w:rPr>
          <w:rFonts w:ascii="Arial" w:hAnsi="Arial" w:cs="Arial"/>
          <w:bCs/>
        </w:rPr>
        <w:t xml:space="preserve"> the QIIME2 framework</w:t>
      </w:r>
      <w:r w:rsidR="001C4E23">
        <w:rPr>
          <w:rFonts w:ascii="Arial" w:hAnsi="Arial" w:cs="Arial"/>
          <w:bCs/>
        </w:rPr>
        <w:t>.</w:t>
      </w:r>
      <w:r w:rsidR="00E95901">
        <w:rPr>
          <w:rFonts w:ascii="Arial" w:hAnsi="Arial" w:cs="Arial"/>
          <w:bCs/>
        </w:rPr>
        <w:t xml:space="preserve"> The summary statistics of </w:t>
      </w:r>
      <w:r w:rsidR="00C231AF">
        <w:rPr>
          <w:rFonts w:ascii="Arial" w:hAnsi="Arial" w:cs="Arial"/>
          <w:bCs/>
        </w:rPr>
        <w:t xml:space="preserve">final </w:t>
      </w:r>
      <w:r w:rsidR="00E95901">
        <w:rPr>
          <w:rFonts w:ascii="Arial" w:hAnsi="Arial" w:cs="Arial"/>
          <w:bCs/>
        </w:rPr>
        <w:t>sample-wise ASVs are: [1</w:t>
      </w:r>
      <w:r w:rsidR="00E95901" w:rsidRPr="00E95901">
        <w:rPr>
          <w:rFonts w:ascii="Arial" w:hAnsi="Arial" w:cs="Arial"/>
          <w:bCs/>
          <w:vertAlign w:val="superscript"/>
        </w:rPr>
        <w:t>st</w:t>
      </w:r>
      <w:r w:rsidR="00E95901">
        <w:rPr>
          <w:rFonts w:ascii="Arial" w:hAnsi="Arial" w:cs="Arial"/>
          <w:bCs/>
        </w:rPr>
        <w:t xml:space="preserve"> </w:t>
      </w:r>
      <w:r w:rsidR="00E95901" w:rsidRPr="00E95901">
        <w:rPr>
          <w:rFonts w:ascii="Arial" w:hAnsi="Arial" w:cs="Arial"/>
          <w:bCs/>
        </w:rPr>
        <w:t>Qu</w:t>
      </w:r>
      <w:r w:rsidR="00E95901">
        <w:rPr>
          <w:rFonts w:ascii="Arial" w:hAnsi="Arial" w:cs="Arial"/>
          <w:bCs/>
        </w:rPr>
        <w:t>artile:</w:t>
      </w:r>
      <w:r w:rsidR="00E95901" w:rsidRPr="00E95901">
        <w:rPr>
          <w:rFonts w:ascii="Arial" w:hAnsi="Arial" w:cs="Arial"/>
          <w:bCs/>
        </w:rPr>
        <w:t xml:space="preserve"> 11</w:t>
      </w:r>
      <w:r w:rsidR="00E95901">
        <w:rPr>
          <w:rFonts w:ascii="Arial" w:hAnsi="Arial" w:cs="Arial"/>
          <w:bCs/>
        </w:rPr>
        <w:t>,</w:t>
      </w:r>
      <w:r w:rsidR="00E95901" w:rsidRPr="00E95901">
        <w:rPr>
          <w:rFonts w:ascii="Arial" w:hAnsi="Arial" w:cs="Arial"/>
          <w:bCs/>
        </w:rPr>
        <w:t>656</w:t>
      </w:r>
      <w:r w:rsidR="00E95901">
        <w:rPr>
          <w:rFonts w:ascii="Arial" w:hAnsi="Arial" w:cs="Arial"/>
          <w:bCs/>
        </w:rPr>
        <w:t xml:space="preserve">; </w:t>
      </w:r>
      <w:r w:rsidR="00E95901" w:rsidRPr="00E95901">
        <w:rPr>
          <w:rFonts w:ascii="Arial" w:hAnsi="Arial" w:cs="Arial"/>
          <w:bCs/>
        </w:rPr>
        <w:t>Median</w:t>
      </w:r>
      <w:r w:rsidR="00E95901">
        <w:rPr>
          <w:rFonts w:ascii="Arial" w:hAnsi="Arial" w:cs="Arial"/>
          <w:bCs/>
        </w:rPr>
        <w:t>:</w:t>
      </w:r>
      <w:r w:rsidR="00E95901" w:rsidRPr="00E95901">
        <w:rPr>
          <w:rFonts w:ascii="Arial" w:hAnsi="Arial" w:cs="Arial"/>
          <w:bCs/>
        </w:rPr>
        <w:t xml:space="preserve"> 15</w:t>
      </w:r>
      <w:r w:rsidR="00E95901">
        <w:rPr>
          <w:rFonts w:ascii="Arial" w:hAnsi="Arial" w:cs="Arial"/>
          <w:bCs/>
        </w:rPr>
        <w:t>,</w:t>
      </w:r>
      <w:r w:rsidR="00E95901" w:rsidRPr="00E95901">
        <w:rPr>
          <w:rFonts w:ascii="Arial" w:hAnsi="Arial" w:cs="Arial"/>
          <w:bCs/>
        </w:rPr>
        <w:t>735</w:t>
      </w:r>
      <w:r w:rsidR="00C231AF">
        <w:rPr>
          <w:rFonts w:ascii="Arial" w:hAnsi="Arial" w:cs="Arial"/>
          <w:bCs/>
        </w:rPr>
        <w:t xml:space="preserve">; </w:t>
      </w:r>
      <w:r w:rsidR="00E95901" w:rsidRPr="00E95901">
        <w:rPr>
          <w:rFonts w:ascii="Arial" w:hAnsi="Arial" w:cs="Arial"/>
          <w:bCs/>
        </w:rPr>
        <w:t>Mean</w:t>
      </w:r>
      <w:r w:rsidR="00E95901">
        <w:rPr>
          <w:rFonts w:ascii="Arial" w:hAnsi="Arial" w:cs="Arial"/>
          <w:bCs/>
        </w:rPr>
        <w:t>:</w:t>
      </w:r>
      <w:r w:rsidR="00E95901" w:rsidRPr="00E95901">
        <w:rPr>
          <w:rFonts w:ascii="Arial" w:hAnsi="Arial" w:cs="Arial"/>
          <w:bCs/>
        </w:rPr>
        <w:t xml:space="preserve"> 14985</w:t>
      </w:r>
      <w:r w:rsidR="00E95901">
        <w:rPr>
          <w:rFonts w:ascii="Arial" w:hAnsi="Arial" w:cs="Arial"/>
          <w:bCs/>
        </w:rPr>
        <w:t xml:space="preserve">; </w:t>
      </w:r>
      <w:r w:rsidR="00E95901" w:rsidRPr="00E95901">
        <w:rPr>
          <w:rFonts w:ascii="Arial" w:hAnsi="Arial" w:cs="Arial"/>
          <w:bCs/>
        </w:rPr>
        <w:t>3</w:t>
      </w:r>
      <w:r w:rsidR="00E95901" w:rsidRPr="00E95901">
        <w:rPr>
          <w:rFonts w:ascii="Arial" w:hAnsi="Arial" w:cs="Arial"/>
          <w:bCs/>
          <w:vertAlign w:val="superscript"/>
        </w:rPr>
        <w:t>rd</w:t>
      </w:r>
      <w:r w:rsidR="00E95901">
        <w:rPr>
          <w:rFonts w:ascii="Arial" w:hAnsi="Arial" w:cs="Arial"/>
          <w:bCs/>
        </w:rPr>
        <w:t xml:space="preserve"> </w:t>
      </w:r>
      <w:r w:rsidR="00E95901" w:rsidRPr="00E95901">
        <w:rPr>
          <w:rFonts w:ascii="Arial" w:hAnsi="Arial" w:cs="Arial"/>
          <w:bCs/>
        </w:rPr>
        <w:t>Qu</w:t>
      </w:r>
      <w:r w:rsidR="00E95901">
        <w:rPr>
          <w:rFonts w:ascii="Arial" w:hAnsi="Arial" w:cs="Arial"/>
          <w:bCs/>
        </w:rPr>
        <w:t>artile:</w:t>
      </w:r>
      <w:r w:rsidR="00E95901" w:rsidRPr="00E95901">
        <w:rPr>
          <w:rFonts w:ascii="Arial" w:hAnsi="Arial" w:cs="Arial"/>
          <w:bCs/>
        </w:rPr>
        <w:t xml:space="preserve"> </w:t>
      </w:r>
      <w:r w:rsidR="00E95901">
        <w:rPr>
          <w:rFonts w:ascii="Arial" w:hAnsi="Arial" w:cs="Arial"/>
          <w:bCs/>
        </w:rPr>
        <w:t>19,046]</w:t>
      </w:r>
      <w:r w:rsidR="00E95901" w:rsidRPr="00E95901">
        <w:rPr>
          <w:rFonts w:ascii="Arial" w:hAnsi="Arial" w:cs="Arial"/>
          <w:bCs/>
        </w:rPr>
        <w:t xml:space="preserve">. </w:t>
      </w:r>
    </w:p>
    <w:p w14:paraId="5DEA0C73" w14:textId="1E60834E" w:rsidR="00A06176" w:rsidRPr="00A47C9B" w:rsidRDefault="00A06176" w:rsidP="00A47C9B">
      <w:pPr>
        <w:spacing w:line="480" w:lineRule="auto"/>
        <w:jc w:val="both"/>
        <w:rPr>
          <w:rFonts w:ascii="Arial" w:hAnsi="Arial" w:cs="Arial"/>
          <w:bCs/>
        </w:rPr>
      </w:pPr>
    </w:p>
    <w:p w14:paraId="547A51EF" w14:textId="6538DFA6" w:rsidR="007E36D4" w:rsidRPr="001336AF" w:rsidRDefault="007E36D4" w:rsidP="007E36D4">
      <w:pPr>
        <w:spacing w:line="480" w:lineRule="auto"/>
        <w:rPr>
          <w:rFonts w:ascii="Arial" w:hAnsi="Arial" w:cs="Arial"/>
          <w:i/>
        </w:rPr>
      </w:pPr>
      <w:r w:rsidRPr="001336AF">
        <w:rPr>
          <w:rFonts w:ascii="Arial" w:hAnsi="Arial" w:cs="Arial"/>
          <w:i/>
        </w:rPr>
        <w:t>Statistical analyses</w:t>
      </w:r>
    </w:p>
    <w:p w14:paraId="288DD202" w14:textId="536BE4F0" w:rsidR="007E36D4" w:rsidRDefault="007E36D4" w:rsidP="007E36D4">
      <w:pPr>
        <w:spacing w:line="480" w:lineRule="auto"/>
        <w:jc w:val="both"/>
        <w:rPr>
          <w:rFonts w:ascii="Arial" w:hAnsi="Arial" w:cs="Arial"/>
        </w:rPr>
      </w:pPr>
      <w:r w:rsidRPr="001336AF">
        <w:rPr>
          <w:rFonts w:ascii="Arial" w:hAnsi="Arial" w:cs="Arial"/>
        </w:rPr>
        <w:t xml:space="preserve">The vegan package </w:t>
      </w:r>
      <w:r w:rsidRPr="001336AF">
        <w:fldChar w:fldCharType="begin" w:fldLock="1"/>
      </w:r>
      <w:r w:rsidR="00A06176">
        <w:rPr>
          <w:rFonts w:ascii="Arial" w:hAnsi="Arial" w:cs="Arial"/>
        </w:rPr>
        <w:instrText>ADDIN CSL_CITATION {"citationItems":[{"id":"ITEM-1","itemData":{"author":[{"dropping-particle":"","family":"Oksanen","given":"Jari","non-dropping-particle":"","parse-names":false,"suffix":""},{"dropping-particle":"","family":"Blanchet","given":"FG","non-dropping-particle":"","parse-names":false,"suffix":""},{"dropping-particle":"","family":"Kindt","given":"Roeland","non-dropping-particle":"","parse-names":false,"suffix":""},{"dropping-particle":"","family":"Legendre","given":"Pierre","non-dropping-particle":"","parse-names":false,"suffix":""},{"dropping-particle":"","family":"Minchin","given":"Peter R","non-dropping-particle":"","parse-names":false,"suffix":""},{"dropping-particle":"","family":"O'hara","given":"RB","non-dropping-particle":"","parse-names":false,"suffix":""},{"dropping-particle":"","family":"Simpson","given":"Gavin L","non-dropping-particle":"","parse-names":false,"suffix":""},{"dropping-particle":"","family":"Solymos","given":"Peter","non-dropping-particle":"","parse-names":false,"suffix":""},{"dropping-particle":"","family":"Stevens","given":"Henry H","non-dropping-particle":"","parse-names":false,"suffix":""},{"dropping-particle":"","family":"Wagner","given":"Helene","non-dropping-particle":"","parse-names":false,"suffix":""}],"id":"ITEM-1","issued":{"date-parts":[["2015"]]},"title":"Vegan: community ecology package. R Package version 2.2-1.","type":"article"},"uris":["http://www.mendeley.com/documents/?uuid=1dd00d34-286e-4cdd-8f22-2c4cd7b9316e"]}],"mendeley":{"formattedCitation":"[5]","plainTextFormattedCitation":"[5]","previouslyFormattedCitation":"[5]"},"properties":{"noteIndex":0},"schema":"https://github.com/citation-style-language/schema/raw/master/csl-citation.json"}</w:instrText>
      </w:r>
      <w:r w:rsidRPr="001336AF">
        <w:rPr>
          <w:rFonts w:ascii="Arial" w:hAnsi="Arial" w:cs="Arial"/>
        </w:rPr>
        <w:fldChar w:fldCharType="separate"/>
      </w:r>
      <w:r w:rsidR="00A06176" w:rsidRPr="00A06176">
        <w:rPr>
          <w:rFonts w:ascii="Arial" w:hAnsi="Arial" w:cs="Arial"/>
          <w:noProof/>
        </w:rPr>
        <w:t>[5]</w:t>
      </w:r>
      <w:r w:rsidRPr="001336AF">
        <w:fldChar w:fldCharType="end"/>
      </w:r>
      <w:r w:rsidRPr="001336AF">
        <w:rPr>
          <w:rFonts w:ascii="Arial" w:hAnsi="Arial" w:cs="Arial"/>
        </w:rPr>
        <w:t xml:space="preserve"> was used for alpha</w:t>
      </w:r>
      <w:r w:rsidR="00225A4D">
        <w:rPr>
          <w:rFonts w:ascii="Arial" w:hAnsi="Arial" w:cs="Arial"/>
        </w:rPr>
        <w:t xml:space="preserve"> (Chao1 richness, Shannon entropy)</w:t>
      </w:r>
      <w:r w:rsidRPr="001336AF">
        <w:rPr>
          <w:rFonts w:ascii="Arial" w:hAnsi="Arial" w:cs="Arial"/>
        </w:rPr>
        <w:t xml:space="preserve"> and beta diversity analyses</w:t>
      </w:r>
      <w:r w:rsidR="00225A4D">
        <w:rPr>
          <w:rFonts w:ascii="Arial" w:hAnsi="Arial" w:cs="Arial"/>
        </w:rPr>
        <w:t xml:space="preserve"> using Bray-Curtis distance in the Principal Coordinate Analysis.  </w:t>
      </w:r>
      <w:r w:rsidRPr="001336AF">
        <w:rPr>
          <w:rFonts w:ascii="Arial" w:hAnsi="Arial" w:cs="Arial"/>
        </w:rPr>
        <w:t xml:space="preserve">Analysis of variance was </w:t>
      </w:r>
      <w:r w:rsidR="00225A4D">
        <w:rPr>
          <w:rFonts w:ascii="Arial" w:hAnsi="Arial" w:cs="Arial"/>
        </w:rPr>
        <w:t xml:space="preserve">also </w:t>
      </w:r>
      <w:r w:rsidRPr="001336AF">
        <w:rPr>
          <w:rFonts w:ascii="Arial" w:hAnsi="Arial" w:cs="Arial"/>
        </w:rPr>
        <w:t xml:space="preserve">performed using Vegan’s </w:t>
      </w:r>
      <w:proofErr w:type="gramStart"/>
      <w:r w:rsidR="00225A4D">
        <w:rPr>
          <w:rFonts w:ascii="Arial" w:hAnsi="Arial" w:cs="Arial"/>
        </w:rPr>
        <w:t>a</w:t>
      </w:r>
      <w:r w:rsidRPr="001336AF">
        <w:rPr>
          <w:rFonts w:ascii="Arial" w:hAnsi="Arial" w:cs="Arial"/>
        </w:rPr>
        <w:t>donis</w:t>
      </w:r>
      <w:r w:rsidR="00225A4D">
        <w:rPr>
          <w:rFonts w:ascii="Arial" w:hAnsi="Arial" w:cs="Arial"/>
        </w:rPr>
        <w:t>2</w:t>
      </w:r>
      <w:r w:rsidRPr="001336AF">
        <w:rPr>
          <w:rFonts w:ascii="Arial" w:hAnsi="Arial" w:cs="Arial"/>
        </w:rPr>
        <w:t>(</w:t>
      </w:r>
      <w:proofErr w:type="gramEnd"/>
      <w:r w:rsidRPr="001336AF">
        <w:rPr>
          <w:rFonts w:ascii="Arial" w:hAnsi="Arial" w:cs="Arial"/>
        </w:rPr>
        <w:t xml:space="preserve">) </w:t>
      </w:r>
      <w:r w:rsidR="00225A4D">
        <w:rPr>
          <w:rFonts w:ascii="Arial" w:hAnsi="Arial" w:cs="Arial"/>
        </w:rPr>
        <w:t>function against sources of variation using Bray-Curtis distance</w:t>
      </w:r>
      <w:r w:rsidRPr="001336AF">
        <w:rPr>
          <w:rFonts w:ascii="Arial" w:hAnsi="Arial" w:cs="Arial"/>
        </w:rPr>
        <w:t xml:space="preserve">. </w:t>
      </w:r>
    </w:p>
    <w:p w14:paraId="67DFC881" w14:textId="395F75F8" w:rsidR="00A47C9B" w:rsidRPr="00A47C9B" w:rsidRDefault="00A47C9B" w:rsidP="00A06176">
      <w:pPr>
        <w:spacing w:line="480" w:lineRule="auto"/>
        <w:ind w:firstLine="720"/>
        <w:jc w:val="both"/>
        <w:rPr>
          <w:rFonts w:ascii="Arial" w:hAnsi="Arial" w:cs="Arial"/>
          <w:iCs/>
        </w:rPr>
      </w:pPr>
      <w:r w:rsidRPr="00A47C9B">
        <w:rPr>
          <w:rFonts w:ascii="Arial" w:hAnsi="Arial" w:cs="Arial"/>
          <w:iCs/>
        </w:rPr>
        <w:t xml:space="preserve">To find the relationship between individual microbial </w:t>
      </w:r>
      <w:r>
        <w:rPr>
          <w:rFonts w:ascii="Arial" w:hAnsi="Arial" w:cs="Arial"/>
          <w:iCs/>
        </w:rPr>
        <w:t>genera</w:t>
      </w:r>
      <w:r w:rsidRPr="00A47C9B">
        <w:rPr>
          <w:rFonts w:ascii="Arial" w:hAnsi="Arial" w:cs="Arial"/>
          <w:iCs/>
        </w:rPr>
        <w:t xml:space="preserve"> and all </w:t>
      </w:r>
      <w:r>
        <w:rPr>
          <w:rFonts w:ascii="Arial" w:hAnsi="Arial" w:cs="Arial"/>
          <w:iCs/>
        </w:rPr>
        <w:t>conditions</w:t>
      </w:r>
      <w:r w:rsidRPr="00A47C9B">
        <w:rPr>
          <w:rFonts w:ascii="Arial" w:hAnsi="Arial" w:cs="Arial"/>
          <w:iCs/>
        </w:rPr>
        <w:t xml:space="preserve">, we have used </w:t>
      </w:r>
      <w:r w:rsidRPr="00A47C9B">
        <w:rPr>
          <w:rFonts w:ascii="Arial" w:hAnsi="Arial" w:cs="Arial"/>
          <w:i/>
        </w:rPr>
        <w:t>Generalised Linear Latent Variable Model</w:t>
      </w:r>
      <w:r w:rsidRPr="00A47C9B">
        <w:rPr>
          <w:rFonts w:ascii="Arial" w:hAnsi="Arial" w:cs="Arial"/>
          <w:iCs/>
        </w:rPr>
        <w:t xml:space="preserve"> (GLLVM)</w:t>
      </w:r>
      <w:r w:rsidR="00175583">
        <w:rPr>
          <w:rFonts w:ascii="Arial" w:hAnsi="Arial" w:cs="Arial"/>
          <w:iCs/>
        </w:rPr>
        <w:t xml:space="preserve"> </w:t>
      </w:r>
      <w:r w:rsidR="00A06176">
        <w:rPr>
          <w:rFonts w:ascii="Arial" w:hAnsi="Arial" w:cs="Arial"/>
          <w:iCs/>
        </w:rPr>
        <w:fldChar w:fldCharType="begin" w:fldLock="1"/>
      </w:r>
      <w:r w:rsidR="00A06176">
        <w:rPr>
          <w:rFonts w:ascii="Arial" w:hAnsi="Arial" w:cs="Arial"/>
          <w:iCs/>
        </w:rPr>
        <w:instrText>ADDIN CSL_CITATION {"citationItems":[{"id":"ITEM-1","itemData":{"DOI":"https://doi.org/10.1111/2041-210X.13303","ISSN":"2041-210X","abstract":"Abstract There has been rapid development in tools for multivariate analysis based on fully specified statistical models or ?joint models?. One approach attracting a lot of attention is generalized linear latent variable models (GLLVMs). However, software for fitting these models is typically slow and not practical for large datasets. The r package gllvm offers relatively fast methods to fit GLLVMs via maximum likelihood, along with tools for model checking, visualization and inference. The main advantage of the package over other implementations is speed, for example, being two orders of magnitude faster, and capable of handling thousands of response variables. These advances come from using variational approximations to simplify the likelihood expression to be maximized, automatic differentiation software for model-fitting (via the TMB package) and careful choice of initial values for parameters. Examples are used to illustrate the main features and functionality of the package, such as constrained or unconstrained ordination, including functional traits in ?fourth corner? models, and (if the number of environmental coefficients is not large) make inferences about environmental associations.","author":[{"dropping-particle":"","family":"Niku","given":"Jenni","non-dropping-particle":"","parse-names":false,"suffix":""},{"dropping-particle":"","family":"Hui","given":"Francis K C","non-dropping-particle":"","parse-names":false,"suffix":""},{"dropping-particle":"","family":"Taskinen","given":"Sara","non-dropping-particle":"","parse-names":false,"suffix":""},{"dropping-particle":"","family":"Warton","given":"David I","non-dropping-particle":"","parse-names":false,"suffix":""}],"container-title":"Methods in Ecology and Evolution","id":"ITEM-1","issue":"12","issued":{"date-parts":[["2019","12","1"]]},"note":"https://doi.org/10.1111/2041-210X.13303","page":"2173-2182","publisher":"John Wiley &amp; Sons, Ltd","title":"gllvm: Fast analysis of multivariate abundance data with generalized linear latent variable models in r","type":"article-journal","volume":"10"},"uris":["http://www.mendeley.com/documents/?uuid=daf55f67-3ace-4d97-a883-180ee5023ebc"]}],"mendeley":{"formattedCitation":"[6]","plainTextFormattedCitation":"[6]","previouslyFormattedCitation":"[6]"},"properties":{"noteIndex":0},"schema":"https://github.com/citation-style-language/schema/raw/master/csl-citation.json"}</w:instrText>
      </w:r>
      <w:r w:rsidR="00A06176">
        <w:rPr>
          <w:rFonts w:ascii="Arial" w:hAnsi="Arial" w:cs="Arial"/>
          <w:iCs/>
        </w:rPr>
        <w:fldChar w:fldCharType="separate"/>
      </w:r>
      <w:r w:rsidR="00A06176" w:rsidRPr="00A06176">
        <w:rPr>
          <w:rFonts w:ascii="Arial" w:hAnsi="Arial" w:cs="Arial"/>
          <w:iCs/>
          <w:noProof/>
        </w:rPr>
        <w:t>[6]</w:t>
      </w:r>
      <w:r w:rsidR="00A06176">
        <w:rPr>
          <w:rFonts w:ascii="Arial" w:hAnsi="Arial" w:cs="Arial"/>
          <w:iCs/>
        </w:rPr>
        <w:fldChar w:fldCharType="end"/>
      </w:r>
      <w:r w:rsidRPr="00A47C9B">
        <w:rPr>
          <w:rFonts w:ascii="Arial" w:hAnsi="Arial" w:cs="Arial"/>
          <w:iCs/>
        </w:rPr>
        <w:t xml:space="preserve">, which extends the basic generalized linear model that regresses the mean abundances </w:t>
      </w:r>
      <m:oMath>
        <m:sSub>
          <m:sSubPr>
            <m:ctrlPr>
              <w:rPr>
                <w:rFonts w:ascii="Cambria Math" w:hAnsi="Cambria Math" w:cs="Arial"/>
                <w:i/>
                <w:iCs/>
              </w:rPr>
            </m:ctrlPr>
          </m:sSubPr>
          <m:e>
            <m:r>
              <w:rPr>
                <w:rFonts w:ascii="Cambria Math" w:hAnsi="Cambria Math" w:cs="Arial"/>
              </w:rPr>
              <m:t>μ</m:t>
            </m:r>
          </m:e>
          <m:sub>
            <m:r>
              <w:rPr>
                <w:rFonts w:ascii="Cambria Math" w:hAnsi="Cambria Math" w:cs="Arial"/>
              </w:rPr>
              <m:t>ij</m:t>
            </m:r>
          </m:sub>
        </m:sSub>
      </m:oMath>
      <w:r w:rsidRPr="00A47C9B">
        <w:rPr>
          <w:rFonts w:ascii="Arial" w:hAnsi="Arial" w:cs="Arial"/>
          <w:iCs/>
        </w:rPr>
        <w:t xml:space="preserve"> (for </w:t>
      </w:r>
      <m:oMath>
        <m:r>
          <w:rPr>
            <w:rFonts w:ascii="Cambria Math" w:hAnsi="Cambria Math" w:cs="Arial"/>
          </w:rPr>
          <m:t>i</m:t>
        </m:r>
      </m:oMath>
      <w:r w:rsidRPr="00A47C9B">
        <w:rPr>
          <w:rFonts w:ascii="Arial" w:hAnsi="Arial" w:cs="Arial"/>
          <w:iCs/>
        </w:rPr>
        <w:t xml:space="preserve">-th sample and </w:t>
      </w:r>
      <m:oMath>
        <m:r>
          <w:rPr>
            <w:rFonts w:ascii="Cambria Math" w:hAnsi="Cambria Math" w:cs="Arial"/>
          </w:rPr>
          <m:t>j</m:t>
        </m:r>
      </m:oMath>
      <w:r w:rsidRPr="00A47C9B">
        <w:rPr>
          <w:rFonts w:ascii="Arial" w:hAnsi="Arial" w:cs="Arial"/>
          <w:iCs/>
        </w:rPr>
        <w:t xml:space="preserve">-th genus) against the covariates </w:t>
      </w:r>
      <m:oMath>
        <m:sSub>
          <m:sSubPr>
            <m:ctrlPr>
              <w:rPr>
                <w:rFonts w:ascii="Cambria Math" w:hAnsi="Cambria Math" w:cs="Arial"/>
                <w:i/>
                <w:iCs/>
              </w:rPr>
            </m:ctrlPr>
          </m:sSubPr>
          <m:e>
            <m:r>
              <w:rPr>
                <w:rFonts w:ascii="Cambria Math" w:hAnsi="Cambria Math" w:cs="Arial"/>
              </w:rPr>
              <m:t>x</m:t>
            </m:r>
          </m:e>
          <m:sub>
            <m:r>
              <w:rPr>
                <w:rFonts w:ascii="Cambria Math" w:hAnsi="Cambria Math" w:cs="Arial"/>
              </w:rPr>
              <m:t>i</m:t>
            </m:r>
          </m:sub>
        </m:sSub>
      </m:oMath>
      <w:r w:rsidRPr="00A47C9B">
        <w:rPr>
          <w:rFonts w:ascii="Arial" w:hAnsi="Arial" w:cs="Arial"/>
          <w:iCs/>
        </w:rPr>
        <w:t xml:space="preserve"> as above by incorporating latent variables </w:t>
      </w:r>
      <m:oMath>
        <m:sSub>
          <m:sSubPr>
            <m:ctrlPr>
              <w:rPr>
                <w:rFonts w:ascii="Cambria Math" w:hAnsi="Cambria Math" w:cs="Arial"/>
                <w:i/>
                <w:iCs/>
              </w:rPr>
            </m:ctrlPr>
          </m:sSubPr>
          <m:e>
            <m:r>
              <w:rPr>
                <w:rFonts w:ascii="Cambria Math" w:hAnsi="Cambria Math" w:cs="Arial"/>
              </w:rPr>
              <m:t>u</m:t>
            </m:r>
          </m:e>
          <m:sub>
            <m:r>
              <w:rPr>
                <w:rFonts w:ascii="Cambria Math" w:hAnsi="Cambria Math" w:cs="Arial"/>
              </w:rPr>
              <m:t>i</m:t>
            </m:r>
          </m:sub>
        </m:sSub>
      </m:oMath>
      <w:r w:rsidRPr="00A47C9B">
        <w:rPr>
          <w:rFonts w:ascii="Arial" w:hAnsi="Arial" w:cs="Arial"/>
          <w:iCs/>
        </w:rPr>
        <w:t xml:space="preserve"> as </w:t>
      </w:r>
      <m:oMath>
        <m:r>
          <w:rPr>
            <w:rFonts w:ascii="Cambria Math" w:hAnsi="Cambria Math" w:cs="Arial"/>
          </w:rPr>
          <m:t>g</m:t>
        </m:r>
        <m:d>
          <m:dPr>
            <m:ctrlPr>
              <w:rPr>
                <w:rFonts w:ascii="Cambria Math" w:hAnsi="Cambria Math" w:cs="Arial"/>
                <w:i/>
                <w:iCs/>
              </w:rPr>
            </m:ctrlPr>
          </m:dPr>
          <m:e>
            <m:sSub>
              <m:sSubPr>
                <m:ctrlPr>
                  <w:rPr>
                    <w:rFonts w:ascii="Cambria Math" w:hAnsi="Cambria Math" w:cs="Arial"/>
                    <w:i/>
                    <w:iCs/>
                  </w:rPr>
                </m:ctrlPr>
              </m:sSubPr>
              <m:e>
                <m:r>
                  <w:rPr>
                    <w:rFonts w:ascii="Cambria Math" w:hAnsi="Cambria Math" w:cs="Arial"/>
                  </w:rPr>
                  <m:t>μ</m:t>
                </m:r>
              </m:e>
              <m:sub>
                <m:r>
                  <w:rPr>
                    <w:rFonts w:ascii="Cambria Math" w:hAnsi="Cambria Math" w:cs="Arial"/>
                  </w:rPr>
                  <m:t>ij</m:t>
                </m:r>
              </m:sub>
            </m:sSub>
          </m:e>
        </m:d>
        <m:r>
          <w:rPr>
            <w:rFonts w:ascii="Cambria Math" w:hAnsi="Cambria Math" w:cs="Arial"/>
          </w:rPr>
          <m:t>=</m:t>
        </m:r>
        <m:sSub>
          <m:sSubPr>
            <m:ctrlPr>
              <w:rPr>
                <w:rFonts w:ascii="Cambria Math" w:hAnsi="Cambria Math" w:cs="Arial"/>
                <w:i/>
                <w:iCs/>
              </w:rPr>
            </m:ctrlPr>
          </m:sSubPr>
          <m:e>
            <m:r>
              <w:rPr>
                <w:rFonts w:ascii="Cambria Math" w:hAnsi="Cambria Math" w:cs="Arial"/>
              </w:rPr>
              <m:t>η</m:t>
            </m:r>
          </m:e>
          <m:sub>
            <m:r>
              <w:rPr>
                <w:rFonts w:ascii="Cambria Math" w:hAnsi="Cambria Math" w:cs="Arial"/>
              </w:rPr>
              <m:t>ij</m:t>
            </m:r>
          </m:sub>
        </m:sSub>
        <m:r>
          <w:rPr>
            <w:rFonts w:ascii="Cambria Math" w:hAnsi="Cambria Math" w:cs="Arial"/>
          </w:rPr>
          <m:t>=</m:t>
        </m:r>
        <m:sSub>
          <m:sSubPr>
            <m:ctrlPr>
              <w:rPr>
                <w:rFonts w:ascii="Cambria Math" w:hAnsi="Cambria Math" w:cs="Arial"/>
                <w:i/>
                <w:iCs/>
              </w:rPr>
            </m:ctrlPr>
          </m:sSubPr>
          <m:e>
            <m:r>
              <w:rPr>
                <w:rFonts w:ascii="Cambria Math" w:hAnsi="Cambria Math" w:cs="Arial"/>
              </w:rPr>
              <m:t>α</m:t>
            </m:r>
          </m:e>
          <m:sub>
            <m:r>
              <w:rPr>
                <w:rFonts w:ascii="Cambria Math" w:hAnsi="Cambria Math" w:cs="Arial"/>
              </w:rPr>
              <m:t>i</m:t>
            </m:r>
          </m:sub>
        </m:sSub>
        <m:r>
          <w:rPr>
            <w:rFonts w:ascii="Cambria Math" w:hAnsi="Cambria Math" w:cs="Arial"/>
          </w:rPr>
          <m:t>+</m:t>
        </m:r>
        <m:sSub>
          <m:sSubPr>
            <m:ctrlPr>
              <w:rPr>
                <w:rFonts w:ascii="Cambria Math" w:hAnsi="Cambria Math" w:cs="Arial"/>
                <w:i/>
                <w:iCs/>
              </w:rPr>
            </m:ctrlPr>
          </m:sSubPr>
          <m:e>
            <m:r>
              <w:rPr>
                <w:rFonts w:ascii="Cambria Math" w:hAnsi="Cambria Math" w:cs="Arial"/>
              </w:rPr>
              <m:t>β</m:t>
            </m:r>
          </m:e>
          <m:sub>
            <m:r>
              <w:rPr>
                <w:rFonts w:ascii="Cambria Math" w:hAnsi="Cambria Math" w:cs="Arial"/>
              </w:rPr>
              <m:t>0j</m:t>
            </m:r>
          </m:sub>
        </m:sSub>
        <m:r>
          <w:rPr>
            <w:rFonts w:ascii="Cambria Math" w:hAnsi="Cambria Math" w:cs="Arial"/>
          </w:rPr>
          <m:t>+</m:t>
        </m:r>
        <m:sSubSup>
          <m:sSubSupPr>
            <m:ctrlPr>
              <w:rPr>
                <w:rFonts w:ascii="Cambria Math" w:hAnsi="Cambria Math" w:cs="Arial"/>
                <w:i/>
                <w:iCs/>
              </w:rPr>
            </m:ctrlPr>
          </m:sSubSupPr>
          <m:e>
            <m:r>
              <m:rPr>
                <m:sty m:val="bi"/>
              </m:rPr>
              <w:rPr>
                <w:rFonts w:ascii="Cambria Math" w:hAnsi="Cambria Math" w:cs="Arial"/>
              </w:rPr>
              <m:t>x</m:t>
            </m:r>
          </m:e>
          <m:sub>
            <m:r>
              <w:rPr>
                <w:rFonts w:ascii="Cambria Math" w:hAnsi="Cambria Math" w:cs="Arial"/>
              </w:rPr>
              <m:t>i</m:t>
            </m:r>
          </m:sub>
          <m:sup>
            <m:r>
              <w:rPr>
                <w:rFonts w:ascii="Cambria Math" w:hAnsi="Cambria Math" w:cs="Arial"/>
              </w:rPr>
              <m:t>T</m:t>
            </m:r>
          </m:sup>
        </m:sSubSup>
        <m:sSub>
          <m:sSubPr>
            <m:ctrlPr>
              <w:rPr>
                <w:rFonts w:ascii="Cambria Math" w:hAnsi="Cambria Math" w:cs="Arial"/>
                <w:i/>
                <w:iCs/>
              </w:rPr>
            </m:ctrlPr>
          </m:sSubPr>
          <m:e>
            <m:r>
              <m:rPr>
                <m:sty m:val="bi"/>
              </m:rPr>
              <w:rPr>
                <w:rFonts w:ascii="Cambria Math" w:hAnsi="Cambria Math" w:cs="Arial"/>
              </w:rPr>
              <m:t>β</m:t>
            </m:r>
          </m:e>
          <m:sub>
            <m:r>
              <w:rPr>
                <w:rFonts w:ascii="Cambria Math" w:hAnsi="Cambria Math" w:cs="Arial"/>
              </w:rPr>
              <m:t>j</m:t>
            </m:r>
          </m:sub>
        </m:sSub>
        <m:r>
          <w:rPr>
            <w:rFonts w:ascii="Cambria Math" w:hAnsi="Cambria Math" w:cs="Arial"/>
          </w:rPr>
          <m:t>+</m:t>
        </m:r>
        <m:sSubSup>
          <m:sSubSupPr>
            <m:ctrlPr>
              <w:rPr>
                <w:rFonts w:ascii="Cambria Math" w:hAnsi="Cambria Math" w:cs="Arial"/>
                <w:i/>
                <w:iCs/>
              </w:rPr>
            </m:ctrlPr>
          </m:sSubSupPr>
          <m:e>
            <m:r>
              <m:rPr>
                <m:sty m:val="bi"/>
              </m:rPr>
              <w:rPr>
                <w:rFonts w:ascii="Cambria Math" w:hAnsi="Cambria Math" w:cs="Arial"/>
              </w:rPr>
              <m:t>u</m:t>
            </m:r>
          </m:e>
          <m:sub>
            <m:r>
              <w:rPr>
                <w:rFonts w:ascii="Cambria Math" w:hAnsi="Cambria Math" w:cs="Arial"/>
              </w:rPr>
              <m:t>i</m:t>
            </m:r>
          </m:sub>
          <m:sup>
            <m:r>
              <w:rPr>
                <w:rFonts w:ascii="Cambria Math" w:hAnsi="Cambria Math" w:cs="Arial"/>
              </w:rPr>
              <m:t>T</m:t>
            </m:r>
          </m:sup>
        </m:sSubSup>
        <m:sSub>
          <m:sSubPr>
            <m:ctrlPr>
              <w:rPr>
                <w:rFonts w:ascii="Cambria Math" w:hAnsi="Cambria Math" w:cs="Arial"/>
                <w:i/>
                <w:iCs/>
              </w:rPr>
            </m:ctrlPr>
          </m:sSubPr>
          <m:e>
            <m:r>
              <m:rPr>
                <m:sty m:val="bi"/>
              </m:rPr>
              <w:rPr>
                <w:rFonts w:ascii="Cambria Math" w:hAnsi="Cambria Math" w:cs="Arial"/>
              </w:rPr>
              <m:t>θ</m:t>
            </m:r>
          </m:e>
          <m:sub>
            <m:r>
              <w:rPr>
                <w:rFonts w:ascii="Cambria Math" w:hAnsi="Cambria Math" w:cs="Arial"/>
              </w:rPr>
              <m:t>j</m:t>
            </m:r>
          </m:sub>
        </m:sSub>
      </m:oMath>
      <w:r w:rsidRPr="00A47C9B">
        <w:rPr>
          <w:rFonts w:ascii="Arial" w:hAnsi="Arial" w:cs="Arial"/>
          <w:iCs/>
        </w:rPr>
        <w:t xml:space="preserve">, where </w:t>
      </w:r>
      <m:oMath>
        <m:sSub>
          <m:sSubPr>
            <m:ctrlPr>
              <w:rPr>
                <w:rFonts w:ascii="Cambria Math" w:hAnsi="Cambria Math" w:cs="Arial"/>
                <w:i/>
                <w:iCs/>
              </w:rPr>
            </m:ctrlPr>
          </m:sSubPr>
          <m:e>
            <m:r>
              <m:rPr>
                <m:sty m:val="bi"/>
              </m:rPr>
              <w:rPr>
                <w:rFonts w:ascii="Cambria Math" w:hAnsi="Cambria Math" w:cs="Arial"/>
              </w:rPr>
              <m:t>β</m:t>
            </m:r>
          </m:e>
          <m:sub>
            <m:r>
              <w:rPr>
                <w:rFonts w:ascii="Cambria Math" w:hAnsi="Cambria Math" w:cs="Arial"/>
              </w:rPr>
              <m:t>j</m:t>
            </m:r>
          </m:sub>
        </m:sSub>
      </m:oMath>
      <w:r w:rsidRPr="00A47C9B">
        <w:rPr>
          <w:rFonts w:ascii="Arial" w:hAnsi="Arial" w:cs="Arial"/>
          <w:iCs/>
        </w:rPr>
        <w:t xml:space="preserve"> are the genus specific coefficients associated with individual covariate (a 95% confidence interval of these whether positive or negative, and not crossing 0 boundary gives directionality with the interpretation that an increase or decrease in that particular covariate causes an increase or decrease in the abundance of the genus/gene), and </w:t>
      </w:r>
      <m:oMath>
        <m:sSub>
          <m:sSubPr>
            <m:ctrlPr>
              <w:rPr>
                <w:rFonts w:ascii="Cambria Math" w:hAnsi="Cambria Math" w:cs="Arial"/>
                <w:i/>
                <w:iCs/>
              </w:rPr>
            </m:ctrlPr>
          </m:sSubPr>
          <m:e>
            <m:r>
              <m:rPr>
                <m:sty m:val="bi"/>
              </m:rPr>
              <w:rPr>
                <w:rFonts w:ascii="Cambria Math" w:hAnsi="Cambria Math" w:cs="Arial"/>
              </w:rPr>
              <m:t>θ</m:t>
            </m:r>
          </m:e>
          <m:sub>
            <m:r>
              <w:rPr>
                <w:rFonts w:ascii="Cambria Math" w:hAnsi="Cambria Math" w:cs="Arial"/>
              </w:rPr>
              <m:t>j</m:t>
            </m:r>
          </m:sub>
        </m:sSub>
      </m:oMath>
      <w:r w:rsidRPr="00A47C9B">
        <w:rPr>
          <w:rFonts w:ascii="Arial" w:hAnsi="Arial" w:cs="Arial"/>
          <w:iCs/>
        </w:rPr>
        <w:t xml:space="preserve"> are the corresponding coefficients associated with latent variable. </w:t>
      </w:r>
      <m:oMath>
        <m:sSub>
          <m:sSubPr>
            <m:ctrlPr>
              <w:rPr>
                <w:rFonts w:ascii="Cambria Math" w:hAnsi="Cambria Math" w:cs="Arial"/>
                <w:i/>
                <w:iCs/>
              </w:rPr>
            </m:ctrlPr>
          </m:sSubPr>
          <m:e>
            <m:r>
              <w:rPr>
                <w:rFonts w:ascii="Cambria Math" w:hAnsi="Cambria Math" w:cs="Arial"/>
              </w:rPr>
              <m:t>β</m:t>
            </m:r>
          </m:e>
          <m:sub>
            <m:r>
              <w:rPr>
                <w:rFonts w:ascii="Cambria Math" w:hAnsi="Cambria Math" w:cs="Arial"/>
              </w:rPr>
              <m:t>0j</m:t>
            </m:r>
          </m:sub>
        </m:sSub>
      </m:oMath>
      <w:r w:rsidRPr="00A47C9B">
        <w:rPr>
          <w:rFonts w:ascii="Arial" w:hAnsi="Arial" w:cs="Arial"/>
          <w:iCs/>
        </w:rPr>
        <w:t xml:space="preserve"> are genus-specific intercepts, whilst </w:t>
      </w:r>
      <m:oMath>
        <m:sSub>
          <m:sSubPr>
            <m:ctrlPr>
              <w:rPr>
                <w:rFonts w:ascii="Cambria Math" w:hAnsi="Cambria Math" w:cs="Arial"/>
                <w:i/>
                <w:iCs/>
              </w:rPr>
            </m:ctrlPr>
          </m:sSubPr>
          <m:e>
            <m:r>
              <w:rPr>
                <w:rFonts w:ascii="Cambria Math" w:hAnsi="Cambria Math" w:cs="Arial"/>
              </w:rPr>
              <m:t>α</m:t>
            </m:r>
          </m:e>
          <m:sub>
            <m:r>
              <w:rPr>
                <w:rFonts w:ascii="Cambria Math" w:hAnsi="Cambria Math" w:cs="Arial"/>
              </w:rPr>
              <m:t>i</m:t>
            </m:r>
          </m:sub>
        </m:sSub>
      </m:oMath>
      <w:r w:rsidRPr="00A47C9B">
        <w:rPr>
          <w:rFonts w:ascii="Arial" w:hAnsi="Arial" w:cs="Arial"/>
          <w:iCs/>
        </w:rPr>
        <w:t xml:space="preserve"> are optional sample effects which can either be chosen as fixed effects or random effects. To model the distribution of individual genera, we have used </w:t>
      </w:r>
      <w:r w:rsidRPr="00A47C9B">
        <w:rPr>
          <w:rFonts w:ascii="Arial" w:hAnsi="Arial" w:cs="Arial"/>
          <w:i/>
        </w:rPr>
        <w:t>Negative Binomial distribution</w:t>
      </w:r>
      <w:r w:rsidRPr="00A47C9B">
        <w:rPr>
          <w:rFonts w:ascii="Arial" w:hAnsi="Arial" w:cs="Arial"/>
          <w:iCs/>
        </w:rPr>
        <w:t xml:space="preserve">. Additionally, the approximation to the log-likelihood is done through </w:t>
      </w:r>
      <w:r w:rsidR="00175583" w:rsidRPr="00175583">
        <w:rPr>
          <w:rFonts w:ascii="Arial" w:hAnsi="Arial" w:cs="Arial"/>
          <w:i/>
        </w:rPr>
        <w:t>Laplace Approximation</w:t>
      </w:r>
      <w:r w:rsidRPr="00A47C9B">
        <w:rPr>
          <w:rFonts w:ascii="Arial" w:hAnsi="Arial" w:cs="Arial"/>
          <w:iCs/>
        </w:rPr>
        <w:t xml:space="preserve"> (</w:t>
      </w:r>
      <w:r w:rsidR="00175583">
        <w:rPr>
          <w:rFonts w:ascii="Arial" w:hAnsi="Arial" w:cs="Arial"/>
          <w:iCs/>
        </w:rPr>
        <w:t>L</w:t>
      </w:r>
      <w:r w:rsidRPr="00A47C9B">
        <w:rPr>
          <w:rFonts w:ascii="Arial" w:hAnsi="Arial" w:cs="Arial"/>
          <w:iCs/>
        </w:rPr>
        <w:t xml:space="preserve">A) with final sets of parameters in </w:t>
      </w:r>
      <w:proofErr w:type="spellStart"/>
      <w:proofErr w:type="gramStart"/>
      <w:r w:rsidRPr="00A47C9B">
        <w:rPr>
          <w:rFonts w:ascii="Arial" w:hAnsi="Arial" w:cs="Arial"/>
          <w:iCs/>
        </w:rPr>
        <w:t>glvmm</w:t>
      </w:r>
      <w:proofErr w:type="spellEnd"/>
      <w:r w:rsidRPr="00A47C9B">
        <w:rPr>
          <w:rFonts w:ascii="Arial" w:hAnsi="Arial" w:cs="Arial"/>
          <w:iCs/>
        </w:rPr>
        <w:t>(</w:t>
      </w:r>
      <w:proofErr w:type="gramEnd"/>
      <w:r w:rsidRPr="00A47C9B">
        <w:rPr>
          <w:rFonts w:ascii="Arial" w:hAnsi="Arial" w:cs="Arial"/>
          <w:iCs/>
        </w:rPr>
        <w:t>) function being family = '</w:t>
      </w:r>
      <w:proofErr w:type="spellStart"/>
      <w:r w:rsidRPr="00A47C9B">
        <w:rPr>
          <w:rFonts w:ascii="Arial" w:hAnsi="Arial" w:cs="Arial"/>
          <w:iCs/>
        </w:rPr>
        <w:t>negative.binomial</w:t>
      </w:r>
      <w:proofErr w:type="spellEnd"/>
      <w:r w:rsidRPr="00A47C9B">
        <w:rPr>
          <w:rFonts w:ascii="Arial" w:hAnsi="Arial" w:cs="Arial"/>
          <w:iCs/>
        </w:rPr>
        <w:t>', and method="</w:t>
      </w:r>
      <w:r w:rsidR="00175583">
        <w:rPr>
          <w:rFonts w:ascii="Arial" w:hAnsi="Arial" w:cs="Arial"/>
          <w:iCs/>
        </w:rPr>
        <w:t>LA”</w:t>
      </w:r>
      <w:r w:rsidRPr="00A47C9B">
        <w:rPr>
          <w:rFonts w:ascii="Arial" w:hAnsi="Arial" w:cs="Arial"/>
          <w:iCs/>
        </w:rPr>
        <w:t xml:space="preserve">. For convergence of GLLVM algorithm, we have used </w:t>
      </w:r>
      <w:proofErr w:type="spellStart"/>
      <w:r w:rsidR="00175583" w:rsidRPr="00175583">
        <w:rPr>
          <w:rFonts w:ascii="Arial" w:hAnsi="Arial" w:cs="Arial"/>
          <w:iCs/>
        </w:rPr>
        <w:t>control.start</w:t>
      </w:r>
      <w:proofErr w:type="spellEnd"/>
      <w:r w:rsidR="00175583" w:rsidRPr="00175583">
        <w:rPr>
          <w:rFonts w:ascii="Arial" w:hAnsi="Arial" w:cs="Arial"/>
          <w:iCs/>
        </w:rPr>
        <w:t>=</w:t>
      </w:r>
      <w:proofErr w:type="gramStart"/>
      <w:r w:rsidR="00175583" w:rsidRPr="00175583">
        <w:rPr>
          <w:rFonts w:ascii="Arial" w:hAnsi="Arial" w:cs="Arial"/>
          <w:iCs/>
        </w:rPr>
        <w:t>list(</w:t>
      </w:r>
      <w:proofErr w:type="spellStart"/>
      <w:proofErr w:type="gramEnd"/>
      <w:r w:rsidR="00175583" w:rsidRPr="00175583">
        <w:rPr>
          <w:rFonts w:ascii="Arial" w:hAnsi="Arial" w:cs="Arial"/>
          <w:iCs/>
        </w:rPr>
        <w:t>n.init</w:t>
      </w:r>
      <w:proofErr w:type="spellEnd"/>
      <w:r w:rsidR="00175583" w:rsidRPr="00175583">
        <w:rPr>
          <w:rFonts w:ascii="Arial" w:hAnsi="Arial" w:cs="Arial"/>
          <w:iCs/>
        </w:rPr>
        <w:t xml:space="preserve"> = 4, </w:t>
      </w:r>
      <w:proofErr w:type="spellStart"/>
      <w:r w:rsidR="00175583" w:rsidRPr="00175583">
        <w:rPr>
          <w:rFonts w:ascii="Arial" w:hAnsi="Arial" w:cs="Arial"/>
          <w:iCs/>
        </w:rPr>
        <w:t>jitter.var</w:t>
      </w:r>
      <w:proofErr w:type="spellEnd"/>
      <w:r w:rsidR="00175583" w:rsidRPr="00175583">
        <w:rPr>
          <w:rFonts w:ascii="Arial" w:hAnsi="Arial" w:cs="Arial"/>
          <w:iCs/>
        </w:rPr>
        <w:t xml:space="preserve"> = 0.1)</w:t>
      </w:r>
      <w:r w:rsidR="00175583">
        <w:rPr>
          <w:rFonts w:ascii="Arial" w:hAnsi="Arial" w:cs="Arial"/>
          <w:iCs/>
        </w:rPr>
        <w:t>.</w:t>
      </w:r>
      <w:r w:rsidRPr="00A47C9B">
        <w:rPr>
          <w:rFonts w:ascii="Arial" w:hAnsi="Arial" w:cs="Arial"/>
          <w:iCs/>
        </w:rPr>
        <w:t xml:space="preserve"> This, we did for top 100 most abundant genera in our dataset</w:t>
      </w:r>
      <w:r w:rsidR="00175583">
        <w:rPr>
          <w:rFonts w:ascii="Arial" w:hAnsi="Arial" w:cs="Arial"/>
          <w:iCs/>
        </w:rPr>
        <w:t xml:space="preserve">. </w:t>
      </w:r>
      <w:r w:rsidRPr="00A47C9B">
        <w:rPr>
          <w:rFonts w:ascii="Arial" w:hAnsi="Arial" w:cs="Arial"/>
          <w:iCs/>
        </w:rPr>
        <w:t xml:space="preserve"> </w:t>
      </w:r>
    </w:p>
    <w:p w14:paraId="165AE8A7" w14:textId="232B15DE" w:rsidR="00A47C9B" w:rsidRPr="00A47C9B" w:rsidRDefault="00A47C9B" w:rsidP="00A06176">
      <w:pPr>
        <w:spacing w:line="480" w:lineRule="auto"/>
        <w:ind w:firstLine="720"/>
        <w:jc w:val="both"/>
        <w:rPr>
          <w:rFonts w:ascii="Arial" w:hAnsi="Arial" w:cs="Arial"/>
          <w:iCs/>
          <w:lang w:val="en-US"/>
        </w:rPr>
      </w:pPr>
      <w:r w:rsidRPr="00A47C9B">
        <w:rPr>
          <w:rFonts w:ascii="Arial" w:hAnsi="Arial" w:cs="Arial"/>
          <w:bCs/>
          <w:lang w:val="en-US"/>
        </w:rPr>
        <w:t xml:space="preserve">We next wanted to see if we can find a minimal subset of species that either remain stable </w:t>
      </w:r>
      <w:r w:rsidR="00FB5D5B">
        <w:rPr>
          <w:rFonts w:ascii="Arial" w:hAnsi="Arial" w:cs="Arial"/>
          <w:bCs/>
          <w:lang w:val="en-US"/>
        </w:rPr>
        <w:t>across all conditions.</w:t>
      </w:r>
      <w:r w:rsidRPr="00A47C9B">
        <w:rPr>
          <w:rFonts w:ascii="Arial" w:hAnsi="Arial" w:cs="Arial"/>
          <w:bCs/>
          <w:lang w:val="en-US"/>
        </w:rPr>
        <w:t xml:space="preserve"> For this purpose we incorporated the Ensemble Quotient </w:t>
      </w:r>
      <w:proofErr w:type="spellStart"/>
      <w:r w:rsidRPr="00A47C9B">
        <w:rPr>
          <w:rFonts w:ascii="Arial" w:hAnsi="Arial" w:cs="Arial"/>
          <w:bCs/>
          <w:lang w:val="en-US"/>
        </w:rPr>
        <w:t>Optimisation</w:t>
      </w:r>
      <w:proofErr w:type="spellEnd"/>
      <w:r w:rsidRPr="00A47C9B">
        <w:rPr>
          <w:rFonts w:ascii="Arial" w:hAnsi="Arial" w:cs="Arial"/>
          <w:bCs/>
          <w:lang w:val="en-US"/>
        </w:rPr>
        <w:t xml:space="preserve"> (EQO) approach of</w:t>
      </w:r>
      <w:r w:rsidR="00A06176">
        <w:rPr>
          <w:rFonts w:ascii="Arial" w:hAnsi="Arial" w:cs="Arial"/>
          <w:bCs/>
          <w:lang w:val="en-US"/>
        </w:rPr>
        <w:t xml:space="preserve"> </w:t>
      </w:r>
      <w:r w:rsidR="00A06176">
        <w:rPr>
          <w:rFonts w:ascii="Arial" w:hAnsi="Arial" w:cs="Arial"/>
          <w:bCs/>
          <w:lang w:val="en-US"/>
        </w:rPr>
        <w:fldChar w:fldCharType="begin" w:fldLock="1"/>
      </w:r>
      <w:r w:rsidR="00A06176">
        <w:rPr>
          <w:rFonts w:ascii="Arial" w:hAnsi="Arial" w:cs="Arial"/>
          <w:bCs/>
          <w:lang w:val="en-US"/>
        </w:rPr>
        <w:instrText>ADDIN CSL_CITATION {"citationItems":[{"id":"ITEM-1","itemData":{"DOI":"10.1038/s41559-023-02021-z","ISSN":"2397-334X","abstract":"Recent studies have shown that microbial communities are composed of groups of functionally cohesive taxa whose abundance is more stable and better-associated with metabolic fluxes than that of any individual taxon. However, identifying these functional groups in a manner that is independent of error-prone functional gene annotations remains a major open problem. Here we tackle this structure–function problem by developing a novel unsupervised approach that coarse-grains taxa into functional groups, solely on the basis of the patterns of statistical variation in species abundances and functional read-outs. We demonstrate the power of this approach on three distinct datasets. On data of replicate microcosms with heterotrophic soil bacteria, our unsupervised algorithm recovered experimentally validated functional groups that divide metabolic labour and remain stable despite large variation in species composition. When leveraged against the ocean microbiome data, our approach discovered a functional group that combines aerobic and anaerobic ammonia oxidizers whose summed abundance tracks closely with nitrate concentrations in the water column. Finally, we show that our framework can enable the detection of species groups that are probably responsible for the production or consumption of metabolites abundant in animal gut microbiomes, serving as a hypothesis-generating tool for mechanistic studies. Overall, this work advances our understanding of structure–function relationships in complex microbiomes and provides a powerful approach to discover functional groups in an objective and systematic manner.","author":[{"dropping-particle":"","family":"Shan","given":"Xiaoyu","non-dropping-particle":"","parse-names":false,"suffix":""},{"dropping-particle":"","family":"Goyal","given":"Akshit","non-dropping-particle":"","parse-names":false,"suffix":""},{"dropping-particle":"","family":"Gregor","given":"Rachel","non-dropping-particle":"","parse-names":false,"suffix":""},{"dropping-particle":"","family":"Cordero","given":"Otto X","non-dropping-particle":"","parse-names":false,"suffix":""}],"container-title":"Nature Ecology &amp; Evolution","id":"ITEM-1","issue":"5","issued":{"date-parts":[["2023"]]},"page":"716-724","title":"Annotation-free discovery of functional groups in microbial communities","type":"article-journal","volume":"7"},"uris":["http://www.mendeley.com/documents/?uuid=12c85de4-b2d4-4580-ba64-e409bec74b1c"]}],"mendeley":{"formattedCitation":"[7]","plainTextFormattedCitation":"[7]","previouslyFormattedCitation":"[7]"},"properties":{"noteIndex":0},"schema":"https://github.com/citation-style-language/schema/raw/master/csl-citation.json"}</w:instrText>
      </w:r>
      <w:r w:rsidR="00A06176">
        <w:rPr>
          <w:rFonts w:ascii="Arial" w:hAnsi="Arial" w:cs="Arial"/>
          <w:bCs/>
          <w:lang w:val="en-US"/>
        </w:rPr>
        <w:fldChar w:fldCharType="separate"/>
      </w:r>
      <w:r w:rsidR="00A06176" w:rsidRPr="00A06176">
        <w:rPr>
          <w:rFonts w:ascii="Arial" w:hAnsi="Arial" w:cs="Arial"/>
          <w:bCs/>
          <w:noProof/>
          <w:lang w:val="en-US"/>
        </w:rPr>
        <w:t>[7]</w:t>
      </w:r>
      <w:r w:rsidR="00A06176">
        <w:rPr>
          <w:rFonts w:ascii="Arial" w:hAnsi="Arial" w:cs="Arial"/>
          <w:bCs/>
          <w:lang w:val="en-US"/>
        </w:rPr>
        <w:fldChar w:fldCharType="end"/>
      </w:r>
      <w:r w:rsidRPr="00A47C9B">
        <w:rPr>
          <w:rFonts w:ascii="Arial" w:hAnsi="Arial" w:cs="Arial"/>
          <w:bCs/>
          <w:lang w:val="en-US"/>
        </w:rPr>
        <w:t xml:space="preserve">. The approach uses a relative abundance table, called community matrix </w:t>
      </w:r>
      <m:oMath>
        <m:r>
          <m:rPr>
            <m:sty m:val="bi"/>
          </m:rPr>
          <w:rPr>
            <w:rFonts w:ascii="Cambria Math" w:hAnsi="Cambria Math" w:cs="Arial"/>
            <w:lang w:val="en-US"/>
          </w:rPr>
          <m:t>M</m:t>
        </m:r>
      </m:oMath>
      <w:r w:rsidRPr="00A47C9B">
        <w:rPr>
          <w:rFonts w:ascii="Arial" w:hAnsi="Arial" w:cs="Arial"/>
          <w:b/>
          <w:bCs/>
          <w:iCs/>
          <w:lang w:val="en-US"/>
        </w:rPr>
        <w:t xml:space="preserve"> </w:t>
      </w:r>
      <w:r w:rsidRPr="00A47C9B">
        <w:rPr>
          <w:rFonts w:ascii="Arial" w:hAnsi="Arial" w:cs="Arial"/>
          <w:iCs/>
          <w:lang w:val="en-US"/>
        </w:rPr>
        <w:t>(</w:t>
      </w:r>
      <w:r w:rsidRPr="00A47C9B">
        <w:rPr>
          <w:rFonts w:ascii="Arial" w:hAnsi="Arial" w:cs="Arial"/>
          <w:i/>
          <w:lang w:val="en-US"/>
        </w:rPr>
        <w:t>P</w:t>
      </w:r>
      <w:r w:rsidRPr="00A47C9B">
        <w:rPr>
          <w:rFonts w:ascii="Arial" w:hAnsi="Arial" w:cs="Arial"/>
          <w:iCs/>
          <w:lang w:val="en-US"/>
        </w:rPr>
        <w:t xml:space="preserve"> </w:t>
      </w:r>
      <w:r w:rsidR="00FB5D5B">
        <w:rPr>
          <w:rFonts w:ascii="Arial" w:hAnsi="Arial" w:cs="Arial"/>
          <w:iCs/>
          <w:lang w:val="en-US"/>
        </w:rPr>
        <w:t>ASV</w:t>
      </w:r>
      <w:r w:rsidRPr="00A47C9B">
        <w:rPr>
          <w:rFonts w:ascii="Arial" w:hAnsi="Arial" w:cs="Arial"/>
          <w:iCs/>
          <w:lang w:val="en-US"/>
        </w:rPr>
        <w:t xml:space="preserve">s over </w:t>
      </w:r>
      <w:r w:rsidRPr="00A47C9B">
        <w:rPr>
          <w:rFonts w:ascii="Arial" w:hAnsi="Arial" w:cs="Arial"/>
          <w:i/>
          <w:lang w:val="en-US"/>
        </w:rPr>
        <w:t>n</w:t>
      </w:r>
      <w:r w:rsidRPr="00A47C9B">
        <w:rPr>
          <w:rFonts w:ascii="Arial" w:hAnsi="Arial" w:cs="Arial"/>
          <w:iCs/>
          <w:lang w:val="en-US"/>
        </w:rPr>
        <w:t xml:space="preserve"> samples), where the goal is to obtain a vector </w:t>
      </w:r>
      <m:oMath>
        <m:r>
          <m:rPr>
            <m:sty m:val="bi"/>
          </m:rPr>
          <w:rPr>
            <w:rFonts w:ascii="Cambria Math" w:hAnsi="Cambria Math" w:cs="Arial"/>
            <w:lang w:val="en-US"/>
          </w:rPr>
          <m:t>x</m:t>
        </m:r>
        <m:r>
          <w:rPr>
            <w:rFonts w:ascii="Cambria Math" w:hAnsi="Cambria Math" w:cs="Arial"/>
            <w:lang w:val="en-US"/>
          </w:rPr>
          <m:t>∈</m:t>
        </m:r>
        <m:sSup>
          <m:sSupPr>
            <m:ctrlPr>
              <w:rPr>
                <w:rFonts w:ascii="Cambria Math" w:hAnsi="Cambria Math" w:cs="Arial"/>
                <w:i/>
                <w:iCs/>
                <w:lang w:val="en-US"/>
              </w:rPr>
            </m:ctrlPr>
          </m:sSupPr>
          <m:e>
            <m:d>
              <m:dPr>
                <m:ctrlPr>
                  <w:rPr>
                    <w:rFonts w:ascii="Cambria Math" w:hAnsi="Cambria Math" w:cs="Arial"/>
                    <w:i/>
                    <w:iCs/>
                    <w:lang w:val="en-US"/>
                  </w:rPr>
                </m:ctrlPr>
              </m:dPr>
              <m:e>
                <m:r>
                  <w:rPr>
                    <w:rFonts w:ascii="Cambria Math" w:hAnsi="Cambria Math" w:cs="Arial"/>
                    <w:lang w:val="en-US"/>
                  </w:rPr>
                  <m:t>0,1</m:t>
                </m:r>
              </m:e>
            </m:d>
          </m:e>
          <m:sup>
            <m:r>
              <w:rPr>
                <w:rFonts w:ascii="Cambria Math" w:hAnsi="Cambria Math" w:cs="Arial"/>
                <w:lang w:val="en-US"/>
              </w:rPr>
              <m:t>P</m:t>
            </m:r>
          </m:sup>
        </m:sSup>
      </m:oMath>
      <w:r w:rsidRPr="00A47C9B">
        <w:rPr>
          <w:rFonts w:ascii="Arial" w:hAnsi="Arial" w:cs="Arial"/>
          <w:bCs/>
          <w:lang w:val="en-US"/>
        </w:rPr>
        <w:t xml:space="preserve"> where the </w:t>
      </w:r>
      <w:proofErr w:type="spellStart"/>
      <w:r w:rsidRPr="00A47C9B">
        <w:rPr>
          <w:rFonts w:ascii="Arial" w:hAnsi="Arial" w:cs="Arial"/>
          <w:bCs/>
          <w:i/>
          <w:iCs/>
          <w:lang w:val="en-US"/>
        </w:rPr>
        <w:t>i</w:t>
      </w:r>
      <w:r w:rsidRPr="00A47C9B">
        <w:rPr>
          <w:rFonts w:ascii="Arial" w:hAnsi="Arial" w:cs="Arial"/>
          <w:bCs/>
          <w:i/>
          <w:iCs/>
          <w:vertAlign w:val="superscript"/>
          <w:lang w:val="en-US"/>
        </w:rPr>
        <w:t>th</w:t>
      </w:r>
      <w:proofErr w:type="spellEnd"/>
      <w:r w:rsidRPr="00A47C9B">
        <w:rPr>
          <w:rFonts w:ascii="Arial" w:hAnsi="Arial" w:cs="Arial"/>
          <w:bCs/>
          <w:lang w:val="en-US"/>
        </w:rPr>
        <w:t xml:space="preserve"> position in the vector is either 0 or 1, i.e., a subset of species with values 1 belong to an ensemble which we are interested in recovering. This ensemble is recovered in the context of a phenotype/predictor variable </w:t>
      </w:r>
      <m:oMath>
        <m:r>
          <m:rPr>
            <m:sty m:val="bi"/>
          </m:rPr>
          <w:rPr>
            <w:rFonts w:ascii="Cambria Math" w:hAnsi="Cambria Math" w:cs="Arial"/>
            <w:lang w:val="en-US"/>
          </w:rPr>
          <m:t>y</m:t>
        </m:r>
      </m:oMath>
      <w:r w:rsidRPr="00A47C9B">
        <w:rPr>
          <w:rFonts w:ascii="Arial" w:hAnsi="Arial" w:cs="Arial"/>
          <w:bCs/>
          <w:lang w:val="en-US"/>
        </w:rPr>
        <w:t xml:space="preserve"> by optimizing an </w:t>
      </w:r>
      <w:r w:rsidRPr="00A47C9B">
        <w:rPr>
          <w:rFonts w:ascii="Arial" w:hAnsi="Arial" w:cs="Arial"/>
          <w:bCs/>
          <w:i/>
          <w:iCs/>
          <w:lang w:val="en-US"/>
        </w:rPr>
        <w:t>Ensemble Quotient</w:t>
      </w:r>
      <w:r w:rsidRPr="00A47C9B">
        <w:rPr>
          <w:rFonts w:ascii="Arial" w:hAnsi="Arial" w:cs="Arial"/>
          <w:bCs/>
          <w:lang w:val="en-US"/>
        </w:rPr>
        <w:t xml:space="preserve"> </w:t>
      </w:r>
      <m:oMath>
        <m:r>
          <w:rPr>
            <w:rFonts w:ascii="Cambria Math" w:hAnsi="Cambria Math" w:cs="Arial"/>
            <w:lang w:val="en-US"/>
          </w:rPr>
          <m:t>EQ=</m:t>
        </m:r>
        <m:f>
          <m:fPr>
            <m:ctrlPr>
              <w:rPr>
                <w:rFonts w:ascii="Cambria Math" w:hAnsi="Cambria Math" w:cs="Arial"/>
                <w:bCs/>
                <w:i/>
                <w:iCs/>
                <w:lang w:val="en-US"/>
              </w:rPr>
            </m:ctrlPr>
          </m:fPr>
          <m:num>
            <m:sSup>
              <m:sSupPr>
                <m:ctrlPr>
                  <w:rPr>
                    <w:rFonts w:ascii="Cambria Math" w:hAnsi="Cambria Math" w:cs="Arial"/>
                    <w:bCs/>
                    <w:i/>
                    <w:iCs/>
                    <w:lang w:val="en-US"/>
                  </w:rPr>
                </m:ctrlPr>
              </m:sSupPr>
              <m:e>
                <m:r>
                  <m:rPr>
                    <m:sty m:val="bi"/>
                  </m:rPr>
                  <w:rPr>
                    <w:rFonts w:ascii="Cambria Math" w:hAnsi="Cambria Math" w:cs="Arial"/>
                    <w:lang w:val="en-US"/>
                  </w:rPr>
                  <m:t>x</m:t>
                </m:r>
              </m:e>
              <m:sup>
                <m:r>
                  <w:rPr>
                    <w:rFonts w:ascii="Cambria Math" w:hAnsi="Cambria Math" w:cs="Arial"/>
                    <w:lang w:val="en-US"/>
                  </w:rPr>
                  <m:t>T</m:t>
                </m:r>
              </m:sup>
            </m:sSup>
            <m:r>
              <m:rPr>
                <m:sty m:val="bi"/>
              </m:rPr>
              <w:rPr>
                <w:rFonts w:ascii="Cambria Math" w:hAnsi="Cambria Math" w:cs="Arial"/>
                <w:lang w:val="en-US"/>
              </w:rPr>
              <m:t>Qx</m:t>
            </m:r>
          </m:num>
          <m:den>
            <m:sSup>
              <m:sSupPr>
                <m:ctrlPr>
                  <w:rPr>
                    <w:rFonts w:ascii="Cambria Math" w:hAnsi="Cambria Math" w:cs="Arial"/>
                    <w:bCs/>
                    <w:i/>
                    <w:iCs/>
                    <w:lang w:val="en-US"/>
                  </w:rPr>
                </m:ctrlPr>
              </m:sSupPr>
              <m:e>
                <m:r>
                  <m:rPr>
                    <m:sty m:val="bi"/>
                  </m:rPr>
                  <w:rPr>
                    <w:rFonts w:ascii="Cambria Math" w:hAnsi="Cambria Math" w:cs="Arial"/>
                    <w:lang w:val="en-US"/>
                  </w:rPr>
                  <m:t>x</m:t>
                </m:r>
              </m:e>
              <m:sup>
                <m:r>
                  <w:rPr>
                    <w:rFonts w:ascii="Cambria Math" w:hAnsi="Cambria Math" w:cs="Arial"/>
                    <w:lang w:val="en-US"/>
                  </w:rPr>
                  <m:t>T</m:t>
                </m:r>
              </m:sup>
            </m:sSup>
            <m:r>
              <m:rPr>
                <m:sty m:val="bi"/>
              </m:rPr>
              <w:rPr>
                <w:rFonts w:ascii="Cambria Math" w:hAnsi="Cambria Math" w:cs="Arial"/>
                <w:lang w:val="en-US"/>
              </w:rPr>
              <m:t>Px</m:t>
            </m:r>
          </m:den>
        </m:f>
      </m:oMath>
      <w:r w:rsidRPr="00A47C9B">
        <w:rPr>
          <w:rFonts w:ascii="Arial" w:hAnsi="Arial" w:cs="Arial"/>
          <w:bCs/>
          <w:lang w:val="en-US"/>
        </w:rPr>
        <w:t xml:space="preserve">, through a genetic algorithm (an optimization algorithm), where </w:t>
      </w:r>
      <m:oMath>
        <m:r>
          <m:rPr>
            <m:sty m:val="bi"/>
          </m:rPr>
          <w:rPr>
            <w:rFonts w:ascii="Cambria Math" w:hAnsi="Cambria Math" w:cs="Arial"/>
            <w:lang w:val="en-US"/>
          </w:rPr>
          <m:t>P</m:t>
        </m:r>
      </m:oMath>
      <w:r w:rsidRPr="00A47C9B">
        <w:rPr>
          <w:rFonts w:ascii="Arial" w:hAnsi="Arial" w:cs="Arial"/>
          <w:bCs/>
          <w:lang w:val="en-US"/>
        </w:rPr>
        <w:t xml:space="preserve"> and </w:t>
      </w:r>
      <m:oMath>
        <m:r>
          <m:rPr>
            <m:sty m:val="bi"/>
          </m:rPr>
          <w:rPr>
            <w:rFonts w:ascii="Cambria Math" w:hAnsi="Cambria Math" w:cs="Arial"/>
            <w:lang w:val="en-US"/>
          </w:rPr>
          <m:t>Q</m:t>
        </m:r>
      </m:oMath>
      <w:r w:rsidRPr="00A47C9B">
        <w:rPr>
          <w:rFonts w:ascii="Arial" w:hAnsi="Arial" w:cs="Arial"/>
          <w:bCs/>
          <w:lang w:val="en-US"/>
        </w:rPr>
        <w:t xml:space="preserve"> are algebraic transformations of the community matrix that capture the covariance between species, and the covariance between species and</w:t>
      </w:r>
      <w:r w:rsidRPr="00A47C9B">
        <w:rPr>
          <w:rFonts w:ascii="Arial" w:hAnsi="Arial" w:cs="Arial"/>
          <w:b/>
          <w:lang w:val="en-US"/>
        </w:rPr>
        <w:t xml:space="preserve"> </w:t>
      </w:r>
      <m:oMath>
        <m:r>
          <m:rPr>
            <m:sty m:val="bi"/>
          </m:rPr>
          <w:rPr>
            <w:rFonts w:ascii="Cambria Math" w:hAnsi="Cambria Math" w:cs="Arial"/>
            <w:lang w:val="en-US"/>
          </w:rPr>
          <m:t>y</m:t>
        </m:r>
      </m:oMath>
      <w:r w:rsidRPr="00A47C9B">
        <w:rPr>
          <w:rFonts w:ascii="Arial" w:hAnsi="Arial" w:cs="Arial"/>
          <w:bCs/>
          <w:lang w:val="en-US"/>
        </w:rPr>
        <w:t xml:space="preserve">. The choice of </w:t>
      </w:r>
      <m:oMath>
        <m:r>
          <m:rPr>
            <m:sty m:val="bi"/>
          </m:rPr>
          <w:rPr>
            <w:rFonts w:ascii="Cambria Math" w:hAnsi="Cambria Math" w:cs="Arial"/>
            <w:lang w:val="en-US"/>
          </w:rPr>
          <m:t>y</m:t>
        </m:r>
      </m:oMath>
      <w:r w:rsidRPr="00A47C9B">
        <w:rPr>
          <w:rFonts w:ascii="Arial" w:hAnsi="Arial" w:cs="Arial"/>
          <w:bCs/>
          <w:iCs/>
          <w:lang w:val="en-US"/>
        </w:rPr>
        <w:t xml:space="preserve"> dictates what ensemble we recover, </w:t>
      </w:r>
      <w:r w:rsidR="00FB5D5B">
        <w:rPr>
          <w:rFonts w:ascii="Arial" w:hAnsi="Arial" w:cs="Arial"/>
          <w:bCs/>
          <w:iCs/>
          <w:lang w:val="en-US"/>
        </w:rPr>
        <w:t>and is</w:t>
      </w:r>
      <w:r w:rsidRPr="00A47C9B">
        <w:rPr>
          <w:rFonts w:ascii="Arial" w:hAnsi="Arial" w:cs="Arial"/>
          <w:bCs/>
          <w:iCs/>
          <w:lang w:val="en-US"/>
        </w:rPr>
        <w:t xml:space="preserve"> considered uniform i.e., consisting of 1s, with </w:t>
      </w:r>
      <m:oMath>
        <m:r>
          <m:rPr>
            <m:sty m:val="bi"/>
          </m:rPr>
          <w:rPr>
            <w:rFonts w:ascii="Cambria Math" w:hAnsi="Cambria Math" w:cs="Arial"/>
          </w:rPr>
          <m:t>Q=</m:t>
        </m:r>
        <m:sSup>
          <m:sSupPr>
            <m:ctrlPr>
              <w:rPr>
                <w:rFonts w:ascii="Cambria Math" w:hAnsi="Cambria Math" w:cs="Arial"/>
                <w:b/>
                <w:bCs/>
                <w:i/>
                <w:iCs/>
              </w:rPr>
            </m:ctrlPr>
          </m:sSupPr>
          <m:e>
            <m:r>
              <m:rPr>
                <m:sty m:val="bi"/>
              </m:rPr>
              <w:rPr>
                <w:rFonts w:ascii="Cambria Math" w:hAnsi="Cambria Math" w:cs="Arial"/>
              </w:rPr>
              <m:t>M</m:t>
            </m:r>
          </m:e>
          <m:sup>
            <m:r>
              <w:rPr>
                <w:rFonts w:ascii="Cambria Math" w:hAnsi="Cambria Math" w:cs="Arial"/>
              </w:rPr>
              <m:t>T</m:t>
            </m:r>
          </m:sup>
        </m:sSup>
        <m:r>
          <m:rPr>
            <m:sty m:val="bi"/>
          </m:rPr>
          <w:rPr>
            <w:rFonts w:ascii="Cambria Math" w:hAnsi="Cambria Math" w:cs="Arial"/>
          </w:rPr>
          <m:t>1</m:t>
        </m:r>
        <m:sSup>
          <m:sSupPr>
            <m:ctrlPr>
              <w:rPr>
                <w:rFonts w:ascii="Cambria Math" w:hAnsi="Cambria Math" w:cs="Arial"/>
                <w:b/>
                <w:bCs/>
                <w:i/>
                <w:iCs/>
              </w:rPr>
            </m:ctrlPr>
          </m:sSupPr>
          <m:e>
            <m:r>
              <m:rPr>
                <m:sty m:val="bi"/>
              </m:rPr>
              <w:rPr>
                <w:rFonts w:ascii="Cambria Math" w:hAnsi="Cambria Math" w:cs="Arial"/>
              </w:rPr>
              <m:t>1</m:t>
            </m:r>
          </m:e>
          <m:sup>
            <m:r>
              <w:rPr>
                <w:rFonts w:ascii="Cambria Math" w:hAnsi="Cambria Math" w:cs="Arial"/>
              </w:rPr>
              <m:t>T</m:t>
            </m:r>
          </m:sup>
        </m:sSup>
        <m:r>
          <m:rPr>
            <m:sty m:val="bi"/>
          </m:rPr>
          <w:rPr>
            <w:rFonts w:ascii="Cambria Math" w:hAnsi="Cambria Math" w:cs="Arial"/>
          </w:rPr>
          <m:t>M</m:t>
        </m:r>
      </m:oMath>
      <w:r w:rsidRPr="00A47C9B">
        <w:rPr>
          <w:rFonts w:ascii="Arial" w:hAnsi="Arial" w:cs="Arial"/>
          <w:bCs/>
          <w:iCs/>
          <w:lang w:val="en-US"/>
        </w:rPr>
        <w:t xml:space="preserve">, and </w:t>
      </w:r>
      <m:oMath>
        <m:r>
          <m:rPr>
            <m:sty m:val="bi"/>
          </m:rPr>
          <w:rPr>
            <w:rFonts w:ascii="Cambria Math" w:hAnsi="Cambria Math" w:cs="Arial"/>
          </w:rPr>
          <m:t>P=</m:t>
        </m:r>
        <m:sSup>
          <m:sSupPr>
            <m:ctrlPr>
              <w:rPr>
                <w:rFonts w:ascii="Cambria Math" w:hAnsi="Cambria Math" w:cs="Arial"/>
                <w:b/>
                <w:bCs/>
                <w:i/>
                <w:iCs/>
              </w:rPr>
            </m:ctrlPr>
          </m:sSupPr>
          <m:e>
            <m:r>
              <m:rPr>
                <m:sty m:val="bi"/>
              </m:rPr>
              <w:rPr>
                <w:rFonts w:ascii="Cambria Math" w:hAnsi="Cambria Math" w:cs="Arial"/>
              </w:rPr>
              <m:t>M</m:t>
            </m:r>
          </m:e>
          <m:sup>
            <m:r>
              <w:rPr>
                <w:rFonts w:ascii="Cambria Math" w:hAnsi="Cambria Math" w:cs="Arial"/>
              </w:rPr>
              <m:t>T</m:t>
            </m:r>
          </m:sup>
        </m:sSup>
        <m:r>
          <m:rPr>
            <m:sty m:val="bi"/>
          </m:rPr>
          <w:rPr>
            <w:rFonts w:ascii="Cambria Math" w:hAnsi="Cambria Math" w:cs="Arial"/>
          </w:rPr>
          <m:t>M-</m:t>
        </m:r>
        <m:f>
          <m:fPr>
            <m:ctrlPr>
              <w:rPr>
                <w:rFonts w:ascii="Cambria Math" w:hAnsi="Cambria Math" w:cs="Arial"/>
                <w:b/>
                <w:bCs/>
                <w:i/>
                <w:iCs/>
              </w:rPr>
            </m:ctrlPr>
          </m:fPr>
          <m:num>
            <m:r>
              <w:rPr>
                <w:rFonts w:ascii="Cambria Math" w:hAnsi="Cambria Math" w:cs="Arial"/>
              </w:rPr>
              <m:t>2</m:t>
            </m:r>
          </m:num>
          <m:den>
            <m:r>
              <w:rPr>
                <w:rFonts w:ascii="Cambria Math" w:hAnsi="Cambria Math" w:cs="Arial"/>
              </w:rPr>
              <m:t>n</m:t>
            </m:r>
          </m:den>
        </m:f>
        <m:sSup>
          <m:sSupPr>
            <m:ctrlPr>
              <w:rPr>
                <w:rFonts w:ascii="Cambria Math" w:hAnsi="Cambria Math" w:cs="Arial"/>
                <w:b/>
                <w:bCs/>
                <w:i/>
                <w:iCs/>
              </w:rPr>
            </m:ctrlPr>
          </m:sSupPr>
          <m:e>
            <m:r>
              <m:rPr>
                <m:sty m:val="bi"/>
              </m:rPr>
              <w:rPr>
                <w:rFonts w:ascii="Cambria Math" w:hAnsi="Cambria Math" w:cs="Arial"/>
              </w:rPr>
              <m:t>M</m:t>
            </m:r>
          </m:e>
          <m:sup>
            <m:r>
              <w:rPr>
                <w:rFonts w:ascii="Cambria Math" w:hAnsi="Cambria Math" w:cs="Arial"/>
              </w:rPr>
              <m:t>T</m:t>
            </m:r>
          </m:sup>
        </m:sSup>
        <m:r>
          <m:rPr>
            <m:sty m:val="bi"/>
          </m:rPr>
          <w:rPr>
            <w:rFonts w:ascii="Cambria Math" w:hAnsi="Cambria Math" w:cs="Arial"/>
          </w:rPr>
          <m:t>1</m:t>
        </m:r>
        <m:sSup>
          <m:sSupPr>
            <m:ctrlPr>
              <w:rPr>
                <w:rFonts w:ascii="Cambria Math" w:hAnsi="Cambria Math" w:cs="Arial"/>
                <w:b/>
                <w:bCs/>
                <w:i/>
                <w:iCs/>
              </w:rPr>
            </m:ctrlPr>
          </m:sSupPr>
          <m:e>
            <m:r>
              <m:rPr>
                <m:sty m:val="bi"/>
              </m:rPr>
              <w:rPr>
                <w:rFonts w:ascii="Cambria Math" w:hAnsi="Cambria Math" w:cs="Arial"/>
              </w:rPr>
              <m:t>1</m:t>
            </m:r>
          </m:e>
          <m:sup>
            <m:r>
              <w:rPr>
                <w:rFonts w:ascii="Cambria Math" w:hAnsi="Cambria Math" w:cs="Arial"/>
              </w:rPr>
              <m:t>T</m:t>
            </m:r>
          </m:sup>
        </m:sSup>
        <m:r>
          <m:rPr>
            <m:sty m:val="bi"/>
          </m:rPr>
          <w:rPr>
            <w:rFonts w:ascii="Cambria Math" w:hAnsi="Cambria Math" w:cs="Arial"/>
          </w:rPr>
          <m:t>M+</m:t>
        </m:r>
        <m:f>
          <m:fPr>
            <m:ctrlPr>
              <w:rPr>
                <w:rFonts w:ascii="Cambria Math" w:hAnsi="Cambria Math" w:cs="Arial"/>
                <w:b/>
                <w:bCs/>
                <w:i/>
                <w:iCs/>
              </w:rPr>
            </m:ctrlPr>
          </m:fPr>
          <m:num>
            <m:r>
              <m:rPr>
                <m:sty m:val="bi"/>
              </m:rPr>
              <w:rPr>
                <w:rFonts w:ascii="Cambria Math" w:hAnsi="Cambria Math" w:cs="Arial"/>
              </w:rPr>
              <m:t>1</m:t>
            </m:r>
          </m:num>
          <m:den>
            <m:sSup>
              <m:sSupPr>
                <m:ctrlPr>
                  <w:rPr>
                    <w:rFonts w:ascii="Cambria Math" w:hAnsi="Cambria Math" w:cs="Arial"/>
                    <w:bCs/>
                    <w:i/>
                    <w:iCs/>
                  </w:rPr>
                </m:ctrlPr>
              </m:sSupPr>
              <m:e>
                <m:r>
                  <w:rPr>
                    <w:rFonts w:ascii="Cambria Math" w:hAnsi="Cambria Math" w:cs="Arial"/>
                  </w:rPr>
                  <m:t>n</m:t>
                </m:r>
              </m:e>
              <m:sup>
                <m:r>
                  <w:rPr>
                    <w:rFonts w:ascii="Cambria Math" w:hAnsi="Cambria Math" w:cs="Arial"/>
                  </w:rPr>
                  <m:t>2</m:t>
                </m:r>
              </m:sup>
            </m:sSup>
          </m:den>
        </m:f>
        <m:sSup>
          <m:sSupPr>
            <m:ctrlPr>
              <w:rPr>
                <w:rFonts w:ascii="Cambria Math" w:hAnsi="Cambria Math" w:cs="Arial"/>
                <w:b/>
                <w:bCs/>
                <w:i/>
                <w:iCs/>
              </w:rPr>
            </m:ctrlPr>
          </m:sSupPr>
          <m:e>
            <m:r>
              <m:rPr>
                <m:sty m:val="bi"/>
              </m:rPr>
              <w:rPr>
                <w:rFonts w:ascii="Cambria Math" w:hAnsi="Cambria Math" w:cs="Arial"/>
              </w:rPr>
              <m:t>M</m:t>
            </m:r>
          </m:e>
          <m:sup>
            <m:r>
              <w:rPr>
                <w:rFonts w:ascii="Cambria Math" w:hAnsi="Cambria Math" w:cs="Arial"/>
              </w:rPr>
              <m:t>T</m:t>
            </m:r>
          </m:sup>
        </m:sSup>
        <m:r>
          <m:rPr>
            <m:sty m:val="bi"/>
          </m:rPr>
          <w:rPr>
            <w:rFonts w:ascii="Cambria Math" w:hAnsi="Cambria Math" w:cs="Arial"/>
          </w:rPr>
          <m:t>1</m:t>
        </m:r>
        <m:sSup>
          <m:sSupPr>
            <m:ctrlPr>
              <w:rPr>
                <w:rFonts w:ascii="Cambria Math" w:hAnsi="Cambria Math" w:cs="Arial"/>
                <w:b/>
                <w:bCs/>
                <w:i/>
                <w:iCs/>
              </w:rPr>
            </m:ctrlPr>
          </m:sSupPr>
          <m:e>
            <m:r>
              <m:rPr>
                <m:sty m:val="bi"/>
              </m:rPr>
              <w:rPr>
                <w:rFonts w:ascii="Cambria Math" w:hAnsi="Cambria Math" w:cs="Arial"/>
              </w:rPr>
              <m:t>1</m:t>
            </m:r>
          </m:e>
          <m:sup>
            <m:r>
              <w:rPr>
                <w:rFonts w:ascii="Cambria Math" w:hAnsi="Cambria Math" w:cs="Arial"/>
              </w:rPr>
              <m:t>T</m:t>
            </m:r>
          </m:sup>
        </m:sSup>
        <m:r>
          <m:rPr>
            <m:sty m:val="bi"/>
          </m:rPr>
          <w:rPr>
            <w:rFonts w:ascii="Cambria Math" w:hAnsi="Cambria Math" w:cs="Arial"/>
          </w:rPr>
          <m:t>1</m:t>
        </m:r>
        <m:sSup>
          <m:sSupPr>
            <m:ctrlPr>
              <w:rPr>
                <w:rFonts w:ascii="Cambria Math" w:hAnsi="Cambria Math" w:cs="Arial"/>
                <w:b/>
                <w:bCs/>
                <w:i/>
                <w:iCs/>
              </w:rPr>
            </m:ctrlPr>
          </m:sSupPr>
          <m:e>
            <m:r>
              <m:rPr>
                <m:sty m:val="bi"/>
              </m:rPr>
              <w:rPr>
                <w:rFonts w:ascii="Cambria Math" w:hAnsi="Cambria Math" w:cs="Arial"/>
              </w:rPr>
              <m:t>1</m:t>
            </m:r>
          </m:e>
          <m:sup>
            <m:r>
              <w:rPr>
                <w:rFonts w:ascii="Cambria Math" w:hAnsi="Cambria Math" w:cs="Arial"/>
              </w:rPr>
              <m:t>T</m:t>
            </m:r>
          </m:sup>
        </m:sSup>
        <m:r>
          <m:rPr>
            <m:sty m:val="bi"/>
          </m:rPr>
          <w:rPr>
            <w:rFonts w:ascii="Cambria Math" w:hAnsi="Cambria Math" w:cs="Arial"/>
          </w:rPr>
          <m:t>M</m:t>
        </m:r>
      </m:oMath>
      <w:r w:rsidR="00FB5D5B">
        <w:rPr>
          <w:rFonts w:ascii="Arial" w:hAnsi="Arial" w:cs="Arial"/>
          <w:iCs/>
        </w:rPr>
        <w:t xml:space="preserve">. Quality of fit is returned as Coefficient of Variation (CV) which approaching 0 means we are able to find a stable </w:t>
      </w:r>
      <w:r w:rsidR="002977DE">
        <w:rPr>
          <w:rFonts w:ascii="Arial" w:hAnsi="Arial" w:cs="Arial"/>
          <w:iCs/>
        </w:rPr>
        <w:t xml:space="preserve">subset whose collated abundance doesn’t change across all samples. </w:t>
      </w:r>
      <w:r w:rsidRPr="00A47C9B">
        <w:rPr>
          <w:rFonts w:ascii="Arial" w:hAnsi="Arial" w:cs="Arial"/>
          <w:iCs/>
          <w:lang w:val="en-US"/>
        </w:rPr>
        <w:t xml:space="preserve">To optimize the EQ to obtain </w:t>
      </w:r>
      <m:oMath>
        <m:r>
          <m:rPr>
            <m:sty m:val="bi"/>
          </m:rPr>
          <w:rPr>
            <w:rFonts w:ascii="Cambria Math" w:hAnsi="Cambria Math" w:cs="Arial"/>
            <w:lang w:val="en-US"/>
          </w:rPr>
          <m:t>x</m:t>
        </m:r>
      </m:oMath>
      <w:r w:rsidRPr="00A47C9B">
        <w:rPr>
          <w:rFonts w:ascii="Arial" w:hAnsi="Arial" w:cs="Arial"/>
          <w:iCs/>
          <w:lang w:val="en-US"/>
        </w:rPr>
        <w:t xml:space="preserve">, we followed the genetic algorithm optimization located at </w:t>
      </w:r>
      <w:r w:rsidR="008A2EA2">
        <w:rPr>
          <w:rStyle w:val="Hyperlink"/>
          <w:rFonts w:ascii="Arial" w:hAnsi="Arial" w:cs="Arial"/>
          <w:iCs/>
          <w:lang w:val="en-US"/>
        </w:rPr>
        <w:fldChar w:fldCharType="begin"/>
      </w:r>
      <w:r w:rsidR="008A2EA2">
        <w:rPr>
          <w:rStyle w:val="Hyperlink"/>
          <w:rFonts w:ascii="Arial" w:hAnsi="Arial" w:cs="Arial"/>
          <w:iCs/>
          <w:lang w:val="en-US"/>
        </w:rPr>
        <w:instrText xml:space="preserve"> HYPERLINK "https://github.com/Xiaoyu2425/Ensemble-Quotient-Optimization" </w:instrText>
      </w:r>
      <w:r w:rsidR="008A2EA2">
        <w:rPr>
          <w:rStyle w:val="Hyperlink"/>
          <w:rFonts w:ascii="Arial" w:hAnsi="Arial" w:cs="Arial"/>
          <w:iCs/>
          <w:lang w:val="en-US"/>
        </w:rPr>
        <w:fldChar w:fldCharType="separate"/>
      </w:r>
      <w:r w:rsidRPr="00A47C9B">
        <w:rPr>
          <w:rStyle w:val="Hyperlink"/>
          <w:rFonts w:ascii="Arial" w:hAnsi="Arial" w:cs="Arial"/>
          <w:iCs/>
          <w:lang w:val="en-US"/>
        </w:rPr>
        <w:t>https://github.com/Xiaoyu2425/Ensemble-Quotient-Optimization</w:t>
      </w:r>
      <w:r w:rsidR="008A2EA2">
        <w:rPr>
          <w:rStyle w:val="Hyperlink"/>
          <w:rFonts w:ascii="Arial" w:hAnsi="Arial" w:cs="Arial"/>
          <w:iCs/>
          <w:lang w:val="en-US"/>
        </w:rPr>
        <w:fldChar w:fldCharType="end"/>
      </w:r>
      <w:r w:rsidRPr="00A47C9B">
        <w:rPr>
          <w:rFonts w:ascii="Arial" w:hAnsi="Arial" w:cs="Arial"/>
          <w:iCs/>
          <w:lang w:val="en-US"/>
        </w:rPr>
        <w:t xml:space="preserve">. In the genetic algorithm, we have used the following parameterizations: a population size of 100 solutions, maximum of </w:t>
      </w:r>
      <w:r w:rsidR="002977DE">
        <w:rPr>
          <w:rFonts w:ascii="Arial" w:hAnsi="Arial" w:cs="Arial"/>
          <w:iCs/>
          <w:lang w:val="en-US"/>
        </w:rPr>
        <w:t>6</w:t>
      </w:r>
      <w:r w:rsidRPr="00A47C9B">
        <w:rPr>
          <w:rFonts w:ascii="Arial" w:hAnsi="Arial" w:cs="Arial"/>
          <w:iCs/>
          <w:lang w:val="en-US"/>
        </w:rPr>
        <w:t xml:space="preserve">00 generations, and </w:t>
      </w:r>
      <w:r w:rsidR="002977DE">
        <w:rPr>
          <w:rFonts w:ascii="Arial" w:hAnsi="Arial" w:cs="Arial"/>
          <w:iCs/>
          <w:lang w:val="en-US"/>
        </w:rPr>
        <w:t xml:space="preserve">a </w:t>
      </w:r>
      <w:r w:rsidRPr="00A47C9B">
        <w:rPr>
          <w:rFonts w:ascii="Arial" w:hAnsi="Arial" w:cs="Arial"/>
          <w:iCs/>
          <w:lang w:val="en-US"/>
        </w:rPr>
        <w:t xml:space="preserve">maximum </w:t>
      </w:r>
      <w:r w:rsidR="002977DE">
        <w:rPr>
          <w:rFonts w:ascii="Arial" w:hAnsi="Arial" w:cs="Arial"/>
          <w:iCs/>
          <w:lang w:val="en-US"/>
        </w:rPr>
        <w:t>2</w:t>
      </w:r>
      <w:r w:rsidRPr="00A47C9B">
        <w:rPr>
          <w:rFonts w:ascii="Arial" w:hAnsi="Arial" w:cs="Arial"/>
          <w:iCs/>
          <w:lang w:val="en-US"/>
        </w:rPr>
        <w:t>0 taxa</w:t>
      </w:r>
      <w:r w:rsidR="002977DE">
        <w:rPr>
          <w:rFonts w:ascii="Arial" w:hAnsi="Arial" w:cs="Arial"/>
          <w:iCs/>
          <w:lang w:val="en-US"/>
        </w:rPr>
        <w:t xml:space="preserve"> (ASVs collated at genus level)</w:t>
      </w:r>
      <w:r w:rsidRPr="00A47C9B">
        <w:rPr>
          <w:rFonts w:ascii="Arial" w:hAnsi="Arial" w:cs="Arial"/>
          <w:iCs/>
          <w:lang w:val="en-US"/>
        </w:rPr>
        <w:t xml:space="preserve"> to be returned as an ensemble. </w:t>
      </w:r>
    </w:p>
    <w:p w14:paraId="78503FB1" w14:textId="4404E536" w:rsidR="002977DE" w:rsidRDefault="002977DE" w:rsidP="002977DE">
      <w:pPr>
        <w:spacing w:line="480" w:lineRule="auto"/>
        <w:ind w:firstLine="720"/>
        <w:contextualSpacing/>
        <w:rPr>
          <w:rFonts w:ascii="Arial" w:hAnsi="Arial" w:cs="Arial"/>
        </w:rPr>
      </w:pPr>
      <w:r w:rsidRPr="002706A4">
        <w:rPr>
          <w:rFonts w:ascii="Arial" w:hAnsi="Arial" w:cs="Arial"/>
        </w:rPr>
        <w:t xml:space="preserve">To identify core microbiome, we have used </w:t>
      </w:r>
      <w:r>
        <w:rPr>
          <w:rFonts w:ascii="Arial" w:hAnsi="Arial" w:cs="Arial"/>
        </w:rPr>
        <w:t xml:space="preserve"> </w:t>
      </w:r>
      <w:r w:rsidR="00653746">
        <w:rPr>
          <w:rFonts w:ascii="Arial" w:hAnsi="Arial" w:cs="Arial"/>
        </w:rPr>
        <w:t xml:space="preserve">a </w:t>
      </w:r>
      <w:r>
        <w:rPr>
          <w:rFonts w:ascii="Arial" w:hAnsi="Arial" w:cs="Arial"/>
        </w:rPr>
        <w:t xml:space="preserve">model </w:t>
      </w:r>
      <w:r w:rsidR="00653746">
        <w:rPr>
          <w:rFonts w:ascii="Arial" w:hAnsi="Arial" w:cs="Arial"/>
        </w:rPr>
        <w:t xml:space="preserve">which </w:t>
      </w:r>
      <w:r>
        <w:rPr>
          <w:rFonts w:ascii="Arial" w:hAnsi="Arial" w:cs="Arial"/>
        </w:rPr>
        <w:t>incorporates a condition-specific occupancy model</w:t>
      </w:r>
      <w:r w:rsidR="005977C1">
        <w:rPr>
          <w:rFonts w:ascii="Arial" w:hAnsi="Arial" w:cs="Arial"/>
        </w:rPr>
        <w:t>, where each condition and replicates across those conditions are used to derive the ranking of ASVs</w:t>
      </w:r>
      <w:r w:rsidR="00653746">
        <w:rPr>
          <w:rFonts w:ascii="Arial" w:hAnsi="Arial" w:cs="Arial"/>
        </w:rPr>
        <w:t xml:space="preserve"> </w:t>
      </w:r>
      <w:r w:rsidR="00653746">
        <w:rPr>
          <w:rFonts w:ascii="Arial" w:hAnsi="Arial" w:cs="Arial"/>
        </w:rPr>
        <w:fldChar w:fldCharType="begin" w:fldLock="1"/>
      </w:r>
      <w:r w:rsidR="00653746">
        <w:rPr>
          <w:rFonts w:ascii="Arial" w:hAnsi="Arial" w:cs="Arial"/>
        </w:rPr>
        <w:instrText>ADDIN CSL_CITATION {"citationItems":[{"id":"ITEM-1","itemData":{"DOI":"https://doi.org/10.1016/j.mib.2019.09.008","ISSN":"1369-5274","abstract":"Core microbiome members are consistent features of a dataset that are hypothesized to reflect underlying functional relationships with the host. A review of the recent plant-microbiome literature reveals a variety of study-specific approaches used to define the core, which presents a challenge to building a general plant-microbiome framework. Abundance-occupancy distributions, used in macroecology to describe changes in community diversity over space, offer an ecological approach for prioritizing core membership for both spatial and temporal studies. Additionally, neutral models fit to the abundance-occupancy distributions can provide insights into deterministically selected core members. We provide examples and code to systematically explore a core plant microbiome from abundance-occupancy distributions. Though we focus on examples from and discussions relevant to the plant microbiome, the abundance-occupancy method can be widely and generally applied to prioritize core membership for any microbiome.","author":[{"dropping-particle":"","family":"Shade","given":"Ashley","non-dropping-particle":"","parse-names":false,"suffix":""},{"dropping-particle":"","family":"Stopnisek","given":"Nejc","non-dropping-particle":"","parse-names":false,"suffix":""}],"container-title":"Current Opinion in Microbiology","id":"ITEM-1","issued":{"date-parts":[["2019"]]},"page":"50-58","title":"Abundance-occupancy distributions to prioritize plant core microbiome membership","type":"article-journal","volume":"49"},"uris":["http://www.mendeley.com/documents/?uuid=faed2176-d043-42f3-8f49-471301d8ad95"]}],"mendeley":{"formattedCitation":"[8]","plainTextFormattedCitation":"[8]","previouslyFormattedCitation":"[8]"},"properties":{"noteIndex":0},"schema":"https://github.com/citation-style-language/schema/raw/master/csl-citation.json"}</w:instrText>
      </w:r>
      <w:r w:rsidR="00653746">
        <w:rPr>
          <w:rFonts w:ascii="Arial" w:hAnsi="Arial" w:cs="Arial"/>
        </w:rPr>
        <w:fldChar w:fldCharType="separate"/>
      </w:r>
      <w:r w:rsidR="00653746" w:rsidRPr="00A06176">
        <w:rPr>
          <w:rFonts w:ascii="Arial" w:hAnsi="Arial" w:cs="Arial"/>
          <w:noProof/>
        </w:rPr>
        <w:t>[8]</w:t>
      </w:r>
      <w:r w:rsidR="00653746">
        <w:rPr>
          <w:rFonts w:ascii="Arial" w:hAnsi="Arial" w:cs="Arial"/>
        </w:rPr>
        <w:fldChar w:fldCharType="end"/>
      </w:r>
      <w:r>
        <w:rPr>
          <w:rFonts w:ascii="Arial" w:hAnsi="Arial" w:cs="Arial"/>
        </w:rPr>
        <w:t>. The approach</w:t>
      </w:r>
      <w:r w:rsidRPr="002706A4">
        <w:rPr>
          <w:rFonts w:ascii="Arial" w:hAnsi="Arial" w:cs="Arial"/>
        </w:rPr>
        <w:t xml:space="preserve"> first ranks the ASVs by </w:t>
      </w:r>
      <w:r>
        <w:rPr>
          <w:rFonts w:ascii="Arial" w:hAnsi="Arial" w:cs="Arial"/>
        </w:rPr>
        <w:t xml:space="preserve">getting a score based on </w:t>
      </w:r>
      <w:r w:rsidR="005977C1">
        <w:rPr>
          <w:rFonts w:ascii="Arial" w:hAnsi="Arial" w:cs="Arial"/>
        </w:rPr>
        <w:t>condition</w:t>
      </w:r>
      <w:r>
        <w:rPr>
          <w:rFonts w:ascii="Arial" w:hAnsi="Arial" w:cs="Arial"/>
        </w:rPr>
        <w:t xml:space="preserve"> specific occupancy as well as replicate consistency across these different conditions. </w:t>
      </w:r>
      <w:r w:rsidRPr="002706A4">
        <w:rPr>
          <w:rFonts w:ascii="Arial" w:hAnsi="Arial" w:cs="Arial"/>
        </w:rPr>
        <w:t>After ranking the ASVs,</w:t>
      </w:r>
      <w:r>
        <w:rPr>
          <w:rFonts w:ascii="Arial" w:hAnsi="Arial" w:cs="Arial"/>
        </w:rPr>
        <w:t xml:space="preserve"> the Bray-Curtis similarity is calculated between the samples using all the ASVs. The</w:t>
      </w:r>
      <w:r w:rsidRPr="002706A4">
        <w:rPr>
          <w:rFonts w:ascii="Arial" w:hAnsi="Arial" w:cs="Arial"/>
        </w:rPr>
        <w:t xml:space="preserve"> subset of core taxa is </w:t>
      </w:r>
      <w:r>
        <w:rPr>
          <w:rFonts w:ascii="Arial" w:hAnsi="Arial" w:cs="Arial"/>
        </w:rPr>
        <w:t xml:space="preserve">then </w:t>
      </w:r>
      <w:r w:rsidRPr="002706A4">
        <w:rPr>
          <w:rFonts w:ascii="Arial" w:hAnsi="Arial" w:cs="Arial"/>
        </w:rPr>
        <w:t xml:space="preserve">constructed </w:t>
      </w:r>
      <w:r>
        <w:rPr>
          <w:rFonts w:ascii="Arial" w:hAnsi="Arial" w:cs="Arial"/>
        </w:rPr>
        <w:t>by taking the highly ranked ASVs as core and adding an ASV incrementally to this subset, calculating the Bray-Curtis similarity for the subset, and calculating its contribution using C=1 – BC (subset)/BC(all). The approach stops when</w:t>
      </w:r>
      <w:r w:rsidRPr="002706A4">
        <w:rPr>
          <w:rFonts w:ascii="Arial" w:hAnsi="Arial" w:cs="Arial"/>
        </w:rPr>
        <w:t xml:space="preserve"> addition of an ASV </w:t>
      </w:r>
      <w:r>
        <w:rPr>
          <w:rFonts w:ascii="Arial" w:hAnsi="Arial" w:cs="Arial"/>
        </w:rPr>
        <w:t>did</w:t>
      </w:r>
      <w:r w:rsidRPr="002706A4">
        <w:rPr>
          <w:rFonts w:ascii="Arial" w:hAnsi="Arial" w:cs="Arial"/>
        </w:rPr>
        <w:t xml:space="preserve"> not </w:t>
      </w:r>
      <w:proofErr w:type="gramStart"/>
      <w:r w:rsidRPr="002706A4">
        <w:rPr>
          <w:rFonts w:ascii="Arial" w:hAnsi="Arial" w:cs="Arial"/>
        </w:rPr>
        <w:t>cause</w:t>
      </w:r>
      <w:proofErr w:type="gramEnd"/>
      <w:r w:rsidRPr="002706A4">
        <w:rPr>
          <w:rFonts w:ascii="Arial" w:hAnsi="Arial" w:cs="Arial"/>
        </w:rPr>
        <w:t xml:space="preserve"> more than 2% increase in the explanatory value by Bray-Curtis distance</w:t>
      </w:r>
      <w:r>
        <w:rPr>
          <w:rFonts w:ascii="Arial" w:hAnsi="Arial" w:cs="Arial"/>
        </w:rPr>
        <w:t xml:space="preserve">. </w:t>
      </w:r>
      <w:r w:rsidRPr="002706A4">
        <w:rPr>
          <w:rFonts w:ascii="Arial" w:hAnsi="Arial" w:cs="Arial"/>
        </w:rPr>
        <w:t>Independently, a neutral model</w:t>
      </w:r>
      <w:r w:rsidR="00A06176">
        <w:rPr>
          <w:rFonts w:ascii="Arial" w:hAnsi="Arial" w:cs="Arial"/>
        </w:rPr>
        <w:t xml:space="preserve"> </w:t>
      </w:r>
      <w:r w:rsidR="00A06176">
        <w:rPr>
          <w:rFonts w:ascii="Arial" w:hAnsi="Arial" w:cs="Arial"/>
        </w:rPr>
        <w:fldChar w:fldCharType="begin" w:fldLock="1"/>
      </w:r>
      <w:r w:rsidR="00A06176">
        <w:rPr>
          <w:rFonts w:ascii="Arial" w:hAnsi="Arial" w:cs="Arial"/>
        </w:rPr>
        <w:instrText>ADDIN CSL_CITATION {"citationItems":[{"id":"ITEM-1","itemData":{"DOI":"10.1038/ismej.2015.142","ISSN":"1751-7370","abstract":"Despite their importance to host health and development, the communities of microorganisms associated with humans and other animals are characterized by a large degree of unexplained variation across individual hosts. The processes that drive such inter-individual variation are not well understood. To address this, we surveyed the microbial communities associated with the intestine of the zebrafish, Danio rerio, over developmental time. We compared our observations of community composition and distribution across hosts with that predicted by a neutral assembly model, which assumes that community assembly is driven solely by chance and dispersal. We found that as hosts develop from larvae to adults, the fit of the model to observed microbial distributions decreases, suggesting that the relative importance of non-neutral processes, such as microbe-microbe interactions, active dispersal, or selection by the host, increases as hosts mature. We also observed that taxa which depart in their distributions from the neutral prediction form ecologically distinct sub-groups, which are phylogenetically clustered with respect to the full metacommunity. These results demonstrate that neutral processes are sufficient to generate substantial variation in microbiota composition across individual hosts, and suggest that potentially unique or important taxa may be identified by their divergence from neutral distributions.","author":[{"dropping-particle":"","family":"Burns","given":"Adam R","non-dropping-particle":"","parse-names":false,"suffix":""},{"dropping-particle":"","family":"Stephens","given":"W Zac","non-dropping-particle":"","parse-names":false,"suffix":""},{"dropping-particle":"","family":"Stagaman","given":"Keaton","non-dropping-particle":"","parse-names":false,"suffix":""},{"dropping-particle":"","family":"Wong","given":"Sandi","non-dropping-particle":"","parse-names":false,"suffix":""},{"dropping-particle":"","family":"Rawls","given":"John F","non-dropping-particle":"","parse-names":false,"suffix":""},{"dropping-particle":"","family":"Guillemin","given":"Karen","non-dropping-particle":"","parse-names":false,"suffix":""},{"dropping-particle":"","family":"Bohannan","given":"Brendan J M","non-dropping-particle":"","parse-names":false,"suffix":""}],"container-title":"The ISME Journal","id":"ITEM-1","issue":"3","issued":{"date-parts":[["2016"]]},"page":"655-664","title":"Contribution of neutral processes to the assembly of gut microbial communities in the zebrafish over host development","type":"article-journal","volume":"10"},"uris":["http://www.mendeley.com/documents/?uuid=85af34df-3c73-48ff-a60c-20882f33e66d"]}],"mendeley":{"formattedCitation":"[9]","plainTextFormattedCitation":"[9]","previouslyFormattedCitation":"[9]"},"properties":{"noteIndex":0},"schema":"https://github.com/citation-style-language/schema/raw/master/csl-citation.json"}</w:instrText>
      </w:r>
      <w:r w:rsidR="00A06176">
        <w:rPr>
          <w:rFonts w:ascii="Arial" w:hAnsi="Arial" w:cs="Arial"/>
        </w:rPr>
        <w:fldChar w:fldCharType="separate"/>
      </w:r>
      <w:r w:rsidR="00A06176" w:rsidRPr="00A06176">
        <w:rPr>
          <w:rFonts w:ascii="Arial" w:hAnsi="Arial" w:cs="Arial"/>
          <w:noProof/>
        </w:rPr>
        <w:t>[9]</w:t>
      </w:r>
      <w:r w:rsidR="00A06176">
        <w:rPr>
          <w:rFonts w:ascii="Arial" w:hAnsi="Arial" w:cs="Arial"/>
        </w:rPr>
        <w:fldChar w:fldCharType="end"/>
      </w:r>
      <w:r w:rsidRPr="002706A4">
        <w:rPr>
          <w:rFonts w:ascii="Arial" w:hAnsi="Arial" w:cs="Arial"/>
        </w:rPr>
        <w:t xml:space="preserve"> </w:t>
      </w:r>
      <w:r>
        <w:rPr>
          <w:rFonts w:ascii="Arial" w:hAnsi="Arial" w:cs="Arial"/>
        </w:rPr>
        <w:t>wa</w:t>
      </w:r>
      <w:r w:rsidRPr="002706A4">
        <w:rPr>
          <w:rFonts w:ascii="Arial" w:hAnsi="Arial" w:cs="Arial"/>
        </w:rPr>
        <w:t xml:space="preserve">s fitted to the “S” shaped abundance-occupancy distributions inform the ASVs that are likely selected by the environment. These </w:t>
      </w:r>
      <w:r>
        <w:rPr>
          <w:rFonts w:ascii="Arial" w:hAnsi="Arial" w:cs="Arial"/>
        </w:rPr>
        <w:t>we</w:t>
      </w:r>
      <w:r w:rsidRPr="002706A4">
        <w:rPr>
          <w:rFonts w:ascii="Arial" w:hAnsi="Arial" w:cs="Arial"/>
        </w:rPr>
        <w:t xml:space="preserve">re obtained as those that fall outside the 95% confidence interval of the fitted model, and </w:t>
      </w:r>
      <w:r>
        <w:rPr>
          <w:rFonts w:ascii="Arial" w:hAnsi="Arial" w:cs="Arial"/>
        </w:rPr>
        <w:t>we</w:t>
      </w:r>
      <w:r w:rsidRPr="002706A4">
        <w:rPr>
          <w:rFonts w:ascii="Arial" w:hAnsi="Arial" w:cs="Arial"/>
        </w:rPr>
        <w:t>re inferred to be deterministically assembled, rather than neutrally selected</w:t>
      </w:r>
      <w:r w:rsidR="00A36D8C">
        <w:rPr>
          <w:rFonts w:ascii="Arial" w:hAnsi="Arial" w:cs="Arial"/>
        </w:rPr>
        <w:t xml:space="preserve"> (represented by yellow colour)</w:t>
      </w:r>
      <w:r w:rsidRPr="002706A4">
        <w:rPr>
          <w:rFonts w:ascii="Arial" w:hAnsi="Arial" w:cs="Arial"/>
        </w:rPr>
        <w:t xml:space="preserve">, with those that are above the model selected by the host environment (represented by </w:t>
      </w:r>
      <w:r w:rsidR="00A36D8C">
        <w:rPr>
          <w:rFonts w:ascii="Arial" w:hAnsi="Arial" w:cs="Arial"/>
        </w:rPr>
        <w:t>blue</w:t>
      </w:r>
      <w:r w:rsidRPr="002706A4">
        <w:rPr>
          <w:rFonts w:ascii="Arial" w:hAnsi="Arial" w:cs="Arial"/>
        </w:rPr>
        <w:t xml:space="preserve"> colour), and those points below the model </w:t>
      </w:r>
      <w:r>
        <w:rPr>
          <w:rFonts w:ascii="Arial" w:hAnsi="Arial" w:cs="Arial"/>
        </w:rPr>
        <w:t>we</w:t>
      </w:r>
      <w:r w:rsidRPr="002706A4">
        <w:rPr>
          <w:rFonts w:ascii="Arial" w:hAnsi="Arial" w:cs="Arial"/>
        </w:rPr>
        <w:t xml:space="preserve">re dispersal limited (represented by </w:t>
      </w:r>
      <w:r w:rsidR="00A36D8C">
        <w:rPr>
          <w:rFonts w:ascii="Arial" w:hAnsi="Arial" w:cs="Arial"/>
        </w:rPr>
        <w:t>red</w:t>
      </w:r>
      <w:r w:rsidRPr="002706A4">
        <w:rPr>
          <w:rFonts w:ascii="Arial" w:hAnsi="Arial" w:cs="Arial"/>
        </w:rPr>
        <w:t xml:space="preserve"> colour).</w:t>
      </w:r>
    </w:p>
    <w:p w14:paraId="7E48B1E1" w14:textId="764AF065" w:rsidR="00570088" w:rsidRPr="00570088" w:rsidRDefault="00570088" w:rsidP="00A06176">
      <w:pPr>
        <w:spacing w:line="480" w:lineRule="auto"/>
        <w:ind w:firstLine="720"/>
        <w:contextualSpacing/>
        <w:rPr>
          <w:rFonts w:ascii="Arial" w:hAnsi="Arial" w:cs="Arial"/>
          <w:bCs/>
          <w:lang w:val="en-US"/>
        </w:rPr>
      </w:pPr>
      <w:r w:rsidRPr="00570088">
        <w:rPr>
          <w:rFonts w:ascii="Arial" w:hAnsi="Arial" w:cs="Arial"/>
          <w:bCs/>
          <w:lang w:val="en-US"/>
        </w:rPr>
        <w:t xml:space="preserve">To identify the roles of microbes within the context of all </w:t>
      </w:r>
      <w:r w:rsidR="005977C1">
        <w:rPr>
          <w:rFonts w:ascii="Arial" w:hAnsi="Arial" w:cs="Arial"/>
          <w:bCs/>
          <w:lang w:val="en-US"/>
        </w:rPr>
        <w:t>these conditions</w:t>
      </w:r>
      <w:r w:rsidRPr="00570088">
        <w:rPr>
          <w:rFonts w:ascii="Arial" w:hAnsi="Arial" w:cs="Arial"/>
          <w:bCs/>
          <w:lang w:val="en-US"/>
        </w:rPr>
        <w:t xml:space="preserve">, we have used the R’s </w:t>
      </w:r>
      <w:proofErr w:type="spellStart"/>
      <w:r w:rsidRPr="00570088">
        <w:rPr>
          <w:rFonts w:ascii="Arial" w:hAnsi="Arial" w:cs="Arial"/>
          <w:bCs/>
          <w:lang w:val="en-US"/>
        </w:rPr>
        <w:t>MicroNiche</w:t>
      </w:r>
      <w:proofErr w:type="spellEnd"/>
      <w:r w:rsidRPr="00570088">
        <w:rPr>
          <w:rFonts w:ascii="Arial" w:hAnsi="Arial" w:cs="Arial"/>
          <w:bCs/>
          <w:lang w:val="en-US"/>
        </w:rPr>
        <w:t xml:space="preserve"> package</w:t>
      </w:r>
      <w:r w:rsidR="00A06176">
        <w:rPr>
          <w:rFonts w:ascii="Arial" w:hAnsi="Arial" w:cs="Arial"/>
          <w:bCs/>
          <w:lang w:val="en-US"/>
        </w:rPr>
        <w:t xml:space="preserve"> </w:t>
      </w:r>
      <w:r w:rsidR="00A06176">
        <w:rPr>
          <w:rFonts w:ascii="Arial" w:hAnsi="Arial" w:cs="Arial"/>
          <w:bCs/>
          <w:lang w:val="en-US"/>
        </w:rPr>
        <w:fldChar w:fldCharType="begin" w:fldLock="1"/>
      </w:r>
      <w:r w:rsidR="00A06176">
        <w:rPr>
          <w:rFonts w:ascii="Arial" w:hAnsi="Arial" w:cs="Arial"/>
          <w:bCs/>
          <w:lang w:val="en-US"/>
        </w:rPr>
        <w:instrText>ADDIN CSL_CITATION {"citationItems":[{"id":"ITEM-1","itemData":{"DOI":"10.1093/femsec/fiaa131","ISSN":"0168-6496","abstract":"Niche is a fundamental concept in ecology. It integrates the sum of biotic and abiotic environmental requirements that determines a taxon's distribution. Microbiologists currently lack quantitative approaches to address niche-related hypotheses. We tested four approaches for the quantification of niche breadth and overlap of taxa in amplicon sequencing datasets, with the goal of determining generalists, specialists and environmental-dependent distributions of community members. We applied these indices to in silico training datasets first, and then to real human gut and desert biological soil crust (biocrust) case studies, assessing the agreement of the indices with previous findings. Implementation of each approach successfully identified a priori conditions within in silico training data, and we found that by including a limit of quantification based on species rank, one could identify taxa falsely classified as specialists because of their low, sparse counts. Analysis of the human gut study offered quantitative support for Bacilli, Gammaproteobacteria and Fusobacteria specialists enriched after bariatric surgery. We could quantitatively characterise differential niche distributions of cyanobacterial taxa with respect to precipitation gradients in biocrusts. We conclude that these approaches, made publicly available as an R package (MicroNiche), represent useful tools to assess microbial environment-taxon and taxon-taxon relationships in a quantitative manner.","author":[{"dropping-particle":"","family":"Finn","given":"D R","non-dropping-particle":"","parse-names":false,"suffix":""},{"dropping-particle":"","family":"Yu","given":"J","non-dropping-particle":"","parse-names":false,"suffix":""},{"dropping-particle":"","family":"Ilhan","given":"Z E","non-dropping-particle":"","parse-names":false,"suffix":""},{"dropping-particle":"","family":"Fernandes","given":"V M C","non-dropping-particle":"","parse-names":false,"suffix":""},{"dropping-particle":"","family":"Penton","given":"C R","non-dropping-particle":"","parse-names":false,"suffix":""},{"dropping-particle":"","family":"Krajmalnik-Brown","given":"R","non-dropping-particle":"","parse-names":false,"suffix":""},{"dropping-particle":"","family":"Garcia-Pichel","given":"F","non-dropping-particle":"","parse-names":false,"suffix":""},{"dropping-particle":"","family":"Vogel","given":"T M","non-dropping-particle":"","parse-names":false,"suffix":""}],"container-title":"FEMS Microbiology Ecology","id":"ITEM-1","issue":"8","issued":{"date-parts":[["2020","8","1"]]},"page":"fiaa131","title":"MicroNiche: an R package for assessing microbial niche breadth and overlap from amplicon sequencing data","type":"article-journal","volume":"96"},"uris":["http://www.mendeley.com/documents/?uuid=70dd8481-43e8-4b97-80cb-1b198012667e"]}],"mendeley":{"formattedCitation":"[10]","plainTextFormattedCitation":"[10]"},"properties":{"noteIndex":0},"schema":"https://github.com/citation-style-language/schema/raw/master/csl-citation.json"}</w:instrText>
      </w:r>
      <w:r w:rsidR="00A06176">
        <w:rPr>
          <w:rFonts w:ascii="Arial" w:hAnsi="Arial" w:cs="Arial"/>
          <w:bCs/>
          <w:lang w:val="en-US"/>
        </w:rPr>
        <w:fldChar w:fldCharType="separate"/>
      </w:r>
      <w:r w:rsidR="00A06176" w:rsidRPr="00A06176">
        <w:rPr>
          <w:rFonts w:ascii="Arial" w:hAnsi="Arial" w:cs="Arial"/>
          <w:bCs/>
          <w:noProof/>
          <w:lang w:val="en-US"/>
        </w:rPr>
        <w:t>[10]</w:t>
      </w:r>
      <w:r w:rsidR="00A06176">
        <w:rPr>
          <w:rFonts w:ascii="Arial" w:hAnsi="Arial" w:cs="Arial"/>
          <w:bCs/>
          <w:lang w:val="en-US"/>
        </w:rPr>
        <w:fldChar w:fldCharType="end"/>
      </w:r>
      <w:r w:rsidRPr="00570088">
        <w:rPr>
          <w:rFonts w:ascii="Arial" w:hAnsi="Arial" w:cs="Arial"/>
          <w:bCs/>
          <w:lang w:val="en-US"/>
        </w:rPr>
        <w:t xml:space="preserve">. The aim is to determine </w:t>
      </w:r>
      <w:r w:rsidRPr="00570088">
        <w:rPr>
          <w:rFonts w:ascii="Arial" w:hAnsi="Arial" w:cs="Arial"/>
          <w:bCs/>
          <w:i/>
          <w:iCs/>
          <w:lang w:val="en-US"/>
        </w:rPr>
        <w:t>generalist</w:t>
      </w:r>
      <w:r w:rsidRPr="00570088">
        <w:rPr>
          <w:rFonts w:ascii="Arial" w:hAnsi="Arial" w:cs="Arial"/>
          <w:bCs/>
          <w:lang w:val="en-US"/>
        </w:rPr>
        <w:t xml:space="preserve"> (that should exist in majority of the </w:t>
      </w:r>
      <w:r>
        <w:rPr>
          <w:rFonts w:ascii="Arial" w:hAnsi="Arial" w:cs="Arial"/>
          <w:bCs/>
          <w:lang w:val="en-US"/>
        </w:rPr>
        <w:t>conditions</w:t>
      </w:r>
      <w:r w:rsidRPr="00570088">
        <w:rPr>
          <w:rFonts w:ascii="Arial" w:hAnsi="Arial" w:cs="Arial"/>
          <w:bCs/>
          <w:lang w:val="en-US"/>
        </w:rPr>
        <w:t xml:space="preserve">) and </w:t>
      </w:r>
      <w:r w:rsidRPr="00570088">
        <w:rPr>
          <w:rFonts w:ascii="Arial" w:hAnsi="Arial" w:cs="Arial"/>
          <w:bCs/>
          <w:i/>
          <w:iCs/>
          <w:lang w:val="en-US"/>
        </w:rPr>
        <w:t xml:space="preserve">specialist </w:t>
      </w:r>
      <w:r w:rsidRPr="00570088">
        <w:rPr>
          <w:rFonts w:ascii="Arial" w:hAnsi="Arial" w:cs="Arial"/>
          <w:bCs/>
          <w:lang w:val="en-US"/>
        </w:rPr>
        <w:t xml:space="preserve">(that should exist in some </w:t>
      </w:r>
      <w:r>
        <w:rPr>
          <w:rFonts w:ascii="Arial" w:hAnsi="Arial" w:cs="Arial"/>
          <w:bCs/>
          <w:lang w:val="en-US"/>
        </w:rPr>
        <w:t>conditions</w:t>
      </w:r>
      <w:r w:rsidRPr="00570088">
        <w:rPr>
          <w:rFonts w:ascii="Arial" w:hAnsi="Arial" w:cs="Arial"/>
          <w:bCs/>
          <w:lang w:val="en-US"/>
        </w:rPr>
        <w:t>) microbial species</w:t>
      </w:r>
      <w:r>
        <w:rPr>
          <w:rFonts w:ascii="Arial" w:hAnsi="Arial" w:cs="Arial"/>
          <w:bCs/>
          <w:lang w:val="en-US"/>
        </w:rPr>
        <w:t xml:space="preserve">. </w:t>
      </w:r>
      <w:r w:rsidRPr="00570088">
        <w:rPr>
          <w:rFonts w:ascii="Arial" w:hAnsi="Arial" w:cs="Arial"/>
          <w:bCs/>
          <w:lang w:val="en-US"/>
        </w:rPr>
        <w:t xml:space="preserve">Before, applying these approaches, we filtered out genera by using the limit of quantification (LOQ) approach as per author’s instruction. Briefly, LOQ filters out microbes that fall below a “decision boundary”, calculated from the distribution of microbes with 95% certainty that these microbes will fall within a null distribution where the mean microbial abundance is zero. To calculate the standard deviation of the null distribution, the lognormal rank distribution of the microbes with the dataset was fitted with </w:t>
      </w:r>
      <m:oMath>
        <m:r>
          <w:rPr>
            <w:rFonts w:ascii="Cambria Math" w:hAnsi="Cambria Math" w:cs="Arial"/>
            <w:lang w:val="en-US"/>
          </w:rPr>
          <m:t>S</m:t>
        </m:r>
        <m:d>
          <m:dPr>
            <m:ctrlPr>
              <w:rPr>
                <w:rFonts w:ascii="Cambria Math" w:hAnsi="Cambria Math" w:cs="Arial"/>
                <w:bCs/>
                <w:i/>
                <w:lang w:val="en-US"/>
              </w:rPr>
            </m:ctrlPr>
          </m:dPr>
          <m:e>
            <m:r>
              <w:rPr>
                <w:rFonts w:ascii="Cambria Math" w:hAnsi="Cambria Math" w:cs="Arial"/>
                <w:lang w:val="en-US"/>
              </w:rPr>
              <m:t>R</m:t>
            </m:r>
          </m:e>
        </m:d>
        <m:r>
          <w:rPr>
            <w:rFonts w:ascii="Cambria Math" w:hAnsi="Cambria Math" w:cs="Arial"/>
            <w:lang w:val="en-US"/>
          </w:rPr>
          <m:t>=</m:t>
        </m:r>
        <m:sSub>
          <m:sSubPr>
            <m:ctrlPr>
              <w:rPr>
                <w:rFonts w:ascii="Cambria Math" w:hAnsi="Cambria Math" w:cs="Arial"/>
                <w:bCs/>
                <w:i/>
                <w:lang w:val="en-US"/>
              </w:rPr>
            </m:ctrlPr>
          </m:sSubPr>
          <m:e>
            <m:r>
              <w:rPr>
                <w:rFonts w:ascii="Cambria Math" w:hAnsi="Cambria Math" w:cs="Arial"/>
                <w:lang w:val="en-US"/>
              </w:rPr>
              <m:t>S</m:t>
            </m:r>
          </m:e>
          <m:sub>
            <m:r>
              <w:rPr>
                <w:rFonts w:ascii="Cambria Math" w:hAnsi="Cambria Math" w:cs="Arial"/>
                <w:lang w:val="en-US"/>
              </w:rPr>
              <m:t>0</m:t>
            </m:r>
          </m:sub>
        </m:sSub>
        <m:sSup>
          <m:sSupPr>
            <m:ctrlPr>
              <w:rPr>
                <w:rFonts w:ascii="Cambria Math" w:hAnsi="Cambria Math" w:cs="Arial"/>
                <w:bCs/>
                <w:i/>
                <w:lang w:val="en-US"/>
              </w:rPr>
            </m:ctrlPr>
          </m:sSupPr>
          <m:e>
            <m:r>
              <w:rPr>
                <w:rFonts w:ascii="Cambria Math" w:hAnsi="Cambria Math" w:cs="Arial"/>
                <w:lang w:val="en-US"/>
              </w:rPr>
              <m:t>e</m:t>
            </m:r>
          </m:e>
          <m:sup>
            <m:r>
              <w:rPr>
                <w:rFonts w:ascii="Cambria Math" w:hAnsi="Cambria Math" w:cs="Arial"/>
                <w:lang w:val="en-US"/>
              </w:rPr>
              <m:t>-</m:t>
            </m:r>
            <m:sSup>
              <m:sSupPr>
                <m:ctrlPr>
                  <w:rPr>
                    <w:rFonts w:ascii="Cambria Math" w:hAnsi="Cambria Math" w:cs="Arial"/>
                    <w:bCs/>
                    <w:i/>
                    <w:lang w:val="en-US"/>
                  </w:rPr>
                </m:ctrlPr>
              </m:sSupPr>
              <m:e>
                <m:r>
                  <w:rPr>
                    <w:rFonts w:ascii="Cambria Math" w:hAnsi="Cambria Math" w:cs="Arial"/>
                    <w:lang w:val="en-US"/>
                  </w:rPr>
                  <m:t>a</m:t>
                </m:r>
              </m:e>
              <m:sup>
                <m:r>
                  <w:rPr>
                    <w:rFonts w:ascii="Cambria Math" w:hAnsi="Cambria Math" w:cs="Arial"/>
                    <w:lang w:val="en-US"/>
                  </w:rPr>
                  <m:t>2</m:t>
                </m:r>
              </m:sup>
            </m:sSup>
            <m:sSup>
              <m:sSupPr>
                <m:ctrlPr>
                  <w:rPr>
                    <w:rFonts w:ascii="Cambria Math" w:hAnsi="Cambria Math" w:cs="Arial"/>
                    <w:bCs/>
                    <w:i/>
                    <w:lang w:val="en-US"/>
                  </w:rPr>
                </m:ctrlPr>
              </m:sSupPr>
              <m:e>
                <m:r>
                  <w:rPr>
                    <w:rFonts w:ascii="Cambria Math" w:hAnsi="Cambria Math" w:cs="Arial"/>
                    <w:lang w:val="en-US"/>
                  </w:rPr>
                  <m:t>R</m:t>
                </m:r>
              </m:e>
              <m:sup>
                <m:r>
                  <w:rPr>
                    <w:rFonts w:ascii="Cambria Math" w:hAnsi="Cambria Math" w:cs="Arial"/>
                    <w:lang w:val="en-US"/>
                  </w:rPr>
                  <m:t>2</m:t>
                </m:r>
              </m:sup>
            </m:sSup>
          </m:sup>
        </m:sSup>
      </m:oMath>
      <w:r w:rsidRPr="00570088">
        <w:rPr>
          <w:rFonts w:ascii="Arial" w:hAnsi="Arial" w:cs="Arial"/>
          <w:bCs/>
          <w:lang w:val="en-US"/>
        </w:rPr>
        <w:t xml:space="preserve"> where log abundance of microbe </w:t>
      </w:r>
      <m:oMath>
        <m:r>
          <w:rPr>
            <w:rFonts w:ascii="Cambria Math" w:hAnsi="Cambria Math" w:cs="Arial"/>
            <w:lang w:val="en-US"/>
          </w:rPr>
          <m:t>S</m:t>
        </m:r>
      </m:oMath>
      <w:r w:rsidRPr="00570088">
        <w:rPr>
          <w:rFonts w:ascii="Arial" w:hAnsi="Arial" w:cs="Arial"/>
          <w:bCs/>
          <w:lang w:val="en-US"/>
        </w:rPr>
        <w:t xml:space="preserve"> at rank </w:t>
      </w:r>
      <m:oMath>
        <m:r>
          <w:rPr>
            <w:rFonts w:ascii="Cambria Math" w:hAnsi="Cambria Math" w:cs="Arial"/>
            <w:lang w:val="en-US"/>
          </w:rPr>
          <m:t>R</m:t>
        </m:r>
      </m:oMath>
      <w:r w:rsidRPr="00570088">
        <w:rPr>
          <w:rFonts w:ascii="Arial" w:hAnsi="Arial" w:cs="Arial"/>
          <w:bCs/>
          <w:lang w:val="en-US"/>
        </w:rPr>
        <w:t xml:space="preserve"> is dependent on coefficient </w:t>
      </w:r>
      <m:oMath>
        <m:r>
          <w:rPr>
            <w:rFonts w:ascii="Cambria Math" w:hAnsi="Cambria Math" w:cs="Arial"/>
            <w:lang w:val="en-US"/>
          </w:rPr>
          <m:t>a</m:t>
        </m:r>
      </m:oMath>
      <w:r w:rsidRPr="00570088">
        <w:rPr>
          <w:rFonts w:ascii="Arial" w:hAnsi="Arial" w:cs="Arial"/>
          <w:bCs/>
          <w:lang w:val="en-US"/>
        </w:rPr>
        <w:t xml:space="preserve"> and rank </w:t>
      </w:r>
      <m:oMath>
        <m:r>
          <w:rPr>
            <w:rFonts w:ascii="Cambria Math" w:hAnsi="Cambria Math" w:cs="Arial"/>
            <w:lang w:val="en-US"/>
          </w:rPr>
          <m:t>R</m:t>
        </m:r>
      </m:oMath>
      <w:r w:rsidRPr="00570088">
        <w:rPr>
          <w:rFonts w:ascii="Arial" w:hAnsi="Arial" w:cs="Arial"/>
          <w:bCs/>
          <w:lang w:val="en-US"/>
        </w:rPr>
        <w:t xml:space="preserve"> calculated as </w:t>
      </w:r>
      <m:oMath>
        <m:r>
          <w:rPr>
            <w:rFonts w:ascii="Cambria Math" w:hAnsi="Cambria Math" w:cs="Arial"/>
            <w:lang w:val="en-US"/>
          </w:rPr>
          <m:t>a=</m:t>
        </m:r>
        <m:rad>
          <m:radPr>
            <m:degHide m:val="1"/>
            <m:ctrlPr>
              <w:rPr>
                <w:rFonts w:ascii="Cambria Math" w:hAnsi="Cambria Math" w:cs="Arial"/>
                <w:bCs/>
                <w:i/>
                <w:lang w:val="en-US"/>
              </w:rPr>
            </m:ctrlPr>
          </m:radPr>
          <m:deg/>
          <m:e>
            <m:f>
              <m:fPr>
                <m:ctrlPr>
                  <w:rPr>
                    <w:rFonts w:ascii="Cambria Math" w:hAnsi="Cambria Math" w:cs="Arial"/>
                    <w:bCs/>
                    <w:i/>
                    <w:lang w:val="en-US"/>
                  </w:rPr>
                </m:ctrlPr>
              </m:fPr>
              <m:num>
                <m:func>
                  <m:funcPr>
                    <m:ctrlPr>
                      <w:rPr>
                        <w:rFonts w:ascii="Cambria Math" w:hAnsi="Cambria Math" w:cs="Arial"/>
                        <w:bCs/>
                        <w:i/>
                        <w:lang w:val="en-US"/>
                      </w:rPr>
                    </m:ctrlPr>
                  </m:funcPr>
                  <m:fName>
                    <m:r>
                      <m:rPr>
                        <m:sty m:val="p"/>
                      </m:rPr>
                      <w:rPr>
                        <w:rFonts w:ascii="Cambria Math" w:hAnsi="Cambria Math" w:cs="Arial"/>
                        <w:lang w:val="en-US"/>
                      </w:rPr>
                      <m:t>ln</m:t>
                    </m:r>
                  </m:fName>
                  <m:e>
                    <m:sSub>
                      <m:sSubPr>
                        <m:ctrlPr>
                          <w:rPr>
                            <w:rFonts w:ascii="Cambria Math" w:hAnsi="Cambria Math" w:cs="Arial"/>
                            <w:bCs/>
                            <w:i/>
                            <w:lang w:val="en-US"/>
                          </w:rPr>
                        </m:ctrlPr>
                      </m:sSubPr>
                      <m:e>
                        <m:r>
                          <w:rPr>
                            <w:rFonts w:ascii="Cambria Math" w:hAnsi="Cambria Math" w:cs="Arial"/>
                            <w:lang w:val="en-US"/>
                          </w:rPr>
                          <m:t>S</m:t>
                        </m:r>
                      </m:e>
                      <m:sub>
                        <m:r>
                          <w:rPr>
                            <w:rFonts w:ascii="Cambria Math" w:hAnsi="Cambria Math" w:cs="Arial"/>
                            <w:lang w:val="en-US"/>
                          </w:rPr>
                          <m:t>0</m:t>
                        </m:r>
                      </m:sub>
                    </m:sSub>
                  </m:e>
                </m:func>
              </m:num>
              <m:den>
                <m:sSub>
                  <m:sSubPr>
                    <m:ctrlPr>
                      <w:rPr>
                        <w:rFonts w:ascii="Cambria Math" w:hAnsi="Cambria Math" w:cs="Arial"/>
                        <w:bCs/>
                        <w:i/>
                        <w:lang w:val="en-US"/>
                      </w:rPr>
                    </m:ctrlPr>
                  </m:sSubPr>
                  <m:e>
                    <m:r>
                      <w:rPr>
                        <w:rFonts w:ascii="Cambria Math" w:hAnsi="Cambria Math" w:cs="Arial"/>
                        <w:lang w:val="en-US"/>
                      </w:rPr>
                      <m:t>S</m:t>
                    </m:r>
                  </m:e>
                  <m:sub>
                    <m:r>
                      <w:rPr>
                        <w:rFonts w:ascii="Cambria Math" w:hAnsi="Cambria Math" w:cs="Arial"/>
                        <w:lang w:val="en-US"/>
                      </w:rPr>
                      <m:t>m</m:t>
                    </m:r>
                  </m:sub>
                </m:sSub>
              </m:den>
            </m:f>
            <m:r>
              <w:rPr>
                <w:rFonts w:ascii="Cambria Math" w:hAnsi="Cambria Math" w:cs="Arial"/>
                <w:lang w:val="en-US"/>
              </w:rPr>
              <m:t>/</m:t>
            </m:r>
            <m:sSup>
              <m:sSupPr>
                <m:ctrlPr>
                  <w:rPr>
                    <w:rFonts w:ascii="Cambria Math" w:hAnsi="Cambria Math" w:cs="Arial"/>
                    <w:bCs/>
                    <w:i/>
                    <w:lang w:val="en-US"/>
                  </w:rPr>
                </m:ctrlPr>
              </m:sSupPr>
              <m:e>
                <m:r>
                  <w:rPr>
                    <w:rFonts w:ascii="Cambria Math" w:hAnsi="Cambria Math" w:cs="Arial"/>
                    <w:lang w:val="en-US"/>
                  </w:rPr>
                  <m:t>R</m:t>
                </m:r>
              </m:e>
              <m:sup>
                <m:r>
                  <w:rPr>
                    <w:rFonts w:ascii="Cambria Math" w:hAnsi="Cambria Math" w:cs="Arial"/>
                    <w:lang w:val="en-US"/>
                  </w:rPr>
                  <m:t>2</m:t>
                </m:r>
              </m:sup>
            </m:sSup>
          </m:e>
        </m:rad>
      </m:oMath>
      <w:r w:rsidRPr="00570088">
        <w:rPr>
          <w:rFonts w:ascii="Arial" w:hAnsi="Arial" w:cs="Arial"/>
          <w:bCs/>
          <w:lang w:val="en-US"/>
        </w:rPr>
        <w:t xml:space="preserve"> where </w:t>
      </w:r>
      <m:oMath>
        <m:sSub>
          <m:sSubPr>
            <m:ctrlPr>
              <w:rPr>
                <w:rFonts w:ascii="Cambria Math" w:hAnsi="Cambria Math" w:cs="Arial"/>
                <w:bCs/>
                <w:i/>
                <w:lang w:val="en-US"/>
              </w:rPr>
            </m:ctrlPr>
          </m:sSubPr>
          <m:e>
            <m:r>
              <w:rPr>
                <w:rFonts w:ascii="Cambria Math" w:hAnsi="Cambria Math" w:cs="Arial"/>
                <w:lang w:val="en-US"/>
              </w:rPr>
              <m:t>S</m:t>
            </m:r>
          </m:e>
          <m:sub>
            <m:r>
              <w:rPr>
                <w:rFonts w:ascii="Cambria Math" w:hAnsi="Cambria Math" w:cs="Arial"/>
                <w:lang w:val="en-US"/>
              </w:rPr>
              <m:t>m</m:t>
            </m:r>
          </m:sub>
        </m:sSub>
      </m:oMath>
      <w:r w:rsidRPr="00570088">
        <w:rPr>
          <w:rFonts w:ascii="Arial" w:hAnsi="Arial" w:cs="Arial"/>
          <w:bCs/>
          <w:lang w:val="en-US"/>
        </w:rPr>
        <w:t xml:space="preserve"> is the lowest taxon abundance of </w:t>
      </w:r>
      <m:oMath>
        <m:r>
          <w:rPr>
            <w:rFonts w:ascii="Cambria Math" w:hAnsi="Cambria Math" w:cs="Arial"/>
            <w:lang w:val="en-US"/>
          </w:rPr>
          <m:t>S</m:t>
        </m:r>
      </m:oMath>
      <w:r w:rsidRPr="00570088">
        <w:rPr>
          <w:rFonts w:ascii="Arial" w:hAnsi="Arial" w:cs="Arial"/>
          <w:bCs/>
          <w:lang w:val="en-US"/>
        </w:rPr>
        <w:t>. To calculate LOQ, we fit the above log normal model to data, and LOQ is then determined as the overlap between the null hypothesis (i.e., a microbe’s mean abundance is zero) and where the microbe falls within 1</w:t>
      </w:r>
      <w:r>
        <w:rPr>
          <w:rFonts w:ascii="Arial" w:hAnsi="Arial" w:cs="Arial"/>
          <w:bCs/>
          <w:lang w:val="en-US"/>
        </w:rPr>
        <w:t>.65</w:t>
      </w:r>
      <w:r w:rsidRPr="00570088">
        <w:rPr>
          <w:rFonts w:ascii="Arial" w:hAnsi="Arial" w:cs="Arial"/>
          <w:bCs/>
          <w:lang w:val="en-US"/>
        </w:rPr>
        <w:t xml:space="preserve"> standard deviation of the above model. </w:t>
      </w:r>
    </w:p>
    <w:p w14:paraId="75232FDF" w14:textId="7EE8D612" w:rsidR="002977DE" w:rsidRDefault="00570088" w:rsidP="00A06176">
      <w:pPr>
        <w:spacing w:line="480" w:lineRule="auto"/>
        <w:ind w:firstLine="720"/>
        <w:contextualSpacing/>
        <w:rPr>
          <w:rFonts w:ascii="Arial" w:hAnsi="Arial" w:cs="Arial"/>
          <w:bCs/>
          <w:lang w:val="en-US"/>
        </w:rPr>
      </w:pPr>
      <w:r w:rsidRPr="00570088">
        <w:rPr>
          <w:rFonts w:ascii="Arial" w:hAnsi="Arial" w:cs="Arial"/>
          <w:bCs/>
          <w:lang w:val="en-US"/>
        </w:rPr>
        <w:t xml:space="preserve">After filtering out the genera, we then calculated the niche breadth as </w:t>
      </w:r>
      <w:proofErr w:type="spellStart"/>
      <w:r w:rsidRPr="00570088">
        <w:rPr>
          <w:rFonts w:ascii="Arial" w:hAnsi="Arial" w:cs="Arial"/>
          <w:bCs/>
          <w:lang w:val="en-US"/>
        </w:rPr>
        <w:t>Levins</w:t>
      </w:r>
      <w:proofErr w:type="spellEnd"/>
      <w:r w:rsidRPr="00570088">
        <w:rPr>
          <w:rFonts w:ascii="Arial" w:hAnsi="Arial" w:cs="Arial"/>
          <w:bCs/>
          <w:lang w:val="en-US"/>
        </w:rPr>
        <w:t xml:space="preserve">’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r>
          <w:rPr>
            <w:rFonts w:ascii="Cambria Math" w:hAnsi="Cambria Math" w:cs="Arial"/>
            <w:lang w:val="en-US"/>
          </w:rPr>
          <m:t>=</m:t>
        </m:r>
        <m:f>
          <m:fPr>
            <m:ctrlPr>
              <w:rPr>
                <w:rFonts w:ascii="Cambria Math" w:hAnsi="Cambria Math" w:cs="Arial"/>
                <w:bCs/>
                <w:i/>
                <w:lang w:val="en-US"/>
              </w:rPr>
            </m:ctrlPr>
          </m:fPr>
          <m:num>
            <m:r>
              <w:rPr>
                <w:rFonts w:ascii="Cambria Math" w:hAnsi="Cambria Math" w:cs="Arial"/>
                <w:lang w:val="en-US"/>
              </w:rPr>
              <m:t>1</m:t>
            </m:r>
          </m:num>
          <m:den>
            <m:r>
              <w:rPr>
                <w:rFonts w:ascii="Cambria Math" w:hAnsi="Cambria Math" w:cs="Arial"/>
                <w:lang w:val="en-US"/>
              </w:rPr>
              <m:t>R</m:t>
            </m:r>
          </m:den>
        </m:f>
        <m:nary>
          <m:naryPr>
            <m:chr m:val="∑"/>
            <m:limLoc m:val="undOvr"/>
            <m:supHide m:val="1"/>
            <m:ctrlPr>
              <w:rPr>
                <w:rFonts w:ascii="Cambria Math" w:hAnsi="Cambria Math" w:cs="Arial"/>
                <w:bCs/>
                <w:i/>
                <w:lang w:val="en-US"/>
              </w:rPr>
            </m:ctrlPr>
          </m:naryPr>
          <m:sub>
            <m:r>
              <w:rPr>
                <w:rFonts w:ascii="Cambria Math" w:hAnsi="Cambria Math" w:cs="Arial"/>
                <w:lang w:val="en-US"/>
              </w:rPr>
              <m:t>i=1</m:t>
            </m:r>
          </m:sub>
          <m:sup/>
          <m:e>
            <m:sSubSup>
              <m:sSubSupPr>
                <m:ctrlPr>
                  <w:rPr>
                    <w:rFonts w:ascii="Cambria Math" w:hAnsi="Cambria Math" w:cs="Arial"/>
                    <w:bCs/>
                    <w:i/>
                    <w:lang w:val="en-US"/>
                  </w:rPr>
                </m:ctrlPr>
              </m:sSubSupPr>
              <m:e>
                <m:r>
                  <w:rPr>
                    <w:rFonts w:ascii="Cambria Math" w:hAnsi="Cambria Math" w:cs="Arial"/>
                    <w:lang w:val="en-US"/>
                  </w:rPr>
                  <m:t>p</m:t>
                </m:r>
              </m:e>
              <m:sub>
                <m:r>
                  <w:rPr>
                    <w:rFonts w:ascii="Cambria Math" w:hAnsi="Cambria Math" w:cs="Arial"/>
                    <w:lang w:val="en-US"/>
                  </w:rPr>
                  <m:t>i</m:t>
                </m:r>
              </m:sub>
              <m:sup>
                <m:r>
                  <w:rPr>
                    <w:rFonts w:ascii="Cambria Math" w:hAnsi="Cambria Math" w:cs="Arial"/>
                    <w:lang w:val="en-US"/>
                  </w:rPr>
                  <m:t>2</m:t>
                </m:r>
              </m:sup>
            </m:sSubSup>
          </m:e>
        </m:nary>
      </m:oMath>
      <w:r w:rsidRPr="00570088">
        <w:rPr>
          <w:rFonts w:ascii="Arial" w:hAnsi="Arial" w:cs="Arial"/>
          <w:bCs/>
          <w:lang w:val="en-US"/>
        </w:rPr>
        <w:t xml:space="preserve">, where </w:t>
      </w:r>
      <m:oMath>
        <m:sSub>
          <m:sSubPr>
            <m:ctrlPr>
              <w:rPr>
                <w:rFonts w:ascii="Cambria Math" w:hAnsi="Cambria Math" w:cs="Arial"/>
                <w:bCs/>
                <w:i/>
                <w:lang w:val="en-US"/>
              </w:rPr>
            </m:ctrlPr>
          </m:sSubPr>
          <m:e>
            <m:r>
              <w:rPr>
                <w:rFonts w:ascii="Cambria Math" w:hAnsi="Cambria Math" w:cs="Arial"/>
                <w:lang w:val="en-US"/>
              </w:rPr>
              <m:t>p</m:t>
            </m:r>
          </m:e>
          <m:sub>
            <m:r>
              <w:rPr>
                <w:rFonts w:ascii="Cambria Math" w:hAnsi="Cambria Math" w:cs="Arial"/>
                <w:lang w:val="en-US"/>
              </w:rPr>
              <m:t>i</m:t>
            </m:r>
          </m:sub>
        </m:sSub>
      </m:oMath>
      <w:r w:rsidRPr="00570088">
        <w:rPr>
          <w:rFonts w:ascii="Arial" w:hAnsi="Arial" w:cs="Arial"/>
          <w:bCs/>
          <w:lang w:val="en-US"/>
        </w:rPr>
        <w:t xml:space="preserve"> is the proportional abundance of a genus in the </w:t>
      </w:r>
      <m:oMath>
        <m:r>
          <w:rPr>
            <w:rFonts w:ascii="Cambria Math" w:hAnsi="Cambria Math" w:cs="Arial"/>
            <w:lang w:val="en-US"/>
          </w:rPr>
          <m:t>i</m:t>
        </m:r>
      </m:oMath>
      <w:r w:rsidRPr="00570088">
        <w:rPr>
          <w:rFonts w:ascii="Arial" w:hAnsi="Arial" w:cs="Arial"/>
          <w:bCs/>
          <w:lang w:val="en-US"/>
        </w:rPr>
        <w:t xml:space="preserve">-th </w:t>
      </w:r>
      <w:r w:rsidR="005977C1">
        <w:rPr>
          <w:rFonts w:ascii="Arial" w:hAnsi="Arial" w:cs="Arial"/>
          <w:bCs/>
          <w:lang w:val="en-US"/>
        </w:rPr>
        <w:t>condition</w:t>
      </w:r>
      <w:r w:rsidRPr="00570088">
        <w:rPr>
          <w:rFonts w:ascii="Arial" w:hAnsi="Arial" w:cs="Arial"/>
          <w:bCs/>
          <w:lang w:val="en-US"/>
        </w:rPr>
        <w:t xml:space="preserve">, with total number </w:t>
      </w:r>
      <w:r w:rsidR="005977C1">
        <w:rPr>
          <w:rFonts w:ascii="Arial" w:hAnsi="Arial" w:cs="Arial"/>
          <w:bCs/>
          <w:lang w:val="en-US"/>
        </w:rPr>
        <w:t>of conditions</w:t>
      </w:r>
      <w:r w:rsidRPr="00570088">
        <w:rPr>
          <w:rFonts w:ascii="Arial" w:hAnsi="Arial" w:cs="Arial"/>
          <w:bCs/>
          <w:lang w:val="en-US"/>
        </w:rPr>
        <w:t xml:space="preserve"> being </w:t>
      </w:r>
      <m:oMath>
        <m:r>
          <w:rPr>
            <w:rFonts w:ascii="Cambria Math" w:hAnsi="Cambria Math" w:cs="Arial"/>
            <w:lang w:val="en-US"/>
          </w:rPr>
          <m:t>R</m:t>
        </m:r>
      </m:oMath>
      <w:r w:rsidRPr="00570088">
        <w:rPr>
          <w:rFonts w:ascii="Arial" w:hAnsi="Arial" w:cs="Arial"/>
          <w:bCs/>
          <w:lang w:val="en-US"/>
        </w:rPr>
        <w:t xml:space="preserve"> (</w:t>
      </w:r>
      <w:r w:rsidR="005977C1">
        <w:rPr>
          <w:rFonts w:ascii="Arial" w:hAnsi="Arial" w:cs="Arial"/>
          <w:bCs/>
          <w:lang w:val="en-US"/>
        </w:rPr>
        <w:t>10 in this case</w:t>
      </w:r>
      <w:r w:rsidRPr="00570088">
        <w:rPr>
          <w:rFonts w:ascii="Arial" w:hAnsi="Arial" w:cs="Arial"/>
          <w:bCs/>
          <w:lang w:val="en-US"/>
        </w:rPr>
        <w:t xml:space="preserve">). If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oMath>
      <w:r w:rsidRPr="00570088">
        <w:rPr>
          <w:rFonts w:ascii="Arial" w:hAnsi="Arial" w:cs="Arial"/>
          <w:bCs/>
          <w:lang w:val="en-US"/>
        </w:rPr>
        <w:t xml:space="preserve"> approaches 1 for a given genus, then it is considered as a “generalist”, whilst if it approaches </w:t>
      </w:r>
      <m:oMath>
        <m:r>
          <w:rPr>
            <w:rFonts w:ascii="Cambria Math" w:hAnsi="Cambria Math" w:cs="Arial"/>
            <w:lang w:val="en-US"/>
          </w:rPr>
          <m:t>1/R</m:t>
        </m:r>
      </m:oMath>
      <w:r w:rsidRPr="00570088">
        <w:rPr>
          <w:rFonts w:ascii="Arial" w:hAnsi="Arial" w:cs="Arial"/>
          <w:bCs/>
          <w:lang w:val="en-US"/>
        </w:rPr>
        <w:t xml:space="preserve">, then it can be tagged as a “specialist”. To derive the p-value for Levins’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oMath>
      <w:r w:rsidRPr="00570088">
        <w:rPr>
          <w:rFonts w:ascii="Arial" w:hAnsi="Arial" w:cs="Arial"/>
          <w:bCs/>
          <w:lang w:val="en-US"/>
        </w:rPr>
        <w:t xml:space="preserve"> i.e., if it we can call a genus a generalist or a specialist with great certainty, a null modelling approach is used, where a random normal distribution of 999 possible niche breadths were produced for a genus, and allows a p-value to be assigned depending on whether a genus’s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oMath>
      <w:r w:rsidRPr="00570088">
        <w:rPr>
          <w:rFonts w:ascii="Arial" w:hAnsi="Arial" w:cs="Arial"/>
          <w:bCs/>
          <w:lang w:val="en-US"/>
        </w:rPr>
        <w:t xml:space="preserve"> is greater or lower than the mean of the null model. As per author’s recommendation, after applying null modelling, the 5</w:t>
      </w:r>
      <w:r w:rsidRPr="00570088">
        <w:rPr>
          <w:rFonts w:ascii="Arial" w:hAnsi="Arial" w:cs="Arial"/>
          <w:bCs/>
          <w:vertAlign w:val="superscript"/>
          <w:lang w:val="en-US"/>
        </w:rPr>
        <w:t>th</w:t>
      </w:r>
      <w:r w:rsidRPr="00570088">
        <w:rPr>
          <w:rFonts w:ascii="Arial" w:hAnsi="Arial" w:cs="Arial"/>
          <w:bCs/>
          <w:lang w:val="en-US"/>
        </w:rPr>
        <w:t xml:space="preserve"> Quantile and 95</w:t>
      </w:r>
      <w:r w:rsidRPr="00570088">
        <w:rPr>
          <w:rFonts w:ascii="Arial" w:hAnsi="Arial" w:cs="Arial"/>
          <w:bCs/>
          <w:vertAlign w:val="superscript"/>
          <w:lang w:val="en-US"/>
        </w:rPr>
        <w:t>th</w:t>
      </w:r>
      <w:r w:rsidRPr="00570088">
        <w:rPr>
          <w:rFonts w:ascii="Arial" w:hAnsi="Arial" w:cs="Arial"/>
          <w:bCs/>
          <w:lang w:val="en-US"/>
        </w:rPr>
        <w:t xml:space="preserve"> Quantile were obtained to tag the genera as specialist if its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oMath>
      <w:r w:rsidRPr="00570088">
        <w:rPr>
          <w:rFonts w:ascii="Arial" w:hAnsi="Arial" w:cs="Arial"/>
          <w:bCs/>
          <w:lang w:val="en-US"/>
        </w:rPr>
        <w:t xml:space="preserve"> &lt; 5</w:t>
      </w:r>
      <w:r w:rsidRPr="00570088">
        <w:rPr>
          <w:rFonts w:ascii="Arial" w:hAnsi="Arial" w:cs="Arial"/>
          <w:bCs/>
          <w:vertAlign w:val="superscript"/>
          <w:lang w:val="en-US"/>
        </w:rPr>
        <w:t>th</w:t>
      </w:r>
      <w:r w:rsidRPr="00570088">
        <w:rPr>
          <w:rFonts w:ascii="Arial" w:hAnsi="Arial" w:cs="Arial"/>
          <w:bCs/>
          <w:lang w:val="en-US"/>
        </w:rPr>
        <w:t xml:space="preserve"> Quantile, and generalist, if its </w:t>
      </w:r>
      <m:oMath>
        <m:sSub>
          <m:sSubPr>
            <m:ctrlPr>
              <w:rPr>
                <w:rFonts w:ascii="Cambria Math" w:hAnsi="Cambria Math" w:cs="Arial"/>
                <w:bCs/>
                <w:i/>
                <w:lang w:val="en-US"/>
              </w:rPr>
            </m:ctrlPr>
          </m:sSubPr>
          <m:e>
            <m:r>
              <w:rPr>
                <w:rFonts w:ascii="Cambria Math" w:hAnsi="Cambria Math" w:cs="Arial"/>
                <w:lang w:val="en-US"/>
              </w:rPr>
              <m:t>B</m:t>
            </m:r>
          </m:e>
          <m:sub>
            <m:r>
              <w:rPr>
                <w:rFonts w:ascii="Cambria Math" w:hAnsi="Cambria Math" w:cs="Arial"/>
                <w:lang w:val="en-US"/>
              </w:rPr>
              <m:t>N</m:t>
            </m:r>
          </m:sub>
        </m:sSub>
      </m:oMath>
      <w:r w:rsidRPr="00570088">
        <w:rPr>
          <w:rFonts w:ascii="Arial" w:hAnsi="Arial" w:cs="Arial"/>
          <w:bCs/>
          <w:lang w:val="en-US"/>
        </w:rPr>
        <w:t xml:space="preserve"> &gt; 95</w:t>
      </w:r>
      <w:r w:rsidRPr="00570088">
        <w:rPr>
          <w:rFonts w:ascii="Arial" w:hAnsi="Arial" w:cs="Arial"/>
          <w:bCs/>
          <w:vertAlign w:val="superscript"/>
          <w:lang w:val="en-US"/>
        </w:rPr>
        <w:t>th</w:t>
      </w:r>
      <w:r w:rsidRPr="00570088">
        <w:rPr>
          <w:rFonts w:ascii="Arial" w:hAnsi="Arial" w:cs="Arial"/>
          <w:bCs/>
          <w:lang w:val="en-US"/>
        </w:rPr>
        <w:t xml:space="preserve"> Quantile. Those that fell in the inter-range were tagged as undecided. In the second step, we then calculated the overlap of the </w:t>
      </w:r>
      <w:r w:rsidR="005977C1">
        <w:rPr>
          <w:rFonts w:ascii="Arial" w:hAnsi="Arial" w:cs="Arial"/>
          <w:bCs/>
          <w:lang w:val="en-US"/>
        </w:rPr>
        <w:t>specialists</w:t>
      </w:r>
      <w:r w:rsidRPr="00570088">
        <w:rPr>
          <w:rFonts w:ascii="Arial" w:hAnsi="Arial" w:cs="Arial"/>
          <w:bCs/>
          <w:lang w:val="en-US"/>
        </w:rPr>
        <w:t xml:space="preserve"> using </w:t>
      </w:r>
      <w:proofErr w:type="spellStart"/>
      <w:r w:rsidRPr="00570088">
        <w:rPr>
          <w:rFonts w:ascii="Arial" w:hAnsi="Arial" w:cs="Arial"/>
          <w:bCs/>
          <w:lang w:val="en-US"/>
        </w:rPr>
        <w:t>Levins</w:t>
      </w:r>
      <w:proofErr w:type="spellEnd"/>
      <w:r w:rsidRPr="00570088">
        <w:rPr>
          <w:rFonts w:ascii="Arial" w:hAnsi="Arial" w:cs="Arial"/>
          <w:bCs/>
          <w:lang w:val="en-US"/>
        </w:rPr>
        <w:t xml:space="preserve">’ Overlap formula </w:t>
      </w:r>
      <m:oMath>
        <m:r>
          <m:rPr>
            <m:sty m:val="p"/>
          </m:rPr>
          <w:rPr>
            <w:rFonts w:ascii="Cambria Math" w:hAnsi="Cambria Math" w:cs="Arial"/>
            <w:lang w:val="en-US"/>
          </w:rPr>
          <m:t>L</m:t>
        </m:r>
        <m:sSub>
          <m:sSubPr>
            <m:ctrlPr>
              <w:rPr>
                <w:rFonts w:ascii="Cambria Math" w:hAnsi="Cambria Math" w:cs="Arial"/>
                <w:bCs/>
                <w:i/>
                <w:lang w:val="en-US"/>
              </w:rPr>
            </m:ctrlPr>
          </m:sSubPr>
          <m:e>
            <m:r>
              <m:rPr>
                <m:sty m:val="p"/>
              </m:rPr>
              <w:rPr>
                <w:rFonts w:ascii="Cambria Math" w:hAnsi="Cambria Math" w:cs="Arial"/>
                <w:lang w:val="en-US"/>
              </w:rPr>
              <m:t>O</m:t>
            </m:r>
          </m:e>
          <m:sub>
            <m:r>
              <w:rPr>
                <w:rFonts w:ascii="Cambria Math" w:hAnsi="Cambria Math" w:cs="Arial"/>
                <w:lang w:val="en-US"/>
              </w:rPr>
              <m:t>i,j</m:t>
            </m:r>
          </m:sub>
        </m:sSub>
        <m:r>
          <w:rPr>
            <w:rFonts w:ascii="Cambria Math" w:hAnsi="Cambria Math" w:cs="Arial"/>
            <w:lang w:val="en-US"/>
          </w:rPr>
          <m:t>=</m:t>
        </m:r>
        <m:f>
          <m:fPr>
            <m:ctrlPr>
              <w:rPr>
                <w:rFonts w:ascii="Cambria Math" w:hAnsi="Cambria Math" w:cs="Arial"/>
                <w:bCs/>
                <w:i/>
                <w:lang w:val="en-US"/>
              </w:rPr>
            </m:ctrlPr>
          </m:fPr>
          <m:num>
            <m:nary>
              <m:naryPr>
                <m:chr m:val="∑"/>
                <m:limLoc m:val="undOvr"/>
                <m:supHide m:val="1"/>
                <m:ctrlPr>
                  <w:rPr>
                    <w:rFonts w:ascii="Cambria Math" w:hAnsi="Cambria Math" w:cs="Arial"/>
                    <w:bCs/>
                    <w:i/>
                    <w:lang w:val="en-US"/>
                  </w:rPr>
                </m:ctrlPr>
              </m:naryPr>
              <m:sub>
                <m:r>
                  <w:rPr>
                    <w:rFonts w:ascii="Cambria Math" w:hAnsi="Cambria Math" w:cs="Arial"/>
                    <w:lang w:val="en-US"/>
                  </w:rPr>
                  <m:t>i,j=1</m:t>
                </m:r>
              </m:sub>
              <m:sup/>
              <m:e>
                <m:r>
                  <w:rPr>
                    <w:rFonts w:ascii="Cambria Math" w:hAnsi="Cambria Math" w:cs="Arial"/>
                    <w:lang w:val="en-US"/>
                  </w:rPr>
                  <m:t>(</m:t>
                </m:r>
                <m:sSub>
                  <m:sSubPr>
                    <m:ctrlPr>
                      <w:rPr>
                        <w:rFonts w:ascii="Cambria Math" w:hAnsi="Cambria Math" w:cs="Arial"/>
                        <w:bCs/>
                        <w:i/>
                        <w:lang w:val="en-US"/>
                      </w:rPr>
                    </m:ctrlPr>
                  </m:sSubPr>
                  <m:e>
                    <m:r>
                      <w:rPr>
                        <w:rFonts w:ascii="Cambria Math" w:hAnsi="Cambria Math" w:cs="Arial"/>
                        <w:lang w:val="en-US"/>
                      </w:rPr>
                      <m:t>p</m:t>
                    </m:r>
                  </m:e>
                  <m:sub>
                    <m:r>
                      <w:rPr>
                        <w:rFonts w:ascii="Cambria Math" w:hAnsi="Cambria Math" w:cs="Arial"/>
                        <w:lang w:val="en-US"/>
                      </w:rPr>
                      <m:t>ir</m:t>
                    </m:r>
                  </m:sub>
                </m:sSub>
                <m:r>
                  <w:rPr>
                    <w:rFonts w:ascii="Cambria Math" w:hAnsi="Cambria Math" w:cs="Arial"/>
                    <w:lang w:val="en-US"/>
                  </w:rPr>
                  <m:t>)(</m:t>
                </m:r>
                <m:sSub>
                  <m:sSubPr>
                    <m:ctrlPr>
                      <w:rPr>
                        <w:rFonts w:ascii="Cambria Math" w:hAnsi="Cambria Math" w:cs="Arial"/>
                        <w:bCs/>
                        <w:i/>
                        <w:lang w:val="en-US"/>
                      </w:rPr>
                    </m:ctrlPr>
                  </m:sSubPr>
                  <m:e>
                    <m:r>
                      <w:rPr>
                        <w:rFonts w:ascii="Cambria Math" w:hAnsi="Cambria Math" w:cs="Arial"/>
                        <w:lang w:val="en-US"/>
                      </w:rPr>
                      <m:t>p</m:t>
                    </m:r>
                  </m:e>
                  <m:sub>
                    <m:r>
                      <w:rPr>
                        <w:rFonts w:ascii="Cambria Math" w:hAnsi="Cambria Math" w:cs="Arial"/>
                        <w:lang w:val="en-US"/>
                      </w:rPr>
                      <m:t>jr</m:t>
                    </m:r>
                  </m:sub>
                </m:sSub>
                <m:r>
                  <w:rPr>
                    <w:rFonts w:ascii="Cambria Math" w:hAnsi="Cambria Math" w:cs="Arial"/>
                    <w:lang w:val="en-US"/>
                  </w:rPr>
                  <m:t>)</m:t>
                </m:r>
              </m:e>
            </m:nary>
          </m:num>
          <m:den>
            <m:nary>
              <m:naryPr>
                <m:chr m:val="∑"/>
                <m:limLoc m:val="subSup"/>
                <m:supHide m:val="1"/>
                <m:ctrlPr>
                  <w:rPr>
                    <w:rFonts w:ascii="Cambria Math" w:hAnsi="Cambria Math" w:cs="Arial"/>
                    <w:bCs/>
                    <w:i/>
                    <w:lang w:val="en-US"/>
                  </w:rPr>
                </m:ctrlPr>
              </m:naryPr>
              <m:sub>
                <m:r>
                  <w:rPr>
                    <w:rFonts w:ascii="Cambria Math" w:hAnsi="Cambria Math" w:cs="Arial"/>
                    <w:lang w:val="en-US"/>
                  </w:rPr>
                  <m:t>i=1</m:t>
                </m:r>
              </m:sub>
              <m:sup/>
              <m:e>
                <m:r>
                  <w:rPr>
                    <w:rFonts w:ascii="Cambria Math" w:hAnsi="Cambria Math" w:cs="Arial"/>
                    <w:lang w:val="en-US"/>
                  </w:rPr>
                  <m:t>(</m:t>
                </m:r>
                <m:sSubSup>
                  <m:sSubSupPr>
                    <m:ctrlPr>
                      <w:rPr>
                        <w:rFonts w:ascii="Cambria Math" w:hAnsi="Cambria Math" w:cs="Arial"/>
                        <w:bCs/>
                        <w:i/>
                        <w:lang w:val="en-US"/>
                      </w:rPr>
                    </m:ctrlPr>
                  </m:sSubSupPr>
                  <m:e>
                    <m:r>
                      <w:rPr>
                        <w:rFonts w:ascii="Cambria Math" w:hAnsi="Cambria Math" w:cs="Arial"/>
                        <w:lang w:val="en-US"/>
                      </w:rPr>
                      <m:t>p</m:t>
                    </m:r>
                  </m:e>
                  <m:sub>
                    <m:r>
                      <w:rPr>
                        <w:rFonts w:ascii="Cambria Math" w:hAnsi="Cambria Math" w:cs="Arial"/>
                        <w:lang w:val="en-US"/>
                      </w:rPr>
                      <m:t>ir</m:t>
                    </m:r>
                  </m:sub>
                  <m:sup>
                    <m:r>
                      <w:rPr>
                        <w:rFonts w:ascii="Cambria Math" w:hAnsi="Cambria Math" w:cs="Arial"/>
                        <w:lang w:val="en-US"/>
                      </w:rPr>
                      <m:t>2</m:t>
                    </m:r>
                  </m:sup>
                </m:sSubSup>
                <m:r>
                  <w:rPr>
                    <w:rFonts w:ascii="Cambria Math" w:hAnsi="Cambria Math" w:cs="Arial"/>
                    <w:lang w:val="en-US"/>
                  </w:rPr>
                  <m:t>)</m:t>
                </m:r>
              </m:e>
            </m:nary>
          </m:den>
        </m:f>
      </m:oMath>
      <w:r w:rsidRPr="00570088">
        <w:rPr>
          <w:rFonts w:ascii="Arial" w:hAnsi="Arial" w:cs="Arial"/>
          <w:bCs/>
          <w:lang w:val="en-US"/>
        </w:rPr>
        <w:t xml:space="preserve">, where </w:t>
      </w:r>
      <m:oMath>
        <m:sSub>
          <m:sSubPr>
            <m:ctrlPr>
              <w:rPr>
                <w:rFonts w:ascii="Cambria Math" w:hAnsi="Cambria Math" w:cs="Arial"/>
                <w:bCs/>
                <w:i/>
                <w:lang w:val="en-US"/>
              </w:rPr>
            </m:ctrlPr>
          </m:sSubPr>
          <m:e>
            <m:r>
              <w:rPr>
                <w:rFonts w:ascii="Cambria Math" w:hAnsi="Cambria Math" w:cs="Arial"/>
                <w:lang w:val="en-US"/>
              </w:rPr>
              <m:t>p</m:t>
            </m:r>
          </m:e>
          <m:sub>
            <m:r>
              <w:rPr>
                <w:rFonts w:ascii="Cambria Math" w:hAnsi="Cambria Math" w:cs="Arial"/>
                <w:lang w:val="en-US"/>
              </w:rPr>
              <m:t>i</m:t>
            </m:r>
          </m:sub>
        </m:sSub>
      </m:oMath>
      <w:r w:rsidRPr="00570088">
        <w:rPr>
          <w:rFonts w:ascii="Arial" w:hAnsi="Arial" w:cs="Arial"/>
          <w:bCs/>
          <w:lang w:val="en-US"/>
        </w:rPr>
        <w:t xml:space="preserve"> is the proportional abundance of genus </w:t>
      </w:r>
      <m:oMath>
        <m:r>
          <w:rPr>
            <w:rFonts w:ascii="Cambria Math" w:hAnsi="Cambria Math" w:cs="Arial"/>
            <w:lang w:val="en-US"/>
          </w:rPr>
          <m:t>i</m:t>
        </m:r>
      </m:oMath>
      <w:r w:rsidRPr="00570088">
        <w:rPr>
          <w:rFonts w:ascii="Arial" w:hAnsi="Arial" w:cs="Arial"/>
          <w:bCs/>
          <w:lang w:val="en-US"/>
        </w:rPr>
        <w:t xml:space="preserve"> in the </w:t>
      </w:r>
      <m:oMath>
        <m:r>
          <w:rPr>
            <w:rFonts w:ascii="Cambria Math" w:hAnsi="Cambria Math" w:cs="Arial"/>
            <w:lang w:val="en-US"/>
          </w:rPr>
          <m:t>r</m:t>
        </m:r>
      </m:oMath>
      <w:r w:rsidRPr="00570088">
        <w:rPr>
          <w:rFonts w:ascii="Arial" w:hAnsi="Arial" w:cs="Arial"/>
          <w:bCs/>
          <w:lang w:val="en-US"/>
        </w:rPr>
        <w:t xml:space="preserve">-th </w:t>
      </w:r>
      <w:r w:rsidR="005977C1">
        <w:rPr>
          <w:rFonts w:ascii="Arial" w:hAnsi="Arial" w:cs="Arial"/>
          <w:bCs/>
          <w:lang w:val="en-US"/>
        </w:rPr>
        <w:t>condition</w:t>
      </w:r>
      <w:r w:rsidRPr="00570088">
        <w:rPr>
          <w:rFonts w:ascii="Arial" w:hAnsi="Arial" w:cs="Arial"/>
          <w:bCs/>
          <w:lang w:val="en-US"/>
        </w:rPr>
        <w:t xml:space="preserve">, and </w:t>
      </w:r>
      <m:oMath>
        <m:sSub>
          <m:sSubPr>
            <m:ctrlPr>
              <w:rPr>
                <w:rFonts w:ascii="Cambria Math" w:hAnsi="Cambria Math" w:cs="Arial"/>
                <w:bCs/>
                <w:i/>
                <w:lang w:val="en-US"/>
              </w:rPr>
            </m:ctrlPr>
          </m:sSubPr>
          <m:e>
            <m:r>
              <w:rPr>
                <w:rFonts w:ascii="Cambria Math" w:hAnsi="Cambria Math" w:cs="Arial"/>
                <w:lang w:val="en-US"/>
              </w:rPr>
              <m:t>p</m:t>
            </m:r>
          </m:e>
          <m:sub>
            <m:r>
              <w:rPr>
                <w:rFonts w:ascii="Cambria Math" w:hAnsi="Cambria Math" w:cs="Arial"/>
                <w:lang w:val="en-US"/>
              </w:rPr>
              <m:t>j</m:t>
            </m:r>
          </m:sub>
        </m:sSub>
      </m:oMath>
      <w:r w:rsidRPr="00570088">
        <w:rPr>
          <w:rFonts w:ascii="Arial" w:hAnsi="Arial" w:cs="Arial"/>
          <w:bCs/>
          <w:lang w:val="en-US"/>
        </w:rPr>
        <w:t xml:space="preserve"> is the abundance of genus </w:t>
      </w:r>
      <m:oMath>
        <m:r>
          <w:rPr>
            <w:rFonts w:ascii="Cambria Math" w:hAnsi="Cambria Math" w:cs="Arial"/>
            <w:lang w:val="en-US"/>
          </w:rPr>
          <m:t>j</m:t>
        </m:r>
      </m:oMath>
      <w:r w:rsidRPr="00570088">
        <w:rPr>
          <w:rFonts w:ascii="Arial" w:hAnsi="Arial" w:cs="Arial"/>
          <w:bCs/>
          <w:lang w:val="en-US"/>
        </w:rPr>
        <w:t xml:space="preserve"> in the </w:t>
      </w:r>
      <m:oMath>
        <m:r>
          <w:rPr>
            <w:rFonts w:ascii="Cambria Math" w:hAnsi="Cambria Math" w:cs="Arial"/>
            <w:lang w:val="en-US"/>
          </w:rPr>
          <m:t>r</m:t>
        </m:r>
      </m:oMath>
      <w:r w:rsidRPr="00570088">
        <w:rPr>
          <w:rFonts w:ascii="Arial" w:hAnsi="Arial" w:cs="Arial"/>
          <w:bCs/>
          <w:lang w:val="en-US"/>
        </w:rPr>
        <w:t xml:space="preserve">-th </w:t>
      </w:r>
      <w:r w:rsidR="005977C1">
        <w:rPr>
          <w:rFonts w:ascii="Arial" w:hAnsi="Arial" w:cs="Arial"/>
          <w:bCs/>
          <w:lang w:val="en-US"/>
        </w:rPr>
        <w:t>condition</w:t>
      </w:r>
      <w:r w:rsidRPr="00570088">
        <w:rPr>
          <w:rFonts w:ascii="Arial" w:hAnsi="Arial" w:cs="Arial"/>
          <w:bCs/>
          <w:lang w:val="en-US"/>
        </w:rPr>
        <w:t xml:space="preserve">, where </w:t>
      </w:r>
      <m:oMath>
        <m:r>
          <w:rPr>
            <w:rFonts w:ascii="Cambria Math" w:hAnsi="Cambria Math" w:cs="Arial"/>
            <w:lang w:val="en-US"/>
          </w:rPr>
          <m:t>i</m:t>
        </m:r>
      </m:oMath>
      <w:r w:rsidRPr="00570088">
        <w:rPr>
          <w:rFonts w:ascii="Arial" w:hAnsi="Arial" w:cs="Arial"/>
          <w:bCs/>
          <w:lang w:val="en-US"/>
        </w:rPr>
        <w:t xml:space="preserve"> and </w:t>
      </w:r>
      <m:oMath>
        <m:r>
          <w:rPr>
            <w:rFonts w:ascii="Cambria Math" w:hAnsi="Cambria Math" w:cs="Arial"/>
            <w:lang w:val="en-US"/>
          </w:rPr>
          <m:t>j</m:t>
        </m:r>
      </m:oMath>
      <w:r w:rsidRPr="00570088">
        <w:rPr>
          <w:rFonts w:ascii="Arial" w:hAnsi="Arial" w:cs="Arial"/>
          <w:bCs/>
          <w:lang w:val="en-US"/>
        </w:rPr>
        <w:t xml:space="preserve"> were selected after tagging an individual genus as </w:t>
      </w:r>
      <w:r w:rsidR="005977C1">
        <w:rPr>
          <w:rFonts w:ascii="Arial" w:hAnsi="Arial" w:cs="Arial"/>
          <w:bCs/>
          <w:lang w:val="en-US"/>
        </w:rPr>
        <w:t>specialists only (since no generalist was selected)</w:t>
      </w:r>
      <w:r w:rsidRPr="00570088">
        <w:rPr>
          <w:rFonts w:ascii="Arial" w:hAnsi="Arial" w:cs="Arial"/>
          <w:bCs/>
          <w:lang w:val="en-US"/>
        </w:rPr>
        <w:t xml:space="preserve">. </w:t>
      </w:r>
    </w:p>
    <w:p w14:paraId="70D22D8C" w14:textId="2514388E" w:rsidR="005977C1" w:rsidRDefault="005977C1" w:rsidP="0011610A">
      <w:pPr>
        <w:spacing w:line="480" w:lineRule="auto"/>
        <w:contextualSpacing/>
        <w:rPr>
          <w:rFonts w:ascii="Arial" w:hAnsi="Arial" w:cs="Arial"/>
          <w:bCs/>
          <w:lang w:val="en-US"/>
        </w:rPr>
      </w:pPr>
    </w:p>
    <w:p w14:paraId="13CA7395" w14:textId="41ADC47C" w:rsidR="006E40D0" w:rsidRDefault="006E40D0" w:rsidP="0011610A">
      <w:pPr>
        <w:spacing w:line="480" w:lineRule="auto"/>
        <w:contextualSpacing/>
        <w:rPr>
          <w:rFonts w:ascii="Arial" w:hAnsi="Arial" w:cs="Arial"/>
          <w:bCs/>
          <w:lang w:val="en-US"/>
        </w:rPr>
      </w:pPr>
    </w:p>
    <w:p w14:paraId="42578FA1" w14:textId="4779958F" w:rsidR="006E40D0" w:rsidRDefault="006E40D0" w:rsidP="0011610A">
      <w:pPr>
        <w:spacing w:line="480" w:lineRule="auto"/>
        <w:contextualSpacing/>
        <w:rPr>
          <w:rFonts w:ascii="Arial" w:hAnsi="Arial" w:cs="Arial"/>
          <w:bCs/>
          <w:lang w:val="en-US"/>
        </w:rPr>
      </w:pPr>
    </w:p>
    <w:p w14:paraId="1E6B6365" w14:textId="3F6076C3" w:rsidR="006E40D0" w:rsidRDefault="006E40D0" w:rsidP="0011610A">
      <w:pPr>
        <w:spacing w:line="480" w:lineRule="auto"/>
        <w:contextualSpacing/>
        <w:rPr>
          <w:rFonts w:ascii="Arial" w:hAnsi="Arial" w:cs="Arial"/>
          <w:bCs/>
          <w:lang w:val="en-US"/>
        </w:rPr>
      </w:pPr>
    </w:p>
    <w:p w14:paraId="72B8DCF8" w14:textId="77777777" w:rsidR="006E40D0" w:rsidRDefault="006E40D0" w:rsidP="0011610A">
      <w:pPr>
        <w:spacing w:line="480" w:lineRule="auto"/>
        <w:contextualSpacing/>
        <w:rPr>
          <w:rFonts w:ascii="Arial" w:hAnsi="Arial" w:cs="Arial"/>
          <w:bCs/>
          <w:lang w:val="en-US"/>
        </w:rPr>
      </w:pPr>
    </w:p>
    <w:p w14:paraId="41427A89" w14:textId="77777777" w:rsidR="006E40D0" w:rsidRDefault="006E40D0" w:rsidP="006E40D0">
      <w:pPr>
        <w:spacing w:line="480" w:lineRule="auto"/>
        <w:jc w:val="both"/>
        <w:rPr>
          <w:rFonts w:ascii="Arial" w:hAnsi="Arial" w:cs="Arial"/>
          <w:b/>
        </w:rPr>
      </w:pPr>
      <w:r>
        <w:rPr>
          <w:rFonts w:ascii="Arial" w:hAnsi="Arial" w:cs="Arial"/>
          <w:b/>
        </w:rPr>
        <w:t>Trego et al. Supplemental Figures</w:t>
      </w:r>
    </w:p>
    <w:p w14:paraId="2E63C3F2" w14:textId="77777777" w:rsidR="006E40D0" w:rsidRDefault="006E40D0" w:rsidP="006E40D0">
      <w:pPr>
        <w:jc w:val="both"/>
        <w:rPr>
          <w:rFonts w:ascii="Arial" w:hAnsi="Arial" w:cs="Arial"/>
        </w:rPr>
      </w:pPr>
    </w:p>
    <w:p w14:paraId="4460DD27" w14:textId="77777777" w:rsidR="006E40D0" w:rsidRDefault="006E40D0" w:rsidP="006E40D0">
      <w:pPr>
        <w:jc w:val="both"/>
        <w:rPr>
          <w:rFonts w:ascii="Arial" w:hAnsi="Arial" w:cs="Arial"/>
        </w:rPr>
      </w:pPr>
      <w:r>
        <w:rPr>
          <w:rFonts w:ascii="Arial" w:hAnsi="Arial" w:cs="Arial"/>
          <w:noProof/>
          <w:lang w:val="en-IN" w:eastAsia="en-IN"/>
        </w:rPr>
        <w:drawing>
          <wp:inline distT="0" distB="0" distL="0" distR="0" wp14:anchorId="3951C77D" wp14:editId="115ED52A">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go et al. Fig S2_VFA.pdf"/>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310EA86" w14:textId="77777777" w:rsidR="006E40D0" w:rsidRDefault="006E40D0" w:rsidP="006E40D0">
      <w:pPr>
        <w:jc w:val="both"/>
        <w:rPr>
          <w:rFonts w:ascii="Arial" w:hAnsi="Arial" w:cs="Arial"/>
        </w:rPr>
      </w:pPr>
      <w:r w:rsidRPr="00946A8F">
        <w:rPr>
          <w:rFonts w:ascii="Arial" w:hAnsi="Arial" w:cs="Arial"/>
          <w:b/>
        </w:rPr>
        <w:t>Figure S</w:t>
      </w:r>
      <w:r>
        <w:rPr>
          <w:rFonts w:ascii="Arial" w:hAnsi="Arial" w:cs="Arial"/>
          <w:b/>
        </w:rPr>
        <w:t>1</w:t>
      </w:r>
      <w:r w:rsidRPr="00946A8F">
        <w:rPr>
          <w:rFonts w:ascii="Arial" w:hAnsi="Arial" w:cs="Arial"/>
          <w:b/>
        </w:rPr>
        <w:t>.</w:t>
      </w:r>
      <w:r>
        <w:rPr>
          <w:rFonts w:ascii="Arial" w:hAnsi="Arial" w:cs="Arial"/>
        </w:rPr>
        <w:t xml:space="preserve"> Metabolic profiles of single granules fed with </w:t>
      </w:r>
      <w:r w:rsidRPr="00946A8F">
        <w:rPr>
          <w:rFonts w:ascii="Arial" w:hAnsi="Arial" w:cs="Arial"/>
          <w:b/>
        </w:rPr>
        <w:t>(a)</w:t>
      </w:r>
      <w:r>
        <w:rPr>
          <w:rFonts w:ascii="Arial" w:hAnsi="Arial" w:cs="Arial"/>
        </w:rPr>
        <w:t xml:space="preserve"> VFA at pH 7 and 37</w:t>
      </w:r>
      <w:r>
        <w:rPr>
          <w:rFonts w:ascii="Arial" w:hAnsi="Arial" w:cs="Arial"/>
        </w:rPr>
        <w:sym w:font="Symbol" w:char="F0B0"/>
      </w:r>
      <w:r>
        <w:rPr>
          <w:rFonts w:ascii="Arial" w:hAnsi="Arial" w:cs="Arial"/>
        </w:rPr>
        <w:t xml:space="preserve">C; </w:t>
      </w:r>
      <w:r w:rsidRPr="00946A8F">
        <w:rPr>
          <w:rFonts w:ascii="Arial" w:hAnsi="Arial" w:cs="Arial"/>
          <w:b/>
        </w:rPr>
        <w:t>(b)</w:t>
      </w:r>
      <w:r>
        <w:rPr>
          <w:rFonts w:ascii="Arial" w:hAnsi="Arial" w:cs="Arial"/>
        </w:rPr>
        <w:t xml:space="preserve"> VFA at pH 4 and 37</w:t>
      </w:r>
      <w:r>
        <w:rPr>
          <w:rFonts w:ascii="Arial" w:hAnsi="Arial" w:cs="Arial"/>
        </w:rPr>
        <w:sym w:font="Symbol" w:char="F0B0"/>
      </w:r>
      <w:r>
        <w:rPr>
          <w:rFonts w:ascii="Arial" w:hAnsi="Arial" w:cs="Arial"/>
        </w:rPr>
        <w:t xml:space="preserve">C; </w:t>
      </w:r>
      <w:r w:rsidRPr="00946A8F">
        <w:rPr>
          <w:rFonts w:ascii="Arial" w:hAnsi="Arial" w:cs="Arial"/>
          <w:b/>
        </w:rPr>
        <w:t>(c)</w:t>
      </w:r>
      <w:r>
        <w:rPr>
          <w:rFonts w:ascii="Arial" w:hAnsi="Arial" w:cs="Arial"/>
        </w:rPr>
        <w:t xml:space="preserve"> VFA at pH 10 and 37</w:t>
      </w:r>
      <w:r>
        <w:rPr>
          <w:rFonts w:ascii="Arial" w:hAnsi="Arial" w:cs="Arial"/>
        </w:rPr>
        <w:sym w:font="Symbol" w:char="F0B0"/>
      </w:r>
      <w:r>
        <w:rPr>
          <w:rFonts w:ascii="Arial" w:hAnsi="Arial" w:cs="Arial"/>
        </w:rPr>
        <w:t xml:space="preserve">C; </w:t>
      </w:r>
      <w:r w:rsidRPr="00946A8F">
        <w:rPr>
          <w:rFonts w:ascii="Arial" w:hAnsi="Arial" w:cs="Arial"/>
          <w:b/>
        </w:rPr>
        <w:t>(d)</w:t>
      </w:r>
      <w:r>
        <w:rPr>
          <w:rFonts w:ascii="Arial" w:hAnsi="Arial" w:cs="Arial"/>
        </w:rPr>
        <w:t xml:space="preserve"> VFA at pH 7 and 23</w:t>
      </w:r>
      <w:r>
        <w:rPr>
          <w:rFonts w:ascii="Arial" w:hAnsi="Arial" w:cs="Arial"/>
        </w:rPr>
        <w:sym w:font="Symbol" w:char="F0B0"/>
      </w:r>
      <w:r>
        <w:rPr>
          <w:rFonts w:ascii="Arial" w:hAnsi="Arial" w:cs="Arial"/>
        </w:rPr>
        <w:t xml:space="preserve">C; </w:t>
      </w:r>
      <w:r w:rsidRPr="00946A8F">
        <w:rPr>
          <w:rFonts w:ascii="Arial" w:hAnsi="Arial" w:cs="Arial"/>
          <w:b/>
        </w:rPr>
        <w:t>(e)</w:t>
      </w:r>
      <w:r>
        <w:rPr>
          <w:rFonts w:ascii="Arial" w:hAnsi="Arial" w:cs="Arial"/>
        </w:rPr>
        <w:t xml:space="preserve"> VFA at pH 7 and 37</w:t>
      </w:r>
      <w:r>
        <w:rPr>
          <w:rFonts w:ascii="Arial" w:hAnsi="Arial" w:cs="Arial"/>
        </w:rPr>
        <w:sym w:font="Symbol" w:char="F0B0"/>
      </w:r>
      <w:r>
        <w:rPr>
          <w:rFonts w:ascii="Arial" w:hAnsi="Arial" w:cs="Arial"/>
        </w:rPr>
        <w:t xml:space="preserve">C but deprived of cobalt; </w:t>
      </w:r>
      <w:r w:rsidRPr="00946A8F">
        <w:rPr>
          <w:rFonts w:ascii="Arial" w:hAnsi="Arial" w:cs="Arial"/>
          <w:b/>
        </w:rPr>
        <w:t>(f)</w:t>
      </w:r>
      <w:r>
        <w:rPr>
          <w:rFonts w:ascii="Arial" w:hAnsi="Arial" w:cs="Arial"/>
        </w:rPr>
        <w:t xml:space="preserve"> Acetate at pH 7 and 37</w:t>
      </w:r>
      <w:r>
        <w:rPr>
          <w:rFonts w:ascii="Arial" w:hAnsi="Arial" w:cs="Arial"/>
        </w:rPr>
        <w:sym w:font="Symbol" w:char="F0B0"/>
      </w:r>
      <w:r>
        <w:rPr>
          <w:rFonts w:ascii="Arial" w:hAnsi="Arial" w:cs="Arial"/>
        </w:rPr>
        <w:t xml:space="preserve">C and; </w:t>
      </w:r>
      <w:r w:rsidRPr="00946A8F">
        <w:rPr>
          <w:rFonts w:ascii="Arial" w:hAnsi="Arial" w:cs="Arial"/>
          <w:b/>
        </w:rPr>
        <w:t>(g)</w:t>
      </w:r>
      <w:r>
        <w:rPr>
          <w:rFonts w:ascii="Arial" w:hAnsi="Arial" w:cs="Arial"/>
        </w:rPr>
        <w:t xml:space="preserve"> Acetate at pH 7 and 37</w:t>
      </w:r>
      <w:r>
        <w:rPr>
          <w:rFonts w:ascii="Arial" w:hAnsi="Arial" w:cs="Arial"/>
        </w:rPr>
        <w:sym w:font="Symbol" w:char="F0B0"/>
      </w:r>
      <w:r>
        <w:rPr>
          <w:rFonts w:ascii="Arial" w:hAnsi="Arial" w:cs="Arial"/>
        </w:rPr>
        <w:t xml:space="preserve">C but deprived of cobalt. All conditions compare the VFA consumption for each condition both with and without the addition of BES. </w:t>
      </w:r>
    </w:p>
    <w:p w14:paraId="4B01E9DA" w14:textId="77777777" w:rsidR="006E40D0" w:rsidRDefault="006E40D0" w:rsidP="006E40D0">
      <w:pPr>
        <w:jc w:val="both"/>
        <w:rPr>
          <w:rFonts w:ascii="Arial" w:hAnsi="Arial" w:cs="Arial"/>
        </w:rPr>
      </w:pPr>
    </w:p>
    <w:p w14:paraId="23751B80" w14:textId="77777777" w:rsidR="006E40D0" w:rsidRDefault="006E40D0" w:rsidP="006E40D0">
      <w:pPr>
        <w:jc w:val="both"/>
        <w:rPr>
          <w:rFonts w:ascii="Arial" w:hAnsi="Arial" w:cs="Arial"/>
        </w:rPr>
      </w:pPr>
    </w:p>
    <w:p w14:paraId="5EACC607" w14:textId="77777777" w:rsidR="006E40D0" w:rsidRDefault="006E40D0" w:rsidP="006E40D0">
      <w:pPr>
        <w:jc w:val="both"/>
        <w:rPr>
          <w:rFonts w:ascii="Arial" w:hAnsi="Arial" w:cs="Arial"/>
        </w:rPr>
      </w:pPr>
      <w:r>
        <w:rPr>
          <w:rFonts w:ascii="Arial" w:hAnsi="Arial" w:cs="Arial"/>
          <w:noProof/>
          <w:lang w:val="en-IN" w:eastAsia="en-IN"/>
        </w:rPr>
        <w:drawing>
          <wp:inline distT="0" distB="0" distL="0" distR="0" wp14:anchorId="7E245C0F" wp14:editId="53ECA74E">
            <wp:extent cx="5943600" cy="297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ego et al. Fig S3_Sugar.pdf"/>
                    <pic:cNvPicPr/>
                  </pic:nvPicPr>
                  <pic:blipFill>
                    <a:blip r:embed="rId9">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sidRPr="00F16C96">
        <w:rPr>
          <w:rFonts w:ascii="Arial" w:hAnsi="Arial" w:cs="Arial"/>
          <w:b/>
        </w:rPr>
        <w:t>Figure S</w:t>
      </w:r>
      <w:r>
        <w:rPr>
          <w:rFonts w:ascii="Arial" w:hAnsi="Arial" w:cs="Arial"/>
          <w:b/>
        </w:rPr>
        <w:t>2</w:t>
      </w:r>
      <w:r w:rsidRPr="00F16C96">
        <w:rPr>
          <w:rFonts w:ascii="Arial" w:hAnsi="Arial" w:cs="Arial"/>
          <w:b/>
        </w:rPr>
        <w:t>.</w:t>
      </w:r>
      <w:r>
        <w:rPr>
          <w:rFonts w:ascii="Arial" w:hAnsi="Arial" w:cs="Arial"/>
        </w:rPr>
        <w:t xml:space="preserve"> Sugar and VFA profiles from single granule experiments supplied with </w:t>
      </w:r>
      <w:r w:rsidRPr="00F16C96">
        <w:rPr>
          <w:rFonts w:ascii="Arial" w:hAnsi="Arial" w:cs="Arial"/>
          <w:b/>
        </w:rPr>
        <w:t>(a)</w:t>
      </w:r>
      <w:r>
        <w:rPr>
          <w:rFonts w:ascii="Arial" w:hAnsi="Arial" w:cs="Arial"/>
        </w:rPr>
        <w:t xml:space="preserve"> cellulose; </w:t>
      </w:r>
      <w:r w:rsidRPr="00F16C96">
        <w:rPr>
          <w:rFonts w:ascii="Arial" w:hAnsi="Arial" w:cs="Arial"/>
          <w:b/>
        </w:rPr>
        <w:t>(b)</w:t>
      </w:r>
      <w:r>
        <w:rPr>
          <w:rFonts w:ascii="Arial" w:hAnsi="Arial" w:cs="Arial"/>
        </w:rPr>
        <w:t xml:space="preserve"> cellulose and BES; </w:t>
      </w:r>
      <w:r w:rsidRPr="00F16C96">
        <w:rPr>
          <w:rFonts w:ascii="Arial" w:hAnsi="Arial" w:cs="Arial"/>
          <w:b/>
        </w:rPr>
        <w:t>(c)</w:t>
      </w:r>
      <w:r>
        <w:rPr>
          <w:rFonts w:ascii="Arial" w:hAnsi="Arial" w:cs="Arial"/>
        </w:rPr>
        <w:t xml:space="preserve"> glucose and; </w:t>
      </w:r>
      <w:r w:rsidRPr="00F16C96">
        <w:rPr>
          <w:rFonts w:ascii="Arial" w:hAnsi="Arial" w:cs="Arial"/>
          <w:b/>
        </w:rPr>
        <w:t>(d)</w:t>
      </w:r>
      <w:r>
        <w:rPr>
          <w:rFonts w:ascii="Arial" w:hAnsi="Arial" w:cs="Arial"/>
        </w:rPr>
        <w:t xml:space="preserve"> glucose and BES where dashed lines represent sugar consumption and continuous lines represent VFA accumulation. </w:t>
      </w:r>
    </w:p>
    <w:p w14:paraId="2535F427" w14:textId="77777777" w:rsidR="006E40D0" w:rsidRDefault="006E40D0" w:rsidP="006E40D0">
      <w:pPr>
        <w:rPr>
          <w:rFonts w:ascii="Arial" w:hAnsi="Arial" w:cs="Arial"/>
        </w:rPr>
      </w:pPr>
    </w:p>
    <w:p w14:paraId="71184135" w14:textId="77777777" w:rsidR="00113CD0" w:rsidRDefault="00113CD0" w:rsidP="006E40D0">
      <w:pPr>
        <w:rPr>
          <w:rFonts w:ascii="Arial" w:hAnsi="Arial" w:cs="Arial"/>
        </w:rPr>
      </w:pPr>
    </w:p>
    <w:p w14:paraId="63D0CE42" w14:textId="77777777" w:rsidR="00113CD0" w:rsidRDefault="00113CD0">
      <w:pPr>
        <w:rPr>
          <w:rFonts w:ascii="Arial" w:hAnsi="Arial" w:cs="Arial"/>
        </w:rPr>
        <w:sectPr w:rsidR="00113CD0" w:rsidSect="008A2EA2">
          <w:footerReference w:type="even" r:id="rId10"/>
          <w:footerReference w:type="default" r:id="rId11"/>
          <w:type w:val="continuous"/>
          <w:pgSz w:w="11900" w:h="16840"/>
          <w:pgMar w:top="1440" w:right="1440" w:bottom="1440" w:left="1440" w:header="720" w:footer="720" w:gutter="0"/>
          <w:lnNumType w:countBy="0" w:restart="continuous"/>
          <w:cols w:space="720"/>
          <w:docGrid w:linePitch="360"/>
          <w:sectPrChange w:id="1" w:author="Karuthamani, KAYAL VIZHI" w:date="2024-09-05T06:48:00Z">
            <w:sectPr w:rsidR="00113CD0" w:rsidSect="008A2EA2">
              <w:type w:val="nextPage"/>
              <w:pgMar w:top="1440" w:right="1440" w:bottom="1440" w:left="1440" w:header="720" w:footer="720" w:gutter="0"/>
              <w:lnNumType w:countBy="1"/>
            </w:sectPr>
          </w:sectPrChange>
        </w:sectPr>
      </w:pPr>
    </w:p>
    <w:p w14:paraId="6E0A87C4" w14:textId="1051E701" w:rsidR="00113CD0" w:rsidRDefault="00113CD0" w:rsidP="006E40D0">
      <w:pPr>
        <w:rPr>
          <w:rFonts w:ascii="Arial" w:hAnsi="Arial" w:cs="Arial"/>
        </w:rPr>
      </w:pPr>
      <w:r>
        <w:rPr>
          <w:rFonts w:ascii="Arial" w:hAnsi="Arial" w:cs="Arial"/>
        </w:rPr>
        <w:t xml:space="preserve">Table S1. </w:t>
      </w:r>
      <w:r w:rsidR="00653746">
        <w:rPr>
          <w:rFonts w:ascii="Arial" w:hAnsi="Arial" w:cs="Arial"/>
        </w:rPr>
        <w:t>List of returned core ASVs sorted with respect to ‘</w:t>
      </w:r>
      <w:r w:rsidR="00960B62">
        <w:rPr>
          <w:rFonts w:ascii="Arial" w:hAnsi="Arial" w:cs="Arial"/>
        </w:rPr>
        <w:t>ASV</w:t>
      </w:r>
      <w:r w:rsidR="00653746">
        <w:rPr>
          <w:rFonts w:ascii="Arial" w:hAnsi="Arial" w:cs="Arial"/>
        </w:rPr>
        <w:t xml:space="preserve">_occ” which represents the occupancy value of a given ASV. </w:t>
      </w:r>
    </w:p>
    <w:tbl>
      <w:tblPr>
        <w:tblStyle w:val="TableGrid"/>
        <w:tblW w:w="0" w:type="auto"/>
        <w:tblLook w:val="04A0" w:firstRow="1" w:lastRow="0" w:firstColumn="1" w:lastColumn="0" w:noHBand="0" w:noVBand="1"/>
      </w:tblPr>
      <w:tblGrid>
        <w:gridCol w:w="403"/>
        <w:gridCol w:w="821"/>
        <w:gridCol w:w="994"/>
        <w:gridCol w:w="965"/>
        <w:gridCol w:w="714"/>
        <w:gridCol w:w="770"/>
        <w:gridCol w:w="1253"/>
        <w:gridCol w:w="1488"/>
        <w:gridCol w:w="1332"/>
        <w:gridCol w:w="1503"/>
        <w:gridCol w:w="1658"/>
        <w:gridCol w:w="2049"/>
      </w:tblGrid>
      <w:tr w:rsidR="00113CD0" w:rsidRPr="00113CD0" w14:paraId="29ABDC40" w14:textId="77777777" w:rsidTr="00113CD0">
        <w:trPr>
          <w:trHeight w:val="320"/>
        </w:trPr>
        <w:tc>
          <w:tcPr>
            <w:tcW w:w="407" w:type="dxa"/>
            <w:noWrap/>
            <w:hideMark/>
          </w:tcPr>
          <w:p w14:paraId="3B816378" w14:textId="77777777" w:rsidR="00113CD0" w:rsidRPr="00113CD0" w:rsidRDefault="00113CD0" w:rsidP="00113CD0">
            <w:pPr>
              <w:spacing w:line="480" w:lineRule="auto"/>
              <w:jc w:val="both"/>
              <w:rPr>
                <w:rFonts w:ascii="Arial" w:hAnsi="Arial" w:cs="Arial"/>
                <w:sz w:val="13"/>
                <w:szCs w:val="13"/>
                <w:lang w:val="en-US"/>
              </w:rPr>
            </w:pPr>
          </w:p>
        </w:tc>
        <w:tc>
          <w:tcPr>
            <w:tcW w:w="831" w:type="dxa"/>
            <w:noWrap/>
            <w:hideMark/>
          </w:tcPr>
          <w:p w14:paraId="6DD1B880" w14:textId="0B9D2E56" w:rsidR="00113CD0" w:rsidRPr="00EB26D8" w:rsidRDefault="00653746" w:rsidP="00113CD0">
            <w:pPr>
              <w:spacing w:line="480" w:lineRule="auto"/>
              <w:jc w:val="both"/>
              <w:rPr>
                <w:rFonts w:ascii="Arial" w:hAnsi="Arial" w:cs="Arial"/>
                <w:b/>
                <w:bCs/>
                <w:sz w:val="13"/>
                <w:szCs w:val="13"/>
              </w:rPr>
            </w:pPr>
            <w:r>
              <w:rPr>
                <w:rFonts w:ascii="Arial" w:hAnsi="Arial" w:cs="Arial"/>
                <w:b/>
                <w:bCs/>
                <w:sz w:val="13"/>
                <w:szCs w:val="13"/>
              </w:rPr>
              <w:t>ASV</w:t>
            </w:r>
          </w:p>
        </w:tc>
        <w:tc>
          <w:tcPr>
            <w:tcW w:w="1007" w:type="dxa"/>
            <w:noWrap/>
            <w:hideMark/>
          </w:tcPr>
          <w:p w14:paraId="219FF266" w14:textId="029572EC" w:rsidR="00113CD0" w:rsidRPr="00EB26D8" w:rsidRDefault="00653746" w:rsidP="00113CD0">
            <w:pPr>
              <w:spacing w:line="480" w:lineRule="auto"/>
              <w:jc w:val="both"/>
              <w:rPr>
                <w:rFonts w:ascii="Arial" w:hAnsi="Arial" w:cs="Arial"/>
                <w:b/>
                <w:bCs/>
                <w:sz w:val="13"/>
                <w:szCs w:val="13"/>
              </w:rPr>
            </w:pPr>
            <w:proofErr w:type="spellStart"/>
            <w:r>
              <w:rPr>
                <w:rFonts w:ascii="Arial" w:hAnsi="Arial" w:cs="Arial"/>
                <w:b/>
                <w:bCs/>
                <w:sz w:val="13"/>
                <w:szCs w:val="13"/>
              </w:rPr>
              <w:t>ASV</w:t>
            </w:r>
            <w:r w:rsidR="00113CD0" w:rsidRPr="00EB26D8">
              <w:rPr>
                <w:rFonts w:ascii="Arial" w:hAnsi="Arial" w:cs="Arial"/>
                <w:b/>
                <w:bCs/>
                <w:sz w:val="13"/>
                <w:szCs w:val="13"/>
              </w:rPr>
              <w:t>_occ</w:t>
            </w:r>
            <w:proofErr w:type="spellEnd"/>
          </w:p>
        </w:tc>
        <w:tc>
          <w:tcPr>
            <w:tcW w:w="978" w:type="dxa"/>
            <w:noWrap/>
            <w:hideMark/>
          </w:tcPr>
          <w:p w14:paraId="1022FC1D" w14:textId="2CAA3694" w:rsidR="00113CD0" w:rsidRPr="00EB26D8" w:rsidRDefault="00653746" w:rsidP="00113CD0">
            <w:pPr>
              <w:spacing w:line="480" w:lineRule="auto"/>
              <w:jc w:val="both"/>
              <w:rPr>
                <w:rFonts w:ascii="Arial" w:hAnsi="Arial" w:cs="Arial"/>
                <w:b/>
                <w:bCs/>
                <w:sz w:val="13"/>
                <w:szCs w:val="13"/>
              </w:rPr>
            </w:pPr>
            <w:proofErr w:type="spellStart"/>
            <w:r>
              <w:rPr>
                <w:rFonts w:ascii="Arial" w:hAnsi="Arial" w:cs="Arial"/>
                <w:b/>
                <w:bCs/>
                <w:sz w:val="13"/>
                <w:szCs w:val="13"/>
              </w:rPr>
              <w:t>ASV</w:t>
            </w:r>
            <w:r w:rsidR="00113CD0" w:rsidRPr="00EB26D8">
              <w:rPr>
                <w:rFonts w:ascii="Arial" w:hAnsi="Arial" w:cs="Arial"/>
                <w:b/>
                <w:bCs/>
                <w:sz w:val="13"/>
                <w:szCs w:val="13"/>
              </w:rPr>
              <w:t>_rel</w:t>
            </w:r>
            <w:proofErr w:type="spellEnd"/>
          </w:p>
        </w:tc>
        <w:tc>
          <w:tcPr>
            <w:tcW w:w="723" w:type="dxa"/>
            <w:noWrap/>
            <w:hideMark/>
          </w:tcPr>
          <w:p w14:paraId="292E9BD5"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Neutral</w:t>
            </w:r>
          </w:p>
        </w:tc>
        <w:tc>
          <w:tcPr>
            <w:tcW w:w="723" w:type="dxa"/>
            <w:noWrap/>
            <w:hideMark/>
          </w:tcPr>
          <w:p w14:paraId="7C1D162A"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Kingdom</w:t>
            </w:r>
          </w:p>
        </w:tc>
        <w:tc>
          <w:tcPr>
            <w:tcW w:w="1249" w:type="dxa"/>
            <w:noWrap/>
            <w:hideMark/>
          </w:tcPr>
          <w:p w14:paraId="02E836A8"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Phylum</w:t>
            </w:r>
          </w:p>
        </w:tc>
        <w:tc>
          <w:tcPr>
            <w:tcW w:w="1483" w:type="dxa"/>
            <w:noWrap/>
            <w:hideMark/>
          </w:tcPr>
          <w:p w14:paraId="21858601"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Class</w:t>
            </w:r>
          </w:p>
        </w:tc>
        <w:tc>
          <w:tcPr>
            <w:tcW w:w="1327" w:type="dxa"/>
            <w:noWrap/>
            <w:hideMark/>
          </w:tcPr>
          <w:p w14:paraId="1A7285F9"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Order</w:t>
            </w:r>
          </w:p>
        </w:tc>
        <w:tc>
          <w:tcPr>
            <w:tcW w:w="1497" w:type="dxa"/>
            <w:noWrap/>
            <w:hideMark/>
          </w:tcPr>
          <w:p w14:paraId="368A4F04"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Family</w:t>
            </w:r>
          </w:p>
        </w:tc>
        <w:tc>
          <w:tcPr>
            <w:tcW w:w="1683" w:type="dxa"/>
            <w:noWrap/>
            <w:hideMark/>
          </w:tcPr>
          <w:p w14:paraId="730610B6" w14:textId="77777777" w:rsidR="00113CD0" w:rsidRPr="00EB26D8" w:rsidRDefault="00113CD0" w:rsidP="00113CD0">
            <w:pPr>
              <w:spacing w:line="480" w:lineRule="auto"/>
              <w:jc w:val="both"/>
              <w:rPr>
                <w:rFonts w:ascii="Arial" w:hAnsi="Arial" w:cs="Arial"/>
                <w:b/>
                <w:bCs/>
                <w:sz w:val="13"/>
                <w:szCs w:val="13"/>
              </w:rPr>
            </w:pPr>
            <w:r w:rsidRPr="00EB26D8">
              <w:rPr>
                <w:rFonts w:ascii="Arial" w:hAnsi="Arial" w:cs="Arial"/>
                <w:b/>
                <w:bCs/>
                <w:sz w:val="13"/>
                <w:szCs w:val="13"/>
              </w:rPr>
              <w:t>Genus</w:t>
            </w:r>
          </w:p>
        </w:tc>
        <w:tc>
          <w:tcPr>
            <w:tcW w:w="2042" w:type="dxa"/>
            <w:noWrap/>
            <w:hideMark/>
          </w:tcPr>
          <w:p w14:paraId="4ABC022A" w14:textId="2855B7CD" w:rsidR="00113CD0" w:rsidRPr="00EB26D8" w:rsidRDefault="00653746" w:rsidP="00113CD0">
            <w:pPr>
              <w:spacing w:line="480" w:lineRule="auto"/>
              <w:jc w:val="both"/>
              <w:rPr>
                <w:rFonts w:ascii="Arial" w:hAnsi="Arial" w:cs="Arial"/>
                <w:b/>
                <w:bCs/>
                <w:sz w:val="13"/>
                <w:szCs w:val="13"/>
              </w:rPr>
            </w:pPr>
            <w:r>
              <w:rPr>
                <w:rFonts w:ascii="Arial" w:hAnsi="Arial" w:cs="Arial"/>
                <w:b/>
                <w:bCs/>
                <w:sz w:val="13"/>
                <w:szCs w:val="13"/>
              </w:rPr>
              <w:t>ASV</w:t>
            </w:r>
          </w:p>
        </w:tc>
      </w:tr>
      <w:tr w:rsidR="00113CD0" w:rsidRPr="00113CD0" w14:paraId="4723C608" w14:textId="77777777" w:rsidTr="00113CD0">
        <w:trPr>
          <w:trHeight w:val="320"/>
        </w:trPr>
        <w:tc>
          <w:tcPr>
            <w:tcW w:w="407" w:type="dxa"/>
            <w:noWrap/>
            <w:hideMark/>
          </w:tcPr>
          <w:p w14:paraId="412D58A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18</w:t>
            </w:r>
          </w:p>
        </w:tc>
        <w:tc>
          <w:tcPr>
            <w:tcW w:w="831" w:type="dxa"/>
            <w:noWrap/>
            <w:hideMark/>
          </w:tcPr>
          <w:p w14:paraId="03AF74A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ASV_20</w:t>
            </w:r>
          </w:p>
        </w:tc>
        <w:tc>
          <w:tcPr>
            <w:tcW w:w="1007" w:type="dxa"/>
            <w:noWrap/>
            <w:hideMark/>
          </w:tcPr>
          <w:p w14:paraId="7D1B376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0.29268293</w:t>
            </w:r>
          </w:p>
        </w:tc>
        <w:tc>
          <w:tcPr>
            <w:tcW w:w="978" w:type="dxa"/>
            <w:noWrap/>
            <w:hideMark/>
          </w:tcPr>
          <w:p w14:paraId="1828891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0.01471119</w:t>
            </w:r>
          </w:p>
        </w:tc>
        <w:tc>
          <w:tcPr>
            <w:tcW w:w="723" w:type="dxa"/>
            <w:noWrap/>
            <w:hideMark/>
          </w:tcPr>
          <w:p w14:paraId="661FECC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71CB7BB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654F04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23925F1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4157790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53CBFDA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53CEDB4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41BE9340" w14:textId="77777777" w:rsidR="00113CD0" w:rsidRPr="00113CD0" w:rsidRDefault="00113CD0" w:rsidP="00113CD0">
            <w:pPr>
              <w:spacing w:line="480" w:lineRule="auto"/>
              <w:jc w:val="both"/>
              <w:rPr>
                <w:rFonts w:ascii="Arial" w:hAnsi="Arial" w:cs="Arial"/>
                <w:sz w:val="13"/>
                <w:szCs w:val="13"/>
              </w:rPr>
            </w:pPr>
          </w:p>
        </w:tc>
      </w:tr>
      <w:tr w:rsidR="00113CD0" w:rsidRPr="00113CD0" w14:paraId="53B9D96A" w14:textId="77777777" w:rsidTr="00113CD0">
        <w:trPr>
          <w:trHeight w:val="320"/>
        </w:trPr>
        <w:tc>
          <w:tcPr>
            <w:tcW w:w="407" w:type="dxa"/>
            <w:noWrap/>
            <w:hideMark/>
          </w:tcPr>
          <w:p w14:paraId="4270FB3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25</w:t>
            </w:r>
          </w:p>
        </w:tc>
        <w:tc>
          <w:tcPr>
            <w:tcW w:w="831" w:type="dxa"/>
            <w:noWrap/>
            <w:hideMark/>
          </w:tcPr>
          <w:p w14:paraId="0361824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ASV_28</w:t>
            </w:r>
          </w:p>
        </w:tc>
        <w:tc>
          <w:tcPr>
            <w:tcW w:w="1007" w:type="dxa"/>
            <w:noWrap/>
            <w:hideMark/>
          </w:tcPr>
          <w:p w14:paraId="4ECFEB2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0.29268293</w:t>
            </w:r>
          </w:p>
        </w:tc>
        <w:tc>
          <w:tcPr>
            <w:tcW w:w="978" w:type="dxa"/>
            <w:noWrap/>
            <w:hideMark/>
          </w:tcPr>
          <w:p w14:paraId="197E3A8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0.01304986</w:t>
            </w:r>
          </w:p>
        </w:tc>
        <w:tc>
          <w:tcPr>
            <w:tcW w:w="723" w:type="dxa"/>
            <w:noWrap/>
            <w:hideMark/>
          </w:tcPr>
          <w:p w14:paraId="1A98E9D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774FED4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504E35D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6373BDA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6A40E13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560C60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33E5D66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135F8D3B" w14:textId="77777777" w:rsidR="00113CD0" w:rsidRPr="00113CD0" w:rsidRDefault="00113CD0" w:rsidP="00113CD0">
            <w:pPr>
              <w:spacing w:line="480" w:lineRule="auto"/>
              <w:jc w:val="both"/>
              <w:rPr>
                <w:rFonts w:ascii="Arial" w:hAnsi="Arial" w:cs="Arial"/>
                <w:sz w:val="13"/>
                <w:szCs w:val="13"/>
              </w:rPr>
            </w:pPr>
          </w:p>
        </w:tc>
      </w:tr>
      <w:tr w:rsidR="00113CD0" w:rsidRPr="00113CD0" w14:paraId="17A45DEE" w14:textId="77777777" w:rsidTr="00113CD0">
        <w:trPr>
          <w:trHeight w:val="320"/>
        </w:trPr>
        <w:tc>
          <w:tcPr>
            <w:tcW w:w="407" w:type="dxa"/>
            <w:noWrap/>
            <w:hideMark/>
          </w:tcPr>
          <w:p w14:paraId="1BD68E3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19</w:t>
            </w:r>
          </w:p>
        </w:tc>
        <w:tc>
          <w:tcPr>
            <w:tcW w:w="831" w:type="dxa"/>
            <w:noWrap/>
            <w:hideMark/>
          </w:tcPr>
          <w:p w14:paraId="111A1A7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ASV_21</w:t>
            </w:r>
          </w:p>
        </w:tc>
        <w:tc>
          <w:tcPr>
            <w:tcW w:w="1007" w:type="dxa"/>
            <w:noWrap/>
            <w:hideMark/>
          </w:tcPr>
          <w:p w14:paraId="3175015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70C171D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0.01433077</w:t>
            </w:r>
          </w:p>
        </w:tc>
        <w:tc>
          <w:tcPr>
            <w:tcW w:w="723" w:type="dxa"/>
            <w:noWrap/>
            <w:hideMark/>
          </w:tcPr>
          <w:p w14:paraId="483871D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3874E66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7B7E35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64989B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4D9EE22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6357506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27B475E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511B193F" w14:textId="77777777" w:rsidR="00113CD0" w:rsidRPr="00113CD0" w:rsidRDefault="00113CD0" w:rsidP="00113CD0">
            <w:pPr>
              <w:spacing w:line="480" w:lineRule="auto"/>
              <w:jc w:val="both"/>
              <w:rPr>
                <w:rFonts w:ascii="Arial" w:hAnsi="Arial" w:cs="Arial"/>
                <w:sz w:val="13"/>
                <w:szCs w:val="13"/>
              </w:rPr>
            </w:pPr>
          </w:p>
        </w:tc>
      </w:tr>
      <w:tr w:rsidR="00113CD0" w:rsidRPr="00113CD0" w14:paraId="088E8FC6" w14:textId="77777777" w:rsidTr="00113CD0">
        <w:trPr>
          <w:trHeight w:val="320"/>
        </w:trPr>
        <w:tc>
          <w:tcPr>
            <w:tcW w:w="407" w:type="dxa"/>
            <w:noWrap/>
            <w:hideMark/>
          </w:tcPr>
          <w:p w14:paraId="17B4375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26</w:t>
            </w:r>
          </w:p>
        </w:tc>
        <w:tc>
          <w:tcPr>
            <w:tcW w:w="831" w:type="dxa"/>
            <w:noWrap/>
            <w:hideMark/>
          </w:tcPr>
          <w:p w14:paraId="77BC1A8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ASV_30</w:t>
            </w:r>
          </w:p>
        </w:tc>
        <w:tc>
          <w:tcPr>
            <w:tcW w:w="1007" w:type="dxa"/>
            <w:noWrap/>
            <w:hideMark/>
          </w:tcPr>
          <w:p w14:paraId="0652E55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35361AB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0.01140298</w:t>
            </w:r>
          </w:p>
        </w:tc>
        <w:tc>
          <w:tcPr>
            <w:tcW w:w="723" w:type="dxa"/>
            <w:noWrap/>
            <w:hideMark/>
          </w:tcPr>
          <w:p w14:paraId="77AAE67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72577DB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17E379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02273D3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3663A0D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271E7E1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57D7763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7FDE2717" w14:textId="77777777" w:rsidR="00113CD0" w:rsidRPr="00113CD0" w:rsidRDefault="00113CD0" w:rsidP="00113CD0">
            <w:pPr>
              <w:spacing w:line="480" w:lineRule="auto"/>
              <w:jc w:val="both"/>
              <w:rPr>
                <w:rFonts w:ascii="Arial" w:hAnsi="Arial" w:cs="Arial"/>
                <w:sz w:val="13"/>
                <w:szCs w:val="13"/>
              </w:rPr>
            </w:pPr>
          </w:p>
        </w:tc>
      </w:tr>
      <w:tr w:rsidR="00113CD0" w:rsidRPr="00113CD0" w14:paraId="723B82CE" w14:textId="77777777" w:rsidTr="00113CD0">
        <w:trPr>
          <w:trHeight w:val="320"/>
        </w:trPr>
        <w:tc>
          <w:tcPr>
            <w:tcW w:w="407" w:type="dxa"/>
            <w:noWrap/>
            <w:hideMark/>
          </w:tcPr>
          <w:p w14:paraId="602E607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70</w:t>
            </w:r>
          </w:p>
        </w:tc>
        <w:tc>
          <w:tcPr>
            <w:tcW w:w="831" w:type="dxa"/>
            <w:noWrap/>
            <w:hideMark/>
          </w:tcPr>
          <w:p w14:paraId="6E38992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ASV_161</w:t>
            </w:r>
          </w:p>
        </w:tc>
        <w:tc>
          <w:tcPr>
            <w:tcW w:w="1007" w:type="dxa"/>
            <w:noWrap/>
            <w:hideMark/>
          </w:tcPr>
          <w:p w14:paraId="0C57CBF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1F38FDD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0.00150724</w:t>
            </w:r>
          </w:p>
        </w:tc>
        <w:tc>
          <w:tcPr>
            <w:tcW w:w="723" w:type="dxa"/>
            <w:noWrap/>
            <w:hideMark/>
          </w:tcPr>
          <w:p w14:paraId="686E76D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70D22B9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9DF01A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0B4EDCD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6B7B5CB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76A13AF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2260D9A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788A71C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4355D74C" w14:textId="77777777" w:rsidTr="00113CD0">
        <w:trPr>
          <w:trHeight w:val="320"/>
        </w:trPr>
        <w:tc>
          <w:tcPr>
            <w:tcW w:w="407" w:type="dxa"/>
            <w:noWrap/>
            <w:hideMark/>
          </w:tcPr>
          <w:p w14:paraId="70161CC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74</w:t>
            </w:r>
          </w:p>
        </w:tc>
        <w:tc>
          <w:tcPr>
            <w:tcW w:w="831" w:type="dxa"/>
            <w:noWrap/>
            <w:hideMark/>
          </w:tcPr>
          <w:p w14:paraId="1B5B1FE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ASV_180</w:t>
            </w:r>
          </w:p>
        </w:tc>
        <w:tc>
          <w:tcPr>
            <w:tcW w:w="1007" w:type="dxa"/>
            <w:noWrap/>
            <w:hideMark/>
          </w:tcPr>
          <w:p w14:paraId="11E4263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789A7CB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0.00104495</w:t>
            </w:r>
          </w:p>
        </w:tc>
        <w:tc>
          <w:tcPr>
            <w:tcW w:w="723" w:type="dxa"/>
            <w:noWrap/>
            <w:hideMark/>
          </w:tcPr>
          <w:p w14:paraId="59AE906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8E6B43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659D1C1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574B845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072092E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07AFD86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000E656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2EC442D9" w14:textId="77777777" w:rsidTr="00113CD0">
        <w:trPr>
          <w:trHeight w:val="320"/>
        </w:trPr>
        <w:tc>
          <w:tcPr>
            <w:tcW w:w="407" w:type="dxa"/>
            <w:noWrap/>
            <w:hideMark/>
          </w:tcPr>
          <w:p w14:paraId="4F314A2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79</w:t>
            </w:r>
          </w:p>
        </w:tc>
        <w:tc>
          <w:tcPr>
            <w:tcW w:w="831" w:type="dxa"/>
            <w:noWrap/>
            <w:hideMark/>
          </w:tcPr>
          <w:p w14:paraId="30F60BC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ASV_226</w:t>
            </w:r>
          </w:p>
        </w:tc>
        <w:tc>
          <w:tcPr>
            <w:tcW w:w="1007" w:type="dxa"/>
            <w:noWrap/>
            <w:hideMark/>
          </w:tcPr>
          <w:p w14:paraId="6A2F0D8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2A263F3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0.00187321</w:t>
            </w:r>
          </w:p>
        </w:tc>
        <w:tc>
          <w:tcPr>
            <w:tcW w:w="723" w:type="dxa"/>
            <w:noWrap/>
            <w:hideMark/>
          </w:tcPr>
          <w:p w14:paraId="18541F0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6E367D7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B794EF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37D683A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3B84E95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Bacteroidales</w:t>
            </w:r>
            <w:proofErr w:type="spellEnd"/>
          </w:p>
        </w:tc>
        <w:tc>
          <w:tcPr>
            <w:tcW w:w="1497" w:type="dxa"/>
            <w:noWrap/>
            <w:hideMark/>
          </w:tcPr>
          <w:p w14:paraId="74F99D3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Williamwhitmaniaceae</w:t>
            </w:r>
            <w:proofErr w:type="spellEnd"/>
          </w:p>
        </w:tc>
        <w:tc>
          <w:tcPr>
            <w:tcW w:w="1683" w:type="dxa"/>
            <w:noWrap/>
            <w:hideMark/>
          </w:tcPr>
          <w:p w14:paraId="2711B15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Blvii28_wastewater-sludge_group</w:t>
            </w:r>
          </w:p>
        </w:tc>
        <w:tc>
          <w:tcPr>
            <w:tcW w:w="2042" w:type="dxa"/>
            <w:noWrap/>
            <w:hideMark/>
          </w:tcPr>
          <w:p w14:paraId="6CCDD07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5CE04C4E" w14:textId="77777777" w:rsidTr="00113CD0">
        <w:trPr>
          <w:trHeight w:val="320"/>
        </w:trPr>
        <w:tc>
          <w:tcPr>
            <w:tcW w:w="407" w:type="dxa"/>
            <w:noWrap/>
            <w:hideMark/>
          </w:tcPr>
          <w:p w14:paraId="3A4546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82</w:t>
            </w:r>
          </w:p>
        </w:tc>
        <w:tc>
          <w:tcPr>
            <w:tcW w:w="831" w:type="dxa"/>
            <w:noWrap/>
            <w:hideMark/>
          </w:tcPr>
          <w:p w14:paraId="0EBB6EF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ASV_246</w:t>
            </w:r>
          </w:p>
        </w:tc>
        <w:tc>
          <w:tcPr>
            <w:tcW w:w="1007" w:type="dxa"/>
            <w:noWrap/>
            <w:hideMark/>
          </w:tcPr>
          <w:p w14:paraId="479BB5F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3B9FC6B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0.00156021</w:t>
            </w:r>
          </w:p>
        </w:tc>
        <w:tc>
          <w:tcPr>
            <w:tcW w:w="723" w:type="dxa"/>
            <w:noWrap/>
            <w:hideMark/>
          </w:tcPr>
          <w:p w14:paraId="7B96AD4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E83288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68B5CC4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216AC3D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Desulfovibrionia</w:t>
            </w:r>
            <w:proofErr w:type="spellEnd"/>
          </w:p>
        </w:tc>
        <w:tc>
          <w:tcPr>
            <w:tcW w:w="1327" w:type="dxa"/>
            <w:noWrap/>
            <w:hideMark/>
          </w:tcPr>
          <w:p w14:paraId="17E704B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Desulfovibrionales</w:t>
            </w:r>
            <w:proofErr w:type="spellEnd"/>
          </w:p>
        </w:tc>
        <w:tc>
          <w:tcPr>
            <w:tcW w:w="1497" w:type="dxa"/>
            <w:noWrap/>
            <w:hideMark/>
          </w:tcPr>
          <w:p w14:paraId="14ACA78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Desulfovibrionaceae</w:t>
            </w:r>
            <w:proofErr w:type="spellEnd"/>
          </w:p>
        </w:tc>
        <w:tc>
          <w:tcPr>
            <w:tcW w:w="1683" w:type="dxa"/>
            <w:noWrap/>
            <w:hideMark/>
          </w:tcPr>
          <w:p w14:paraId="3EA32DE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Desulfovibrio</w:t>
            </w:r>
            <w:proofErr w:type="spellEnd"/>
          </w:p>
        </w:tc>
        <w:tc>
          <w:tcPr>
            <w:tcW w:w="2042" w:type="dxa"/>
            <w:noWrap/>
            <w:hideMark/>
          </w:tcPr>
          <w:p w14:paraId="15258EB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Desulfovibrio_oxamicus</w:t>
            </w:r>
            <w:proofErr w:type="spellEnd"/>
          </w:p>
        </w:tc>
      </w:tr>
      <w:tr w:rsidR="00113CD0" w:rsidRPr="00113CD0" w14:paraId="09127A7B" w14:textId="77777777" w:rsidTr="00113CD0">
        <w:trPr>
          <w:trHeight w:val="320"/>
        </w:trPr>
        <w:tc>
          <w:tcPr>
            <w:tcW w:w="407" w:type="dxa"/>
            <w:noWrap/>
            <w:hideMark/>
          </w:tcPr>
          <w:p w14:paraId="23DC400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83</w:t>
            </w:r>
          </w:p>
        </w:tc>
        <w:tc>
          <w:tcPr>
            <w:tcW w:w="831" w:type="dxa"/>
            <w:noWrap/>
            <w:hideMark/>
          </w:tcPr>
          <w:p w14:paraId="5391116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ASV_253</w:t>
            </w:r>
          </w:p>
        </w:tc>
        <w:tc>
          <w:tcPr>
            <w:tcW w:w="1007" w:type="dxa"/>
            <w:noWrap/>
            <w:hideMark/>
          </w:tcPr>
          <w:p w14:paraId="7F55737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0.31707317</w:t>
            </w:r>
          </w:p>
        </w:tc>
        <w:tc>
          <w:tcPr>
            <w:tcW w:w="978" w:type="dxa"/>
            <w:noWrap/>
            <w:hideMark/>
          </w:tcPr>
          <w:p w14:paraId="0C3C387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0.00176245</w:t>
            </w:r>
          </w:p>
        </w:tc>
        <w:tc>
          <w:tcPr>
            <w:tcW w:w="723" w:type="dxa"/>
            <w:noWrap/>
            <w:hideMark/>
          </w:tcPr>
          <w:p w14:paraId="7D4DD2D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2D9D634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09F5B1D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Actinobacteriota</w:t>
            </w:r>
            <w:proofErr w:type="spellEnd"/>
          </w:p>
        </w:tc>
        <w:tc>
          <w:tcPr>
            <w:tcW w:w="1483" w:type="dxa"/>
            <w:noWrap/>
            <w:hideMark/>
          </w:tcPr>
          <w:p w14:paraId="31B38CC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Coriobacteriia</w:t>
            </w:r>
            <w:proofErr w:type="spellEnd"/>
          </w:p>
        </w:tc>
        <w:tc>
          <w:tcPr>
            <w:tcW w:w="1327" w:type="dxa"/>
            <w:noWrap/>
            <w:hideMark/>
          </w:tcPr>
          <w:p w14:paraId="502C465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497" w:type="dxa"/>
            <w:noWrap/>
            <w:hideMark/>
          </w:tcPr>
          <w:p w14:paraId="4D93839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683" w:type="dxa"/>
            <w:noWrap/>
            <w:hideMark/>
          </w:tcPr>
          <w:p w14:paraId="2F2B5D9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2042" w:type="dxa"/>
            <w:noWrap/>
            <w:hideMark/>
          </w:tcPr>
          <w:p w14:paraId="2DB1623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430F1D00" w14:textId="77777777" w:rsidTr="00113CD0">
        <w:trPr>
          <w:trHeight w:val="320"/>
        </w:trPr>
        <w:tc>
          <w:tcPr>
            <w:tcW w:w="407" w:type="dxa"/>
            <w:noWrap/>
            <w:hideMark/>
          </w:tcPr>
          <w:p w14:paraId="24F17CA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47</w:t>
            </w:r>
          </w:p>
        </w:tc>
        <w:tc>
          <w:tcPr>
            <w:tcW w:w="831" w:type="dxa"/>
            <w:noWrap/>
            <w:hideMark/>
          </w:tcPr>
          <w:p w14:paraId="5F46EBF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ASV_67</w:t>
            </w:r>
          </w:p>
        </w:tc>
        <w:tc>
          <w:tcPr>
            <w:tcW w:w="1007" w:type="dxa"/>
            <w:noWrap/>
            <w:hideMark/>
          </w:tcPr>
          <w:p w14:paraId="3ED6C3B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501EEF5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0.00375605</w:t>
            </w:r>
          </w:p>
        </w:tc>
        <w:tc>
          <w:tcPr>
            <w:tcW w:w="723" w:type="dxa"/>
            <w:noWrap/>
            <w:hideMark/>
          </w:tcPr>
          <w:p w14:paraId="4DCFB3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3434236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F3E81B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2C02B01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7E29D95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2684A66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49F1246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3A277F6D" w14:textId="77777777" w:rsidTr="00113CD0">
        <w:trPr>
          <w:trHeight w:val="320"/>
        </w:trPr>
        <w:tc>
          <w:tcPr>
            <w:tcW w:w="407" w:type="dxa"/>
            <w:noWrap/>
            <w:hideMark/>
          </w:tcPr>
          <w:p w14:paraId="35D853B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59</w:t>
            </w:r>
          </w:p>
        </w:tc>
        <w:tc>
          <w:tcPr>
            <w:tcW w:w="831" w:type="dxa"/>
            <w:noWrap/>
            <w:hideMark/>
          </w:tcPr>
          <w:p w14:paraId="470FFDE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ASV_97</w:t>
            </w:r>
          </w:p>
        </w:tc>
        <w:tc>
          <w:tcPr>
            <w:tcW w:w="1007" w:type="dxa"/>
            <w:noWrap/>
            <w:hideMark/>
          </w:tcPr>
          <w:p w14:paraId="4B8C54C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619CD8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0.00212361</w:t>
            </w:r>
          </w:p>
        </w:tc>
        <w:tc>
          <w:tcPr>
            <w:tcW w:w="723" w:type="dxa"/>
            <w:noWrap/>
            <w:hideMark/>
          </w:tcPr>
          <w:p w14:paraId="593790B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3B68EF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D96C00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2B522F9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0AF8027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6783E79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4A59AEC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6D92F756" w14:textId="77777777" w:rsidR="00113CD0" w:rsidRPr="00113CD0" w:rsidRDefault="00113CD0" w:rsidP="00113CD0">
            <w:pPr>
              <w:spacing w:line="480" w:lineRule="auto"/>
              <w:jc w:val="both"/>
              <w:rPr>
                <w:rFonts w:ascii="Arial" w:hAnsi="Arial" w:cs="Arial"/>
                <w:sz w:val="13"/>
                <w:szCs w:val="13"/>
              </w:rPr>
            </w:pPr>
          </w:p>
        </w:tc>
      </w:tr>
      <w:tr w:rsidR="00113CD0" w:rsidRPr="00113CD0" w14:paraId="7A916717" w14:textId="77777777" w:rsidTr="00113CD0">
        <w:trPr>
          <w:trHeight w:val="320"/>
        </w:trPr>
        <w:tc>
          <w:tcPr>
            <w:tcW w:w="407" w:type="dxa"/>
            <w:noWrap/>
            <w:hideMark/>
          </w:tcPr>
          <w:p w14:paraId="185042B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62</w:t>
            </w:r>
          </w:p>
        </w:tc>
        <w:tc>
          <w:tcPr>
            <w:tcW w:w="831" w:type="dxa"/>
            <w:noWrap/>
            <w:hideMark/>
          </w:tcPr>
          <w:p w14:paraId="5A1BBF8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ASV_113</w:t>
            </w:r>
          </w:p>
        </w:tc>
        <w:tc>
          <w:tcPr>
            <w:tcW w:w="1007" w:type="dxa"/>
            <w:noWrap/>
            <w:hideMark/>
          </w:tcPr>
          <w:p w14:paraId="758F19C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0DDC8D3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0.00173356</w:t>
            </w:r>
          </w:p>
        </w:tc>
        <w:tc>
          <w:tcPr>
            <w:tcW w:w="723" w:type="dxa"/>
            <w:noWrap/>
            <w:hideMark/>
          </w:tcPr>
          <w:p w14:paraId="612200A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707FA45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6BD074B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371BA6D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3ADB7B4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1114A34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5FC9219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421A007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metagenome</w:t>
            </w:r>
          </w:p>
        </w:tc>
      </w:tr>
      <w:tr w:rsidR="00113CD0" w:rsidRPr="00113CD0" w14:paraId="4D1E7034" w14:textId="77777777" w:rsidTr="00113CD0">
        <w:trPr>
          <w:trHeight w:val="320"/>
        </w:trPr>
        <w:tc>
          <w:tcPr>
            <w:tcW w:w="407" w:type="dxa"/>
            <w:noWrap/>
            <w:hideMark/>
          </w:tcPr>
          <w:p w14:paraId="372CD99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75</w:t>
            </w:r>
          </w:p>
        </w:tc>
        <w:tc>
          <w:tcPr>
            <w:tcW w:w="831" w:type="dxa"/>
            <w:noWrap/>
            <w:hideMark/>
          </w:tcPr>
          <w:p w14:paraId="4EA42F7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ASV_186</w:t>
            </w:r>
          </w:p>
        </w:tc>
        <w:tc>
          <w:tcPr>
            <w:tcW w:w="1007" w:type="dxa"/>
            <w:noWrap/>
            <w:hideMark/>
          </w:tcPr>
          <w:p w14:paraId="0BBE28F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1935ACA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0.0015891</w:t>
            </w:r>
          </w:p>
        </w:tc>
        <w:tc>
          <w:tcPr>
            <w:tcW w:w="723" w:type="dxa"/>
            <w:noWrap/>
            <w:hideMark/>
          </w:tcPr>
          <w:p w14:paraId="3B2D22E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DA03C5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738130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5D3EAE3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48AE301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5D77164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3C9F7A2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4721BC33" w14:textId="77777777" w:rsidTr="00113CD0">
        <w:trPr>
          <w:trHeight w:val="320"/>
        </w:trPr>
        <w:tc>
          <w:tcPr>
            <w:tcW w:w="407" w:type="dxa"/>
            <w:noWrap/>
            <w:hideMark/>
          </w:tcPr>
          <w:p w14:paraId="23C357A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76</w:t>
            </w:r>
          </w:p>
        </w:tc>
        <w:tc>
          <w:tcPr>
            <w:tcW w:w="831" w:type="dxa"/>
            <w:noWrap/>
            <w:hideMark/>
          </w:tcPr>
          <w:p w14:paraId="1806769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ASV_199</w:t>
            </w:r>
          </w:p>
        </w:tc>
        <w:tc>
          <w:tcPr>
            <w:tcW w:w="1007" w:type="dxa"/>
            <w:noWrap/>
            <w:hideMark/>
          </w:tcPr>
          <w:p w14:paraId="4AFF446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3DF1332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0.00185395</w:t>
            </w:r>
          </w:p>
        </w:tc>
        <w:tc>
          <w:tcPr>
            <w:tcW w:w="723" w:type="dxa"/>
            <w:noWrap/>
            <w:hideMark/>
          </w:tcPr>
          <w:p w14:paraId="694487C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518EB7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80E848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Actinobacteriota</w:t>
            </w:r>
            <w:proofErr w:type="spellEnd"/>
          </w:p>
        </w:tc>
        <w:tc>
          <w:tcPr>
            <w:tcW w:w="1483" w:type="dxa"/>
            <w:noWrap/>
            <w:hideMark/>
          </w:tcPr>
          <w:p w14:paraId="4FFF2DB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Coriobacteriia</w:t>
            </w:r>
            <w:proofErr w:type="spellEnd"/>
          </w:p>
        </w:tc>
        <w:tc>
          <w:tcPr>
            <w:tcW w:w="1327" w:type="dxa"/>
            <w:noWrap/>
            <w:hideMark/>
          </w:tcPr>
          <w:p w14:paraId="0B8AD82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497" w:type="dxa"/>
            <w:noWrap/>
            <w:hideMark/>
          </w:tcPr>
          <w:p w14:paraId="6892E28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683" w:type="dxa"/>
            <w:noWrap/>
            <w:hideMark/>
          </w:tcPr>
          <w:p w14:paraId="66091BC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2042" w:type="dxa"/>
            <w:noWrap/>
            <w:hideMark/>
          </w:tcPr>
          <w:p w14:paraId="067B66C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12E8E70D" w14:textId="77777777" w:rsidTr="00113CD0">
        <w:trPr>
          <w:trHeight w:val="320"/>
        </w:trPr>
        <w:tc>
          <w:tcPr>
            <w:tcW w:w="407" w:type="dxa"/>
            <w:noWrap/>
            <w:hideMark/>
          </w:tcPr>
          <w:p w14:paraId="743DD24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78</w:t>
            </w:r>
          </w:p>
        </w:tc>
        <w:tc>
          <w:tcPr>
            <w:tcW w:w="831" w:type="dxa"/>
            <w:noWrap/>
            <w:hideMark/>
          </w:tcPr>
          <w:p w14:paraId="02B9FC1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ASV_221</w:t>
            </w:r>
          </w:p>
        </w:tc>
        <w:tc>
          <w:tcPr>
            <w:tcW w:w="1007" w:type="dxa"/>
            <w:noWrap/>
            <w:hideMark/>
          </w:tcPr>
          <w:p w14:paraId="3409AF1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728ED4E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0.0020273</w:t>
            </w:r>
          </w:p>
        </w:tc>
        <w:tc>
          <w:tcPr>
            <w:tcW w:w="723" w:type="dxa"/>
            <w:noWrap/>
            <w:hideMark/>
          </w:tcPr>
          <w:p w14:paraId="6C8B9B8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2DB826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A26B84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Actinobacteriota</w:t>
            </w:r>
            <w:proofErr w:type="spellEnd"/>
          </w:p>
        </w:tc>
        <w:tc>
          <w:tcPr>
            <w:tcW w:w="1483" w:type="dxa"/>
            <w:noWrap/>
            <w:hideMark/>
          </w:tcPr>
          <w:p w14:paraId="3A79711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Coriobacteriia</w:t>
            </w:r>
            <w:proofErr w:type="spellEnd"/>
          </w:p>
        </w:tc>
        <w:tc>
          <w:tcPr>
            <w:tcW w:w="1327" w:type="dxa"/>
            <w:noWrap/>
            <w:hideMark/>
          </w:tcPr>
          <w:p w14:paraId="5FF4304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497" w:type="dxa"/>
            <w:noWrap/>
            <w:hideMark/>
          </w:tcPr>
          <w:p w14:paraId="35ED2B7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1683" w:type="dxa"/>
            <w:noWrap/>
            <w:hideMark/>
          </w:tcPr>
          <w:p w14:paraId="66A8A6D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OPB41</w:t>
            </w:r>
          </w:p>
        </w:tc>
        <w:tc>
          <w:tcPr>
            <w:tcW w:w="2042" w:type="dxa"/>
            <w:noWrap/>
            <w:hideMark/>
          </w:tcPr>
          <w:p w14:paraId="6F14FAD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778EF5B8" w14:textId="77777777" w:rsidTr="00113CD0">
        <w:trPr>
          <w:trHeight w:val="320"/>
        </w:trPr>
        <w:tc>
          <w:tcPr>
            <w:tcW w:w="407" w:type="dxa"/>
            <w:noWrap/>
            <w:hideMark/>
          </w:tcPr>
          <w:p w14:paraId="0BF48D7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80</w:t>
            </w:r>
          </w:p>
        </w:tc>
        <w:tc>
          <w:tcPr>
            <w:tcW w:w="831" w:type="dxa"/>
            <w:noWrap/>
            <w:hideMark/>
          </w:tcPr>
          <w:p w14:paraId="3FE369A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ASV_231</w:t>
            </w:r>
          </w:p>
        </w:tc>
        <w:tc>
          <w:tcPr>
            <w:tcW w:w="1007" w:type="dxa"/>
            <w:noWrap/>
            <w:hideMark/>
          </w:tcPr>
          <w:p w14:paraId="1259866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0.34146341</w:t>
            </w:r>
          </w:p>
        </w:tc>
        <w:tc>
          <w:tcPr>
            <w:tcW w:w="978" w:type="dxa"/>
            <w:noWrap/>
            <w:hideMark/>
          </w:tcPr>
          <w:p w14:paraId="0F853F7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0.00169985</w:t>
            </w:r>
          </w:p>
        </w:tc>
        <w:tc>
          <w:tcPr>
            <w:tcW w:w="723" w:type="dxa"/>
            <w:noWrap/>
            <w:hideMark/>
          </w:tcPr>
          <w:p w14:paraId="05E04DE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918C3E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6201E8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Fermentibacterota</w:t>
            </w:r>
            <w:proofErr w:type="spellEnd"/>
          </w:p>
        </w:tc>
        <w:tc>
          <w:tcPr>
            <w:tcW w:w="1483" w:type="dxa"/>
            <w:noWrap/>
            <w:hideMark/>
          </w:tcPr>
          <w:p w14:paraId="693F0D6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Fermentibacteria</w:t>
            </w:r>
            <w:proofErr w:type="spellEnd"/>
          </w:p>
        </w:tc>
        <w:tc>
          <w:tcPr>
            <w:tcW w:w="1327" w:type="dxa"/>
            <w:noWrap/>
            <w:hideMark/>
          </w:tcPr>
          <w:p w14:paraId="32F33B9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Fermentibacterales</w:t>
            </w:r>
            <w:proofErr w:type="spellEnd"/>
          </w:p>
        </w:tc>
        <w:tc>
          <w:tcPr>
            <w:tcW w:w="1497" w:type="dxa"/>
            <w:noWrap/>
            <w:hideMark/>
          </w:tcPr>
          <w:p w14:paraId="384292C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Fermentibacteraceae</w:t>
            </w:r>
            <w:proofErr w:type="spellEnd"/>
          </w:p>
        </w:tc>
        <w:tc>
          <w:tcPr>
            <w:tcW w:w="1683" w:type="dxa"/>
            <w:noWrap/>
            <w:hideMark/>
          </w:tcPr>
          <w:p w14:paraId="6D06DF7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Fermentibacteraceae</w:t>
            </w:r>
            <w:proofErr w:type="spellEnd"/>
          </w:p>
        </w:tc>
        <w:tc>
          <w:tcPr>
            <w:tcW w:w="2042" w:type="dxa"/>
            <w:noWrap/>
            <w:hideMark/>
          </w:tcPr>
          <w:p w14:paraId="3BB706D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4DFA8B67" w14:textId="77777777" w:rsidTr="00113CD0">
        <w:trPr>
          <w:trHeight w:val="320"/>
        </w:trPr>
        <w:tc>
          <w:tcPr>
            <w:tcW w:w="407" w:type="dxa"/>
            <w:noWrap/>
            <w:hideMark/>
          </w:tcPr>
          <w:p w14:paraId="42757E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65</w:t>
            </w:r>
          </w:p>
        </w:tc>
        <w:tc>
          <w:tcPr>
            <w:tcW w:w="831" w:type="dxa"/>
            <w:noWrap/>
            <w:hideMark/>
          </w:tcPr>
          <w:p w14:paraId="308FE6A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ASV_150</w:t>
            </w:r>
          </w:p>
        </w:tc>
        <w:tc>
          <w:tcPr>
            <w:tcW w:w="1007" w:type="dxa"/>
            <w:noWrap/>
            <w:hideMark/>
          </w:tcPr>
          <w:p w14:paraId="1B8F97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0.36585366</w:t>
            </w:r>
          </w:p>
        </w:tc>
        <w:tc>
          <w:tcPr>
            <w:tcW w:w="978" w:type="dxa"/>
            <w:noWrap/>
            <w:hideMark/>
          </w:tcPr>
          <w:p w14:paraId="6EA9D67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0.00191655</w:t>
            </w:r>
          </w:p>
        </w:tc>
        <w:tc>
          <w:tcPr>
            <w:tcW w:w="723" w:type="dxa"/>
            <w:noWrap/>
            <w:hideMark/>
          </w:tcPr>
          <w:p w14:paraId="0494EB1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600ADD9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BE3D1B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0DF0DD2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Syntrophia</w:t>
            </w:r>
            <w:proofErr w:type="spellEnd"/>
          </w:p>
        </w:tc>
        <w:tc>
          <w:tcPr>
            <w:tcW w:w="1327" w:type="dxa"/>
            <w:noWrap/>
            <w:hideMark/>
          </w:tcPr>
          <w:p w14:paraId="6C60F72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Syntrophales</w:t>
            </w:r>
            <w:proofErr w:type="spellEnd"/>
          </w:p>
        </w:tc>
        <w:tc>
          <w:tcPr>
            <w:tcW w:w="1497" w:type="dxa"/>
            <w:noWrap/>
            <w:hideMark/>
          </w:tcPr>
          <w:p w14:paraId="5EF7B3F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Smithellaceae</w:t>
            </w:r>
            <w:proofErr w:type="spellEnd"/>
          </w:p>
        </w:tc>
        <w:tc>
          <w:tcPr>
            <w:tcW w:w="1683" w:type="dxa"/>
            <w:noWrap/>
            <w:hideMark/>
          </w:tcPr>
          <w:p w14:paraId="5FC1031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w:t>
            </w:r>
            <w:proofErr w:type="spellEnd"/>
          </w:p>
        </w:tc>
        <w:tc>
          <w:tcPr>
            <w:tcW w:w="2042" w:type="dxa"/>
            <w:noWrap/>
            <w:hideMark/>
          </w:tcPr>
          <w:p w14:paraId="0AA0982C" w14:textId="77777777" w:rsidR="00113CD0" w:rsidRPr="00113CD0" w:rsidRDefault="00113CD0" w:rsidP="00113CD0">
            <w:pPr>
              <w:spacing w:line="480" w:lineRule="auto"/>
              <w:jc w:val="both"/>
              <w:rPr>
                <w:rFonts w:ascii="Arial" w:hAnsi="Arial" w:cs="Arial"/>
                <w:sz w:val="13"/>
                <w:szCs w:val="13"/>
              </w:rPr>
            </w:pPr>
          </w:p>
        </w:tc>
      </w:tr>
      <w:tr w:rsidR="00113CD0" w:rsidRPr="00113CD0" w14:paraId="070B768E" w14:textId="77777777" w:rsidTr="00113CD0">
        <w:trPr>
          <w:trHeight w:val="320"/>
        </w:trPr>
        <w:tc>
          <w:tcPr>
            <w:tcW w:w="407" w:type="dxa"/>
            <w:noWrap/>
            <w:hideMark/>
          </w:tcPr>
          <w:p w14:paraId="1FC2C9D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67</w:t>
            </w:r>
          </w:p>
        </w:tc>
        <w:tc>
          <w:tcPr>
            <w:tcW w:w="831" w:type="dxa"/>
            <w:noWrap/>
            <w:hideMark/>
          </w:tcPr>
          <w:p w14:paraId="0EC5BAF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ASV_153</w:t>
            </w:r>
          </w:p>
        </w:tc>
        <w:tc>
          <w:tcPr>
            <w:tcW w:w="1007" w:type="dxa"/>
            <w:noWrap/>
            <w:hideMark/>
          </w:tcPr>
          <w:p w14:paraId="52A1326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0.36585366</w:t>
            </w:r>
          </w:p>
        </w:tc>
        <w:tc>
          <w:tcPr>
            <w:tcW w:w="978" w:type="dxa"/>
            <w:noWrap/>
            <w:hideMark/>
          </w:tcPr>
          <w:p w14:paraId="0D17492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0.00156984</w:t>
            </w:r>
          </w:p>
        </w:tc>
        <w:tc>
          <w:tcPr>
            <w:tcW w:w="723" w:type="dxa"/>
            <w:noWrap/>
            <w:hideMark/>
          </w:tcPr>
          <w:p w14:paraId="515E055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EFF4F2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38BF9E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6C00283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5D133FA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467F12E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1404610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1C1405FA" w14:textId="77777777" w:rsidTr="00113CD0">
        <w:trPr>
          <w:trHeight w:val="320"/>
        </w:trPr>
        <w:tc>
          <w:tcPr>
            <w:tcW w:w="407" w:type="dxa"/>
            <w:noWrap/>
            <w:hideMark/>
          </w:tcPr>
          <w:p w14:paraId="5DCFE8B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71</w:t>
            </w:r>
          </w:p>
        </w:tc>
        <w:tc>
          <w:tcPr>
            <w:tcW w:w="831" w:type="dxa"/>
            <w:noWrap/>
            <w:hideMark/>
          </w:tcPr>
          <w:p w14:paraId="0C1FD17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ASV_169</w:t>
            </w:r>
          </w:p>
        </w:tc>
        <w:tc>
          <w:tcPr>
            <w:tcW w:w="1007" w:type="dxa"/>
            <w:noWrap/>
            <w:hideMark/>
          </w:tcPr>
          <w:p w14:paraId="3BB33D9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0.36585366</w:t>
            </w:r>
          </w:p>
        </w:tc>
        <w:tc>
          <w:tcPr>
            <w:tcW w:w="978" w:type="dxa"/>
            <w:noWrap/>
            <w:hideMark/>
          </w:tcPr>
          <w:p w14:paraId="664E734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0.00135314</w:t>
            </w:r>
          </w:p>
        </w:tc>
        <w:tc>
          <w:tcPr>
            <w:tcW w:w="723" w:type="dxa"/>
            <w:noWrap/>
            <w:hideMark/>
          </w:tcPr>
          <w:p w14:paraId="6AA9C8E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0E8C484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6BD1B1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0FC518A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174F633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5B9EC0D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74592C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02C0694F" w14:textId="77777777" w:rsidTr="00113CD0">
        <w:trPr>
          <w:trHeight w:val="320"/>
        </w:trPr>
        <w:tc>
          <w:tcPr>
            <w:tcW w:w="407" w:type="dxa"/>
            <w:noWrap/>
            <w:hideMark/>
          </w:tcPr>
          <w:p w14:paraId="4735F78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77</w:t>
            </w:r>
          </w:p>
        </w:tc>
        <w:tc>
          <w:tcPr>
            <w:tcW w:w="831" w:type="dxa"/>
            <w:noWrap/>
            <w:hideMark/>
          </w:tcPr>
          <w:p w14:paraId="7C66AAB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ASV_201</w:t>
            </w:r>
          </w:p>
        </w:tc>
        <w:tc>
          <w:tcPr>
            <w:tcW w:w="1007" w:type="dxa"/>
            <w:noWrap/>
            <w:hideMark/>
          </w:tcPr>
          <w:p w14:paraId="09B1490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0.36585366</w:t>
            </w:r>
          </w:p>
        </w:tc>
        <w:tc>
          <w:tcPr>
            <w:tcW w:w="978" w:type="dxa"/>
            <w:noWrap/>
            <w:hideMark/>
          </w:tcPr>
          <w:p w14:paraId="714ADA0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0.00198396</w:t>
            </w:r>
          </w:p>
        </w:tc>
        <w:tc>
          <w:tcPr>
            <w:tcW w:w="723" w:type="dxa"/>
            <w:noWrap/>
            <w:hideMark/>
          </w:tcPr>
          <w:p w14:paraId="5F9ADB2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2D6C2E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4011B2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097B4FD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5AB3503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Bacteroidales</w:t>
            </w:r>
            <w:proofErr w:type="spellEnd"/>
          </w:p>
        </w:tc>
        <w:tc>
          <w:tcPr>
            <w:tcW w:w="1497" w:type="dxa"/>
            <w:noWrap/>
            <w:hideMark/>
          </w:tcPr>
          <w:p w14:paraId="2C19F92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Rikenellaceae</w:t>
            </w:r>
            <w:proofErr w:type="spellEnd"/>
          </w:p>
        </w:tc>
        <w:tc>
          <w:tcPr>
            <w:tcW w:w="1683" w:type="dxa"/>
            <w:noWrap/>
            <w:hideMark/>
          </w:tcPr>
          <w:p w14:paraId="7B78CB9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64288D4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uncultured_anaerobic</w:t>
            </w:r>
            <w:proofErr w:type="spellEnd"/>
          </w:p>
        </w:tc>
      </w:tr>
      <w:tr w:rsidR="00113CD0" w:rsidRPr="00113CD0" w14:paraId="1BF6AF72" w14:textId="77777777" w:rsidTr="00113CD0">
        <w:trPr>
          <w:trHeight w:val="320"/>
        </w:trPr>
        <w:tc>
          <w:tcPr>
            <w:tcW w:w="407" w:type="dxa"/>
            <w:noWrap/>
            <w:hideMark/>
          </w:tcPr>
          <w:p w14:paraId="2A94BBF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14</w:t>
            </w:r>
          </w:p>
        </w:tc>
        <w:tc>
          <w:tcPr>
            <w:tcW w:w="831" w:type="dxa"/>
            <w:noWrap/>
            <w:hideMark/>
          </w:tcPr>
          <w:p w14:paraId="26FCACE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ASV_16</w:t>
            </w:r>
          </w:p>
        </w:tc>
        <w:tc>
          <w:tcPr>
            <w:tcW w:w="1007" w:type="dxa"/>
            <w:noWrap/>
            <w:hideMark/>
          </w:tcPr>
          <w:p w14:paraId="4682228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0972DA7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0.01693112</w:t>
            </w:r>
          </w:p>
        </w:tc>
        <w:tc>
          <w:tcPr>
            <w:tcW w:w="723" w:type="dxa"/>
            <w:noWrap/>
            <w:hideMark/>
          </w:tcPr>
          <w:p w14:paraId="163345F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48100CE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ACC545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7BCC2D3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62EFD69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26078A6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0A55C32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172C5CF4" w14:textId="77777777" w:rsidR="00113CD0" w:rsidRPr="00113CD0" w:rsidRDefault="00113CD0" w:rsidP="00113CD0">
            <w:pPr>
              <w:spacing w:line="480" w:lineRule="auto"/>
              <w:jc w:val="both"/>
              <w:rPr>
                <w:rFonts w:ascii="Arial" w:hAnsi="Arial" w:cs="Arial"/>
                <w:sz w:val="13"/>
                <w:szCs w:val="13"/>
              </w:rPr>
            </w:pPr>
          </w:p>
        </w:tc>
      </w:tr>
      <w:tr w:rsidR="00113CD0" w:rsidRPr="00113CD0" w14:paraId="105AE21E" w14:textId="77777777" w:rsidTr="00113CD0">
        <w:trPr>
          <w:trHeight w:val="320"/>
        </w:trPr>
        <w:tc>
          <w:tcPr>
            <w:tcW w:w="407" w:type="dxa"/>
            <w:noWrap/>
            <w:hideMark/>
          </w:tcPr>
          <w:p w14:paraId="61B561B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21</w:t>
            </w:r>
          </w:p>
        </w:tc>
        <w:tc>
          <w:tcPr>
            <w:tcW w:w="831" w:type="dxa"/>
            <w:noWrap/>
            <w:hideMark/>
          </w:tcPr>
          <w:p w14:paraId="0673416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ASV_24</w:t>
            </w:r>
          </w:p>
        </w:tc>
        <w:tc>
          <w:tcPr>
            <w:tcW w:w="1007" w:type="dxa"/>
            <w:noWrap/>
            <w:hideMark/>
          </w:tcPr>
          <w:p w14:paraId="0EA14A5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5CAE96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0.01365661</w:t>
            </w:r>
          </w:p>
        </w:tc>
        <w:tc>
          <w:tcPr>
            <w:tcW w:w="723" w:type="dxa"/>
            <w:noWrap/>
            <w:hideMark/>
          </w:tcPr>
          <w:p w14:paraId="30DEAE9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69DDD9C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EF8CD8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Campilobacterota</w:t>
            </w:r>
            <w:proofErr w:type="spellEnd"/>
          </w:p>
        </w:tc>
        <w:tc>
          <w:tcPr>
            <w:tcW w:w="1483" w:type="dxa"/>
            <w:noWrap/>
            <w:hideMark/>
          </w:tcPr>
          <w:p w14:paraId="29F2C31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Campylobacteria</w:t>
            </w:r>
          </w:p>
        </w:tc>
        <w:tc>
          <w:tcPr>
            <w:tcW w:w="1327" w:type="dxa"/>
            <w:noWrap/>
            <w:hideMark/>
          </w:tcPr>
          <w:p w14:paraId="6133F30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Campylobacterales</w:t>
            </w:r>
            <w:proofErr w:type="spellEnd"/>
          </w:p>
        </w:tc>
        <w:tc>
          <w:tcPr>
            <w:tcW w:w="1497" w:type="dxa"/>
            <w:noWrap/>
            <w:hideMark/>
          </w:tcPr>
          <w:p w14:paraId="20FFE01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Arcobacteraceae</w:t>
            </w:r>
            <w:proofErr w:type="spellEnd"/>
          </w:p>
        </w:tc>
        <w:tc>
          <w:tcPr>
            <w:tcW w:w="1683" w:type="dxa"/>
            <w:noWrap/>
            <w:hideMark/>
          </w:tcPr>
          <w:p w14:paraId="134485D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Arcobacter</w:t>
            </w:r>
          </w:p>
        </w:tc>
        <w:tc>
          <w:tcPr>
            <w:tcW w:w="2042" w:type="dxa"/>
            <w:noWrap/>
            <w:hideMark/>
          </w:tcPr>
          <w:p w14:paraId="46CF0E0D" w14:textId="77777777" w:rsidR="00113CD0" w:rsidRPr="00113CD0" w:rsidRDefault="00113CD0" w:rsidP="00113CD0">
            <w:pPr>
              <w:spacing w:line="480" w:lineRule="auto"/>
              <w:jc w:val="both"/>
              <w:rPr>
                <w:rFonts w:ascii="Arial" w:hAnsi="Arial" w:cs="Arial"/>
                <w:sz w:val="13"/>
                <w:szCs w:val="13"/>
              </w:rPr>
            </w:pPr>
          </w:p>
        </w:tc>
      </w:tr>
      <w:tr w:rsidR="00113CD0" w:rsidRPr="00113CD0" w14:paraId="6849180D" w14:textId="77777777" w:rsidTr="00113CD0">
        <w:trPr>
          <w:trHeight w:val="320"/>
        </w:trPr>
        <w:tc>
          <w:tcPr>
            <w:tcW w:w="407" w:type="dxa"/>
            <w:noWrap/>
            <w:hideMark/>
          </w:tcPr>
          <w:p w14:paraId="09A140C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42</w:t>
            </w:r>
          </w:p>
        </w:tc>
        <w:tc>
          <w:tcPr>
            <w:tcW w:w="831" w:type="dxa"/>
            <w:noWrap/>
            <w:hideMark/>
          </w:tcPr>
          <w:p w14:paraId="0A3E449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ASV_56</w:t>
            </w:r>
          </w:p>
        </w:tc>
        <w:tc>
          <w:tcPr>
            <w:tcW w:w="1007" w:type="dxa"/>
            <w:noWrap/>
            <w:hideMark/>
          </w:tcPr>
          <w:p w14:paraId="11DA473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7DEA2A0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0.0049262</w:t>
            </w:r>
          </w:p>
        </w:tc>
        <w:tc>
          <w:tcPr>
            <w:tcW w:w="723" w:type="dxa"/>
            <w:noWrap/>
            <w:hideMark/>
          </w:tcPr>
          <w:p w14:paraId="1B5BE2E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2F1BA76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52F125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083F5E3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020DAA2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6144D1D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2833DA4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6D2A9B4C" w14:textId="77777777" w:rsidTr="00113CD0">
        <w:trPr>
          <w:trHeight w:val="320"/>
        </w:trPr>
        <w:tc>
          <w:tcPr>
            <w:tcW w:w="407" w:type="dxa"/>
            <w:noWrap/>
            <w:hideMark/>
          </w:tcPr>
          <w:p w14:paraId="572C912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44</w:t>
            </w:r>
          </w:p>
        </w:tc>
        <w:tc>
          <w:tcPr>
            <w:tcW w:w="831" w:type="dxa"/>
            <w:noWrap/>
            <w:hideMark/>
          </w:tcPr>
          <w:p w14:paraId="63C9444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ASV_58</w:t>
            </w:r>
          </w:p>
        </w:tc>
        <w:tc>
          <w:tcPr>
            <w:tcW w:w="1007" w:type="dxa"/>
            <w:noWrap/>
            <w:hideMark/>
          </w:tcPr>
          <w:p w14:paraId="3B4C6F9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7E60F47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0.00200804</w:t>
            </w:r>
          </w:p>
        </w:tc>
        <w:tc>
          <w:tcPr>
            <w:tcW w:w="723" w:type="dxa"/>
            <w:noWrap/>
            <w:hideMark/>
          </w:tcPr>
          <w:p w14:paraId="688FCE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6FE856A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F51F42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460F623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5736C13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6A9F963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075305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1713C99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4552FA13" w14:textId="77777777" w:rsidTr="00113CD0">
        <w:trPr>
          <w:trHeight w:val="320"/>
        </w:trPr>
        <w:tc>
          <w:tcPr>
            <w:tcW w:w="407" w:type="dxa"/>
            <w:noWrap/>
            <w:hideMark/>
          </w:tcPr>
          <w:p w14:paraId="169497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61</w:t>
            </w:r>
          </w:p>
        </w:tc>
        <w:tc>
          <w:tcPr>
            <w:tcW w:w="831" w:type="dxa"/>
            <w:noWrap/>
            <w:hideMark/>
          </w:tcPr>
          <w:p w14:paraId="5D91D5D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ASV_106</w:t>
            </w:r>
          </w:p>
        </w:tc>
        <w:tc>
          <w:tcPr>
            <w:tcW w:w="1007" w:type="dxa"/>
            <w:noWrap/>
            <w:hideMark/>
          </w:tcPr>
          <w:p w14:paraId="3EC6796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5F2CDA8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0.0048925</w:t>
            </w:r>
          </w:p>
        </w:tc>
        <w:tc>
          <w:tcPr>
            <w:tcW w:w="723" w:type="dxa"/>
            <w:noWrap/>
            <w:hideMark/>
          </w:tcPr>
          <w:p w14:paraId="56C96DE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0889009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0AE989D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Proteobacteria</w:t>
            </w:r>
          </w:p>
        </w:tc>
        <w:tc>
          <w:tcPr>
            <w:tcW w:w="1483" w:type="dxa"/>
            <w:noWrap/>
            <w:hideMark/>
          </w:tcPr>
          <w:p w14:paraId="3C5A9C4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Gammaproteobacteria</w:t>
            </w:r>
            <w:proofErr w:type="spellEnd"/>
          </w:p>
        </w:tc>
        <w:tc>
          <w:tcPr>
            <w:tcW w:w="1327" w:type="dxa"/>
            <w:noWrap/>
            <w:hideMark/>
          </w:tcPr>
          <w:p w14:paraId="7B2B3EF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Burkholderiales</w:t>
            </w:r>
            <w:proofErr w:type="spellEnd"/>
          </w:p>
        </w:tc>
        <w:tc>
          <w:tcPr>
            <w:tcW w:w="1497" w:type="dxa"/>
            <w:noWrap/>
            <w:hideMark/>
          </w:tcPr>
          <w:p w14:paraId="451A7EE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Rhodocyclaceae</w:t>
            </w:r>
            <w:proofErr w:type="spellEnd"/>
          </w:p>
        </w:tc>
        <w:tc>
          <w:tcPr>
            <w:tcW w:w="3725" w:type="dxa"/>
            <w:gridSpan w:val="2"/>
            <w:noWrap/>
            <w:hideMark/>
          </w:tcPr>
          <w:p w14:paraId="2482B47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Dechlorobacter</w:t>
            </w:r>
            <w:proofErr w:type="spellEnd"/>
          </w:p>
        </w:tc>
      </w:tr>
      <w:tr w:rsidR="00113CD0" w:rsidRPr="00113CD0" w14:paraId="14F0B1B6" w14:textId="77777777" w:rsidTr="00113CD0">
        <w:trPr>
          <w:trHeight w:val="320"/>
        </w:trPr>
        <w:tc>
          <w:tcPr>
            <w:tcW w:w="407" w:type="dxa"/>
            <w:noWrap/>
            <w:hideMark/>
          </w:tcPr>
          <w:p w14:paraId="1B507C8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68</w:t>
            </w:r>
          </w:p>
        </w:tc>
        <w:tc>
          <w:tcPr>
            <w:tcW w:w="831" w:type="dxa"/>
            <w:noWrap/>
            <w:hideMark/>
          </w:tcPr>
          <w:p w14:paraId="79C50CE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ASV_157</w:t>
            </w:r>
          </w:p>
        </w:tc>
        <w:tc>
          <w:tcPr>
            <w:tcW w:w="1007" w:type="dxa"/>
            <w:noWrap/>
            <w:hideMark/>
          </w:tcPr>
          <w:p w14:paraId="178D8C1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2C43CD1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0.00143019</w:t>
            </w:r>
          </w:p>
        </w:tc>
        <w:tc>
          <w:tcPr>
            <w:tcW w:w="723" w:type="dxa"/>
            <w:noWrap/>
            <w:hideMark/>
          </w:tcPr>
          <w:p w14:paraId="401F751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1DC0B1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1A21E0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03663CD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0438151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768CD94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1479850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27B0A124" w14:textId="77777777" w:rsidTr="00113CD0">
        <w:trPr>
          <w:trHeight w:val="320"/>
        </w:trPr>
        <w:tc>
          <w:tcPr>
            <w:tcW w:w="407" w:type="dxa"/>
            <w:noWrap/>
            <w:hideMark/>
          </w:tcPr>
          <w:p w14:paraId="70DE62F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69</w:t>
            </w:r>
          </w:p>
        </w:tc>
        <w:tc>
          <w:tcPr>
            <w:tcW w:w="831" w:type="dxa"/>
            <w:noWrap/>
            <w:hideMark/>
          </w:tcPr>
          <w:p w14:paraId="1E8875E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ASV_158</w:t>
            </w:r>
          </w:p>
        </w:tc>
        <w:tc>
          <w:tcPr>
            <w:tcW w:w="1007" w:type="dxa"/>
            <w:noWrap/>
            <w:hideMark/>
          </w:tcPr>
          <w:p w14:paraId="741EF6D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62F0F94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0.00303855</w:t>
            </w:r>
          </w:p>
        </w:tc>
        <w:tc>
          <w:tcPr>
            <w:tcW w:w="723" w:type="dxa"/>
            <w:noWrap/>
            <w:hideMark/>
          </w:tcPr>
          <w:p w14:paraId="51985B8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CFC4D7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5634BEF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409024A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Syntrophia</w:t>
            </w:r>
            <w:proofErr w:type="spellEnd"/>
          </w:p>
        </w:tc>
        <w:tc>
          <w:tcPr>
            <w:tcW w:w="1327" w:type="dxa"/>
            <w:noWrap/>
            <w:hideMark/>
          </w:tcPr>
          <w:p w14:paraId="74DA5F8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Syntrophales</w:t>
            </w:r>
            <w:proofErr w:type="spellEnd"/>
          </w:p>
        </w:tc>
        <w:tc>
          <w:tcPr>
            <w:tcW w:w="1497" w:type="dxa"/>
            <w:noWrap/>
            <w:hideMark/>
          </w:tcPr>
          <w:p w14:paraId="789071F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Smithellaceae</w:t>
            </w:r>
            <w:proofErr w:type="spellEnd"/>
          </w:p>
        </w:tc>
        <w:tc>
          <w:tcPr>
            <w:tcW w:w="1683" w:type="dxa"/>
            <w:noWrap/>
            <w:hideMark/>
          </w:tcPr>
          <w:p w14:paraId="5872324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w:t>
            </w:r>
            <w:proofErr w:type="spellEnd"/>
          </w:p>
        </w:tc>
        <w:tc>
          <w:tcPr>
            <w:tcW w:w="2042" w:type="dxa"/>
            <w:noWrap/>
            <w:hideMark/>
          </w:tcPr>
          <w:p w14:paraId="3000BF1E" w14:textId="77777777" w:rsidR="00113CD0" w:rsidRPr="00113CD0" w:rsidRDefault="00113CD0" w:rsidP="00113CD0">
            <w:pPr>
              <w:spacing w:line="480" w:lineRule="auto"/>
              <w:jc w:val="both"/>
              <w:rPr>
                <w:rFonts w:ascii="Arial" w:hAnsi="Arial" w:cs="Arial"/>
                <w:sz w:val="13"/>
                <w:szCs w:val="13"/>
              </w:rPr>
            </w:pPr>
          </w:p>
        </w:tc>
      </w:tr>
      <w:tr w:rsidR="00113CD0" w:rsidRPr="00113CD0" w14:paraId="195B7E20" w14:textId="77777777" w:rsidTr="00113CD0">
        <w:trPr>
          <w:trHeight w:val="320"/>
        </w:trPr>
        <w:tc>
          <w:tcPr>
            <w:tcW w:w="407" w:type="dxa"/>
            <w:noWrap/>
            <w:hideMark/>
          </w:tcPr>
          <w:p w14:paraId="3E22A1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72</w:t>
            </w:r>
          </w:p>
        </w:tc>
        <w:tc>
          <w:tcPr>
            <w:tcW w:w="831" w:type="dxa"/>
            <w:noWrap/>
            <w:hideMark/>
          </w:tcPr>
          <w:p w14:paraId="5190A61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ASV_171</w:t>
            </w:r>
          </w:p>
        </w:tc>
        <w:tc>
          <w:tcPr>
            <w:tcW w:w="1007" w:type="dxa"/>
            <w:noWrap/>
            <w:hideMark/>
          </w:tcPr>
          <w:p w14:paraId="3540564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003BF70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0.00268702</w:t>
            </w:r>
          </w:p>
        </w:tc>
        <w:tc>
          <w:tcPr>
            <w:tcW w:w="723" w:type="dxa"/>
            <w:noWrap/>
            <w:hideMark/>
          </w:tcPr>
          <w:p w14:paraId="177FC73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C0976E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222299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63A1D34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Syntrophia</w:t>
            </w:r>
            <w:proofErr w:type="spellEnd"/>
          </w:p>
        </w:tc>
        <w:tc>
          <w:tcPr>
            <w:tcW w:w="1327" w:type="dxa"/>
            <w:noWrap/>
            <w:hideMark/>
          </w:tcPr>
          <w:p w14:paraId="523333B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Syntrophales</w:t>
            </w:r>
            <w:proofErr w:type="spellEnd"/>
          </w:p>
        </w:tc>
        <w:tc>
          <w:tcPr>
            <w:tcW w:w="1497" w:type="dxa"/>
            <w:noWrap/>
            <w:hideMark/>
          </w:tcPr>
          <w:p w14:paraId="1152F28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Smithellaceae</w:t>
            </w:r>
            <w:proofErr w:type="spellEnd"/>
          </w:p>
        </w:tc>
        <w:tc>
          <w:tcPr>
            <w:tcW w:w="1683" w:type="dxa"/>
            <w:noWrap/>
            <w:hideMark/>
          </w:tcPr>
          <w:p w14:paraId="362F0E1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w:t>
            </w:r>
            <w:proofErr w:type="spellEnd"/>
          </w:p>
        </w:tc>
        <w:tc>
          <w:tcPr>
            <w:tcW w:w="2042" w:type="dxa"/>
            <w:noWrap/>
            <w:hideMark/>
          </w:tcPr>
          <w:p w14:paraId="463C7B85" w14:textId="77777777" w:rsidR="00113CD0" w:rsidRPr="00113CD0" w:rsidRDefault="00113CD0" w:rsidP="00113CD0">
            <w:pPr>
              <w:spacing w:line="480" w:lineRule="auto"/>
              <w:jc w:val="both"/>
              <w:rPr>
                <w:rFonts w:ascii="Arial" w:hAnsi="Arial" w:cs="Arial"/>
                <w:sz w:val="13"/>
                <w:szCs w:val="13"/>
              </w:rPr>
            </w:pPr>
          </w:p>
        </w:tc>
      </w:tr>
      <w:tr w:rsidR="00113CD0" w:rsidRPr="00113CD0" w14:paraId="262B02E1" w14:textId="77777777" w:rsidTr="00113CD0">
        <w:trPr>
          <w:trHeight w:val="320"/>
        </w:trPr>
        <w:tc>
          <w:tcPr>
            <w:tcW w:w="407" w:type="dxa"/>
            <w:noWrap/>
            <w:hideMark/>
          </w:tcPr>
          <w:p w14:paraId="66025F2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73</w:t>
            </w:r>
          </w:p>
        </w:tc>
        <w:tc>
          <w:tcPr>
            <w:tcW w:w="831" w:type="dxa"/>
            <w:noWrap/>
            <w:hideMark/>
          </w:tcPr>
          <w:p w14:paraId="040A1B1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ASV_178</w:t>
            </w:r>
          </w:p>
        </w:tc>
        <w:tc>
          <w:tcPr>
            <w:tcW w:w="1007" w:type="dxa"/>
            <w:noWrap/>
            <w:hideMark/>
          </w:tcPr>
          <w:p w14:paraId="12BEF2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425FEBA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0.0024944</w:t>
            </w:r>
          </w:p>
        </w:tc>
        <w:tc>
          <w:tcPr>
            <w:tcW w:w="723" w:type="dxa"/>
            <w:noWrap/>
            <w:hideMark/>
          </w:tcPr>
          <w:p w14:paraId="74E0F35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74E3F98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68E81D8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2BC1EFD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Syntrophia</w:t>
            </w:r>
            <w:proofErr w:type="spellEnd"/>
          </w:p>
        </w:tc>
        <w:tc>
          <w:tcPr>
            <w:tcW w:w="1327" w:type="dxa"/>
            <w:noWrap/>
            <w:hideMark/>
          </w:tcPr>
          <w:p w14:paraId="4A1B6B4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Syntrophales</w:t>
            </w:r>
            <w:proofErr w:type="spellEnd"/>
          </w:p>
        </w:tc>
        <w:tc>
          <w:tcPr>
            <w:tcW w:w="1497" w:type="dxa"/>
            <w:noWrap/>
            <w:hideMark/>
          </w:tcPr>
          <w:p w14:paraId="18EFE1B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Smithellaceae</w:t>
            </w:r>
            <w:proofErr w:type="spellEnd"/>
          </w:p>
        </w:tc>
        <w:tc>
          <w:tcPr>
            <w:tcW w:w="1683" w:type="dxa"/>
            <w:noWrap/>
            <w:hideMark/>
          </w:tcPr>
          <w:p w14:paraId="45B29ED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w:t>
            </w:r>
            <w:proofErr w:type="spellEnd"/>
          </w:p>
        </w:tc>
        <w:tc>
          <w:tcPr>
            <w:tcW w:w="2042" w:type="dxa"/>
            <w:noWrap/>
            <w:hideMark/>
          </w:tcPr>
          <w:p w14:paraId="70847FE2" w14:textId="77777777" w:rsidR="00113CD0" w:rsidRPr="00113CD0" w:rsidRDefault="00113CD0" w:rsidP="00113CD0">
            <w:pPr>
              <w:spacing w:line="480" w:lineRule="auto"/>
              <w:jc w:val="both"/>
              <w:rPr>
                <w:rFonts w:ascii="Arial" w:hAnsi="Arial" w:cs="Arial"/>
                <w:sz w:val="13"/>
                <w:szCs w:val="13"/>
              </w:rPr>
            </w:pPr>
          </w:p>
        </w:tc>
      </w:tr>
      <w:tr w:rsidR="00113CD0" w:rsidRPr="00113CD0" w14:paraId="19812311" w14:textId="77777777" w:rsidTr="00113CD0">
        <w:trPr>
          <w:trHeight w:val="320"/>
        </w:trPr>
        <w:tc>
          <w:tcPr>
            <w:tcW w:w="407" w:type="dxa"/>
            <w:noWrap/>
            <w:hideMark/>
          </w:tcPr>
          <w:p w14:paraId="5B1A3C4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81</w:t>
            </w:r>
          </w:p>
        </w:tc>
        <w:tc>
          <w:tcPr>
            <w:tcW w:w="831" w:type="dxa"/>
            <w:noWrap/>
            <w:hideMark/>
          </w:tcPr>
          <w:p w14:paraId="1887D8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ASV_236</w:t>
            </w:r>
          </w:p>
        </w:tc>
        <w:tc>
          <w:tcPr>
            <w:tcW w:w="1007" w:type="dxa"/>
            <w:noWrap/>
            <w:hideMark/>
          </w:tcPr>
          <w:p w14:paraId="2E95C66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0.3902439</w:t>
            </w:r>
          </w:p>
        </w:tc>
        <w:tc>
          <w:tcPr>
            <w:tcW w:w="978" w:type="dxa"/>
            <w:noWrap/>
            <w:hideMark/>
          </w:tcPr>
          <w:p w14:paraId="42E86C2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0.00247996</w:t>
            </w:r>
          </w:p>
        </w:tc>
        <w:tc>
          <w:tcPr>
            <w:tcW w:w="723" w:type="dxa"/>
            <w:noWrap/>
            <w:hideMark/>
          </w:tcPr>
          <w:p w14:paraId="6988EF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54F4C1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0E278A3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1DED403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Syntrophia</w:t>
            </w:r>
            <w:proofErr w:type="spellEnd"/>
          </w:p>
        </w:tc>
        <w:tc>
          <w:tcPr>
            <w:tcW w:w="1327" w:type="dxa"/>
            <w:noWrap/>
            <w:hideMark/>
          </w:tcPr>
          <w:p w14:paraId="31C60DB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Syntrophales</w:t>
            </w:r>
            <w:proofErr w:type="spellEnd"/>
          </w:p>
        </w:tc>
        <w:tc>
          <w:tcPr>
            <w:tcW w:w="1497" w:type="dxa"/>
            <w:noWrap/>
            <w:hideMark/>
          </w:tcPr>
          <w:p w14:paraId="160A2AF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Smithellaceae</w:t>
            </w:r>
            <w:proofErr w:type="spellEnd"/>
          </w:p>
        </w:tc>
        <w:tc>
          <w:tcPr>
            <w:tcW w:w="1683" w:type="dxa"/>
            <w:noWrap/>
            <w:hideMark/>
          </w:tcPr>
          <w:p w14:paraId="1F1ED94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Smithella</w:t>
            </w:r>
            <w:proofErr w:type="spellEnd"/>
          </w:p>
        </w:tc>
        <w:tc>
          <w:tcPr>
            <w:tcW w:w="2042" w:type="dxa"/>
            <w:noWrap/>
            <w:hideMark/>
          </w:tcPr>
          <w:p w14:paraId="7D82AF04" w14:textId="77777777" w:rsidR="00113CD0" w:rsidRPr="00113CD0" w:rsidRDefault="00113CD0" w:rsidP="00113CD0">
            <w:pPr>
              <w:spacing w:line="480" w:lineRule="auto"/>
              <w:jc w:val="both"/>
              <w:rPr>
                <w:rFonts w:ascii="Arial" w:hAnsi="Arial" w:cs="Arial"/>
                <w:sz w:val="13"/>
                <w:szCs w:val="13"/>
              </w:rPr>
            </w:pPr>
          </w:p>
        </w:tc>
      </w:tr>
      <w:tr w:rsidR="00113CD0" w:rsidRPr="00113CD0" w14:paraId="19C6AB85" w14:textId="77777777" w:rsidTr="00113CD0">
        <w:trPr>
          <w:trHeight w:val="320"/>
        </w:trPr>
        <w:tc>
          <w:tcPr>
            <w:tcW w:w="407" w:type="dxa"/>
            <w:noWrap/>
            <w:hideMark/>
          </w:tcPr>
          <w:p w14:paraId="0A2B0B5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33</w:t>
            </w:r>
          </w:p>
        </w:tc>
        <w:tc>
          <w:tcPr>
            <w:tcW w:w="831" w:type="dxa"/>
            <w:noWrap/>
            <w:hideMark/>
          </w:tcPr>
          <w:p w14:paraId="305E92A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ASV_43</w:t>
            </w:r>
          </w:p>
        </w:tc>
        <w:tc>
          <w:tcPr>
            <w:tcW w:w="1007" w:type="dxa"/>
            <w:noWrap/>
            <w:hideMark/>
          </w:tcPr>
          <w:p w14:paraId="372CAAD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47A1FC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0.00633231</w:t>
            </w:r>
          </w:p>
        </w:tc>
        <w:tc>
          <w:tcPr>
            <w:tcW w:w="723" w:type="dxa"/>
            <w:noWrap/>
            <w:hideMark/>
          </w:tcPr>
          <w:p w14:paraId="2C6D0FE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6F0713C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D8EF92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70FA60F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50666B9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043AA94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597C89F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534BBC45" w14:textId="77777777" w:rsidTr="00113CD0">
        <w:trPr>
          <w:trHeight w:val="320"/>
        </w:trPr>
        <w:tc>
          <w:tcPr>
            <w:tcW w:w="407" w:type="dxa"/>
            <w:noWrap/>
            <w:hideMark/>
          </w:tcPr>
          <w:p w14:paraId="75AEC36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36</w:t>
            </w:r>
          </w:p>
        </w:tc>
        <w:tc>
          <w:tcPr>
            <w:tcW w:w="831" w:type="dxa"/>
            <w:noWrap/>
            <w:hideMark/>
          </w:tcPr>
          <w:p w14:paraId="4C8B98E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ASV_46</w:t>
            </w:r>
          </w:p>
        </w:tc>
        <w:tc>
          <w:tcPr>
            <w:tcW w:w="1007" w:type="dxa"/>
            <w:noWrap/>
            <w:hideMark/>
          </w:tcPr>
          <w:p w14:paraId="2275458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07F86E8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0.00557147</w:t>
            </w:r>
          </w:p>
        </w:tc>
        <w:tc>
          <w:tcPr>
            <w:tcW w:w="723" w:type="dxa"/>
            <w:noWrap/>
            <w:hideMark/>
          </w:tcPr>
          <w:p w14:paraId="60B53D3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23FAFA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6E76E8D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62CF8A4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4EF8772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2D00A15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0C3B201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1E36C3DD" w14:textId="77777777" w:rsidTr="00113CD0">
        <w:trPr>
          <w:trHeight w:val="320"/>
        </w:trPr>
        <w:tc>
          <w:tcPr>
            <w:tcW w:w="407" w:type="dxa"/>
            <w:noWrap/>
            <w:hideMark/>
          </w:tcPr>
          <w:p w14:paraId="1B8284B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37</w:t>
            </w:r>
          </w:p>
        </w:tc>
        <w:tc>
          <w:tcPr>
            <w:tcW w:w="831" w:type="dxa"/>
            <w:noWrap/>
            <w:hideMark/>
          </w:tcPr>
          <w:p w14:paraId="7929948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ASV_47</w:t>
            </w:r>
          </w:p>
        </w:tc>
        <w:tc>
          <w:tcPr>
            <w:tcW w:w="1007" w:type="dxa"/>
            <w:noWrap/>
            <w:hideMark/>
          </w:tcPr>
          <w:p w14:paraId="4B32EBA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7B87814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0.00523439</w:t>
            </w:r>
          </w:p>
        </w:tc>
        <w:tc>
          <w:tcPr>
            <w:tcW w:w="723" w:type="dxa"/>
            <w:noWrap/>
            <w:hideMark/>
          </w:tcPr>
          <w:p w14:paraId="1877FE5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4E658FF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9501B2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012F1BD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074AB03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5756E38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3B649F0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77B51566" w14:textId="77777777" w:rsidTr="00113CD0">
        <w:trPr>
          <w:trHeight w:val="320"/>
        </w:trPr>
        <w:tc>
          <w:tcPr>
            <w:tcW w:w="407" w:type="dxa"/>
            <w:noWrap/>
            <w:hideMark/>
          </w:tcPr>
          <w:p w14:paraId="3604BEB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43</w:t>
            </w:r>
          </w:p>
        </w:tc>
        <w:tc>
          <w:tcPr>
            <w:tcW w:w="831" w:type="dxa"/>
            <w:noWrap/>
            <w:hideMark/>
          </w:tcPr>
          <w:p w14:paraId="6F154C9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ASV_57</w:t>
            </w:r>
          </w:p>
        </w:tc>
        <w:tc>
          <w:tcPr>
            <w:tcW w:w="1007" w:type="dxa"/>
            <w:noWrap/>
            <w:hideMark/>
          </w:tcPr>
          <w:p w14:paraId="1F2936F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0B2DAA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0.00519587</w:t>
            </w:r>
          </w:p>
        </w:tc>
        <w:tc>
          <w:tcPr>
            <w:tcW w:w="723" w:type="dxa"/>
            <w:noWrap/>
            <w:hideMark/>
          </w:tcPr>
          <w:p w14:paraId="71FF0A0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602FF91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B74E09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Desulfobacterota</w:t>
            </w:r>
            <w:proofErr w:type="spellEnd"/>
          </w:p>
        </w:tc>
        <w:tc>
          <w:tcPr>
            <w:tcW w:w="1483" w:type="dxa"/>
            <w:noWrap/>
            <w:hideMark/>
          </w:tcPr>
          <w:p w14:paraId="3DD9FCB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327" w:type="dxa"/>
            <w:noWrap/>
            <w:hideMark/>
          </w:tcPr>
          <w:p w14:paraId="6EC1DBB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Desulfuromonadia</w:t>
            </w:r>
            <w:proofErr w:type="spellEnd"/>
          </w:p>
        </w:tc>
        <w:tc>
          <w:tcPr>
            <w:tcW w:w="1497" w:type="dxa"/>
            <w:noWrap/>
            <w:hideMark/>
          </w:tcPr>
          <w:p w14:paraId="1E16DB6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c>
          <w:tcPr>
            <w:tcW w:w="3725" w:type="dxa"/>
            <w:gridSpan w:val="2"/>
            <w:noWrap/>
            <w:hideMark/>
          </w:tcPr>
          <w:p w14:paraId="6DEB51F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Desulfuromonadaceae</w:t>
            </w:r>
            <w:proofErr w:type="spellEnd"/>
          </w:p>
        </w:tc>
      </w:tr>
      <w:tr w:rsidR="00113CD0" w:rsidRPr="00113CD0" w14:paraId="078F0B25" w14:textId="77777777" w:rsidTr="00113CD0">
        <w:trPr>
          <w:trHeight w:val="320"/>
        </w:trPr>
        <w:tc>
          <w:tcPr>
            <w:tcW w:w="407" w:type="dxa"/>
            <w:noWrap/>
            <w:hideMark/>
          </w:tcPr>
          <w:p w14:paraId="7902D69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52</w:t>
            </w:r>
          </w:p>
        </w:tc>
        <w:tc>
          <w:tcPr>
            <w:tcW w:w="831" w:type="dxa"/>
            <w:noWrap/>
            <w:hideMark/>
          </w:tcPr>
          <w:p w14:paraId="7CF0999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ASV_78</w:t>
            </w:r>
          </w:p>
        </w:tc>
        <w:tc>
          <w:tcPr>
            <w:tcW w:w="1007" w:type="dxa"/>
            <w:noWrap/>
            <w:hideMark/>
          </w:tcPr>
          <w:p w14:paraId="3541B54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34D4939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0.00291335</w:t>
            </w:r>
          </w:p>
        </w:tc>
        <w:tc>
          <w:tcPr>
            <w:tcW w:w="723" w:type="dxa"/>
            <w:noWrap/>
            <w:hideMark/>
          </w:tcPr>
          <w:p w14:paraId="5A2F4B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637E641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02D24AB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5888A36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0CF148E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1F860C3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748FC5C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4AA3C37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5D2CF5CC" w14:textId="77777777" w:rsidTr="00113CD0">
        <w:trPr>
          <w:trHeight w:val="320"/>
        </w:trPr>
        <w:tc>
          <w:tcPr>
            <w:tcW w:w="407" w:type="dxa"/>
            <w:noWrap/>
            <w:hideMark/>
          </w:tcPr>
          <w:p w14:paraId="15AB4C8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54</w:t>
            </w:r>
          </w:p>
        </w:tc>
        <w:tc>
          <w:tcPr>
            <w:tcW w:w="831" w:type="dxa"/>
            <w:noWrap/>
            <w:hideMark/>
          </w:tcPr>
          <w:p w14:paraId="67A3B8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ASV_85</w:t>
            </w:r>
          </w:p>
        </w:tc>
        <w:tc>
          <w:tcPr>
            <w:tcW w:w="1007" w:type="dxa"/>
            <w:noWrap/>
            <w:hideMark/>
          </w:tcPr>
          <w:p w14:paraId="0EF6521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1AB720B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0.00291335</w:t>
            </w:r>
          </w:p>
        </w:tc>
        <w:tc>
          <w:tcPr>
            <w:tcW w:w="723" w:type="dxa"/>
            <w:noWrap/>
            <w:hideMark/>
          </w:tcPr>
          <w:p w14:paraId="7E6F758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4FBD25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BC0626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3E8B5E8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03B771B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2F91295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6EEB64C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57867B1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1C0A79A5" w14:textId="77777777" w:rsidTr="00113CD0">
        <w:trPr>
          <w:trHeight w:val="320"/>
        </w:trPr>
        <w:tc>
          <w:tcPr>
            <w:tcW w:w="407" w:type="dxa"/>
            <w:noWrap/>
            <w:hideMark/>
          </w:tcPr>
          <w:p w14:paraId="20DE882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66</w:t>
            </w:r>
          </w:p>
        </w:tc>
        <w:tc>
          <w:tcPr>
            <w:tcW w:w="831" w:type="dxa"/>
            <w:noWrap/>
            <w:hideMark/>
          </w:tcPr>
          <w:p w14:paraId="1419E90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ASV_152</w:t>
            </w:r>
          </w:p>
        </w:tc>
        <w:tc>
          <w:tcPr>
            <w:tcW w:w="1007" w:type="dxa"/>
            <w:noWrap/>
            <w:hideMark/>
          </w:tcPr>
          <w:p w14:paraId="410CA4F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0.41463415</w:t>
            </w:r>
          </w:p>
        </w:tc>
        <w:tc>
          <w:tcPr>
            <w:tcW w:w="978" w:type="dxa"/>
            <w:noWrap/>
            <w:hideMark/>
          </w:tcPr>
          <w:p w14:paraId="1D21EDF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0.00425204</w:t>
            </w:r>
          </w:p>
        </w:tc>
        <w:tc>
          <w:tcPr>
            <w:tcW w:w="723" w:type="dxa"/>
            <w:noWrap/>
            <w:hideMark/>
          </w:tcPr>
          <w:p w14:paraId="39B269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C74250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5EBC940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Proteobacteria</w:t>
            </w:r>
          </w:p>
        </w:tc>
        <w:tc>
          <w:tcPr>
            <w:tcW w:w="1483" w:type="dxa"/>
            <w:noWrap/>
            <w:hideMark/>
          </w:tcPr>
          <w:p w14:paraId="03884D6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Gammaproteobacteria</w:t>
            </w:r>
            <w:proofErr w:type="spellEnd"/>
          </w:p>
        </w:tc>
        <w:tc>
          <w:tcPr>
            <w:tcW w:w="1327" w:type="dxa"/>
            <w:noWrap/>
            <w:hideMark/>
          </w:tcPr>
          <w:p w14:paraId="1F0F29D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Burkholderiales</w:t>
            </w:r>
            <w:proofErr w:type="spellEnd"/>
          </w:p>
        </w:tc>
        <w:tc>
          <w:tcPr>
            <w:tcW w:w="1497" w:type="dxa"/>
            <w:noWrap/>
            <w:hideMark/>
          </w:tcPr>
          <w:p w14:paraId="23C5BFE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Rhodocyclaceae</w:t>
            </w:r>
            <w:proofErr w:type="spellEnd"/>
          </w:p>
        </w:tc>
        <w:tc>
          <w:tcPr>
            <w:tcW w:w="3725" w:type="dxa"/>
            <w:gridSpan w:val="2"/>
            <w:noWrap/>
            <w:hideMark/>
          </w:tcPr>
          <w:p w14:paraId="745FD8B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Dechlorobacter</w:t>
            </w:r>
            <w:proofErr w:type="spellEnd"/>
          </w:p>
        </w:tc>
      </w:tr>
      <w:tr w:rsidR="00113CD0" w:rsidRPr="00113CD0" w14:paraId="4D15AA15" w14:textId="77777777" w:rsidTr="00113CD0">
        <w:trPr>
          <w:trHeight w:val="320"/>
        </w:trPr>
        <w:tc>
          <w:tcPr>
            <w:tcW w:w="407" w:type="dxa"/>
            <w:noWrap/>
            <w:hideMark/>
          </w:tcPr>
          <w:p w14:paraId="58E95E3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41</w:t>
            </w:r>
          </w:p>
        </w:tc>
        <w:tc>
          <w:tcPr>
            <w:tcW w:w="831" w:type="dxa"/>
            <w:noWrap/>
            <w:hideMark/>
          </w:tcPr>
          <w:p w14:paraId="0BD07BC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ASV_54</w:t>
            </w:r>
          </w:p>
        </w:tc>
        <w:tc>
          <w:tcPr>
            <w:tcW w:w="1007" w:type="dxa"/>
            <w:noWrap/>
            <w:hideMark/>
          </w:tcPr>
          <w:p w14:paraId="5829A80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0.43902439</w:t>
            </w:r>
          </w:p>
        </w:tc>
        <w:tc>
          <w:tcPr>
            <w:tcW w:w="978" w:type="dxa"/>
            <w:noWrap/>
            <w:hideMark/>
          </w:tcPr>
          <w:p w14:paraId="511F345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0.00182987</w:t>
            </w:r>
          </w:p>
        </w:tc>
        <w:tc>
          <w:tcPr>
            <w:tcW w:w="723" w:type="dxa"/>
            <w:noWrap/>
            <w:hideMark/>
          </w:tcPr>
          <w:p w14:paraId="3527986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4B0E034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3A18C0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1786717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1BBCAD0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3047304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3614C16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554B840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7CAACC32" w14:textId="77777777" w:rsidTr="00113CD0">
        <w:trPr>
          <w:trHeight w:val="320"/>
        </w:trPr>
        <w:tc>
          <w:tcPr>
            <w:tcW w:w="407" w:type="dxa"/>
            <w:noWrap/>
            <w:hideMark/>
          </w:tcPr>
          <w:p w14:paraId="532ACCC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55</w:t>
            </w:r>
          </w:p>
        </w:tc>
        <w:tc>
          <w:tcPr>
            <w:tcW w:w="831" w:type="dxa"/>
            <w:noWrap/>
            <w:hideMark/>
          </w:tcPr>
          <w:p w14:paraId="2BFEF6B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ASV_89</w:t>
            </w:r>
          </w:p>
        </w:tc>
        <w:tc>
          <w:tcPr>
            <w:tcW w:w="1007" w:type="dxa"/>
            <w:noWrap/>
            <w:hideMark/>
          </w:tcPr>
          <w:p w14:paraId="6F4C819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0.43902439</w:t>
            </w:r>
          </w:p>
        </w:tc>
        <w:tc>
          <w:tcPr>
            <w:tcW w:w="978" w:type="dxa"/>
            <w:noWrap/>
            <w:hideMark/>
          </w:tcPr>
          <w:p w14:paraId="6514118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0.00290853</w:t>
            </w:r>
          </w:p>
        </w:tc>
        <w:tc>
          <w:tcPr>
            <w:tcW w:w="723" w:type="dxa"/>
            <w:noWrap/>
            <w:hideMark/>
          </w:tcPr>
          <w:p w14:paraId="4DF2927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6DE987D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30D2E2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1BB163E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7F52F39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2C5854D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53BC1D6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72C14CC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22991847" w14:textId="77777777" w:rsidTr="00113CD0">
        <w:trPr>
          <w:trHeight w:val="320"/>
        </w:trPr>
        <w:tc>
          <w:tcPr>
            <w:tcW w:w="407" w:type="dxa"/>
            <w:noWrap/>
            <w:hideMark/>
          </w:tcPr>
          <w:p w14:paraId="3F68A80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56</w:t>
            </w:r>
          </w:p>
        </w:tc>
        <w:tc>
          <w:tcPr>
            <w:tcW w:w="831" w:type="dxa"/>
            <w:noWrap/>
            <w:hideMark/>
          </w:tcPr>
          <w:p w14:paraId="2D02025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ASV_91</w:t>
            </w:r>
          </w:p>
        </w:tc>
        <w:tc>
          <w:tcPr>
            <w:tcW w:w="1007" w:type="dxa"/>
            <w:noWrap/>
            <w:hideMark/>
          </w:tcPr>
          <w:p w14:paraId="41214EA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0.43902439</w:t>
            </w:r>
          </w:p>
        </w:tc>
        <w:tc>
          <w:tcPr>
            <w:tcW w:w="978" w:type="dxa"/>
            <w:noWrap/>
            <w:hideMark/>
          </w:tcPr>
          <w:p w14:paraId="35D31E3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0.0021814</w:t>
            </w:r>
          </w:p>
        </w:tc>
        <w:tc>
          <w:tcPr>
            <w:tcW w:w="723" w:type="dxa"/>
            <w:noWrap/>
            <w:hideMark/>
          </w:tcPr>
          <w:p w14:paraId="7F3B94C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2BC84E5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E735A8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6A64692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29229F9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3050191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1683" w:type="dxa"/>
            <w:noWrap/>
            <w:hideMark/>
          </w:tcPr>
          <w:p w14:paraId="0BDFC05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c>
          <w:tcPr>
            <w:tcW w:w="2042" w:type="dxa"/>
            <w:noWrap/>
            <w:hideMark/>
          </w:tcPr>
          <w:p w14:paraId="21E3289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Lentimicrobium_saccharophilum</w:t>
            </w:r>
            <w:proofErr w:type="spellEnd"/>
          </w:p>
        </w:tc>
      </w:tr>
      <w:tr w:rsidR="00113CD0" w:rsidRPr="00113CD0" w14:paraId="06EA25C3" w14:textId="77777777" w:rsidTr="00113CD0">
        <w:trPr>
          <w:trHeight w:val="320"/>
        </w:trPr>
        <w:tc>
          <w:tcPr>
            <w:tcW w:w="407" w:type="dxa"/>
            <w:noWrap/>
            <w:hideMark/>
          </w:tcPr>
          <w:p w14:paraId="6645131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48</w:t>
            </w:r>
          </w:p>
        </w:tc>
        <w:tc>
          <w:tcPr>
            <w:tcW w:w="831" w:type="dxa"/>
            <w:noWrap/>
            <w:hideMark/>
          </w:tcPr>
          <w:p w14:paraId="02FA352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ASV_71</w:t>
            </w:r>
          </w:p>
        </w:tc>
        <w:tc>
          <w:tcPr>
            <w:tcW w:w="1007" w:type="dxa"/>
            <w:noWrap/>
            <w:hideMark/>
          </w:tcPr>
          <w:p w14:paraId="53D5937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43876A4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0.00377531</w:t>
            </w:r>
          </w:p>
        </w:tc>
        <w:tc>
          <w:tcPr>
            <w:tcW w:w="723" w:type="dxa"/>
            <w:noWrap/>
            <w:hideMark/>
          </w:tcPr>
          <w:p w14:paraId="3D0587D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839906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365DA4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25745A6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7BBCA4C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0F0AB9E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298A37D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368E29E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34170A88" w14:textId="77777777" w:rsidTr="00113CD0">
        <w:trPr>
          <w:trHeight w:val="320"/>
        </w:trPr>
        <w:tc>
          <w:tcPr>
            <w:tcW w:w="407" w:type="dxa"/>
            <w:noWrap/>
            <w:hideMark/>
          </w:tcPr>
          <w:p w14:paraId="5FB76F1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49</w:t>
            </w:r>
          </w:p>
        </w:tc>
        <w:tc>
          <w:tcPr>
            <w:tcW w:w="831" w:type="dxa"/>
            <w:noWrap/>
            <w:hideMark/>
          </w:tcPr>
          <w:p w14:paraId="1B2CFF7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ASV_72</w:t>
            </w:r>
          </w:p>
        </w:tc>
        <w:tc>
          <w:tcPr>
            <w:tcW w:w="1007" w:type="dxa"/>
            <w:noWrap/>
            <w:hideMark/>
          </w:tcPr>
          <w:p w14:paraId="2850A68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3912963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0.0020899</w:t>
            </w:r>
          </w:p>
        </w:tc>
        <w:tc>
          <w:tcPr>
            <w:tcW w:w="723" w:type="dxa"/>
            <w:noWrap/>
            <w:hideMark/>
          </w:tcPr>
          <w:p w14:paraId="191A774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275EC5D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9D7D9C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68C9EAD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25428A8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04C929C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3454446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1FD11B7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6E356229" w14:textId="77777777" w:rsidTr="00113CD0">
        <w:trPr>
          <w:trHeight w:val="320"/>
        </w:trPr>
        <w:tc>
          <w:tcPr>
            <w:tcW w:w="407" w:type="dxa"/>
            <w:noWrap/>
            <w:hideMark/>
          </w:tcPr>
          <w:p w14:paraId="72FBD1A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51</w:t>
            </w:r>
          </w:p>
        </w:tc>
        <w:tc>
          <w:tcPr>
            <w:tcW w:w="831" w:type="dxa"/>
            <w:noWrap/>
            <w:hideMark/>
          </w:tcPr>
          <w:p w14:paraId="41A5FF9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ASV_77</w:t>
            </w:r>
          </w:p>
        </w:tc>
        <w:tc>
          <w:tcPr>
            <w:tcW w:w="1007" w:type="dxa"/>
            <w:noWrap/>
            <w:hideMark/>
          </w:tcPr>
          <w:p w14:paraId="184BA95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29AD164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0.00284111</w:t>
            </w:r>
          </w:p>
        </w:tc>
        <w:tc>
          <w:tcPr>
            <w:tcW w:w="723" w:type="dxa"/>
            <w:noWrap/>
            <w:hideMark/>
          </w:tcPr>
          <w:p w14:paraId="703C4B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435DA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0FA52D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0E48546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07DAAE8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6B66A3A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1683" w:type="dxa"/>
            <w:noWrap/>
            <w:hideMark/>
          </w:tcPr>
          <w:p w14:paraId="5BA1D88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c>
          <w:tcPr>
            <w:tcW w:w="2042" w:type="dxa"/>
            <w:noWrap/>
            <w:hideMark/>
          </w:tcPr>
          <w:p w14:paraId="6AFC5AD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Lentimicrobium_saccharophilum</w:t>
            </w:r>
            <w:proofErr w:type="spellEnd"/>
          </w:p>
        </w:tc>
      </w:tr>
      <w:tr w:rsidR="00113CD0" w:rsidRPr="00113CD0" w14:paraId="3BD84E4D" w14:textId="77777777" w:rsidTr="00113CD0">
        <w:trPr>
          <w:trHeight w:val="320"/>
        </w:trPr>
        <w:tc>
          <w:tcPr>
            <w:tcW w:w="407" w:type="dxa"/>
            <w:noWrap/>
            <w:hideMark/>
          </w:tcPr>
          <w:p w14:paraId="1103B55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53</w:t>
            </w:r>
          </w:p>
        </w:tc>
        <w:tc>
          <w:tcPr>
            <w:tcW w:w="831" w:type="dxa"/>
            <w:noWrap/>
            <w:hideMark/>
          </w:tcPr>
          <w:p w14:paraId="565144A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ASV_80</w:t>
            </w:r>
          </w:p>
        </w:tc>
        <w:tc>
          <w:tcPr>
            <w:tcW w:w="1007" w:type="dxa"/>
            <w:noWrap/>
            <w:hideMark/>
          </w:tcPr>
          <w:p w14:paraId="06C3269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07AC2EA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0.00337081</w:t>
            </w:r>
          </w:p>
        </w:tc>
        <w:tc>
          <w:tcPr>
            <w:tcW w:w="723" w:type="dxa"/>
            <w:noWrap/>
            <w:hideMark/>
          </w:tcPr>
          <w:p w14:paraId="7385535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CDB18A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5C4EB09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51D9617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1B7D703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3647DC1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7DD2D82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1CBA8DA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35989887" w14:textId="77777777" w:rsidTr="00113CD0">
        <w:trPr>
          <w:trHeight w:val="320"/>
        </w:trPr>
        <w:tc>
          <w:tcPr>
            <w:tcW w:w="407" w:type="dxa"/>
            <w:noWrap/>
            <w:hideMark/>
          </w:tcPr>
          <w:p w14:paraId="7440C0A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58</w:t>
            </w:r>
          </w:p>
        </w:tc>
        <w:tc>
          <w:tcPr>
            <w:tcW w:w="831" w:type="dxa"/>
            <w:noWrap/>
            <w:hideMark/>
          </w:tcPr>
          <w:p w14:paraId="732AC67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ASV_95</w:t>
            </w:r>
          </w:p>
        </w:tc>
        <w:tc>
          <w:tcPr>
            <w:tcW w:w="1007" w:type="dxa"/>
            <w:noWrap/>
            <w:hideMark/>
          </w:tcPr>
          <w:p w14:paraId="4B0CA55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3F2EBF0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0.00228252</w:t>
            </w:r>
          </w:p>
        </w:tc>
        <w:tc>
          <w:tcPr>
            <w:tcW w:w="723" w:type="dxa"/>
            <w:noWrap/>
            <w:hideMark/>
          </w:tcPr>
          <w:p w14:paraId="7F6489D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F093D2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07BA34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12330D9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4B9E3CC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108EFBC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1683" w:type="dxa"/>
            <w:noWrap/>
            <w:hideMark/>
          </w:tcPr>
          <w:p w14:paraId="585DFEC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c>
          <w:tcPr>
            <w:tcW w:w="2042" w:type="dxa"/>
            <w:noWrap/>
            <w:hideMark/>
          </w:tcPr>
          <w:p w14:paraId="2904BB7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Lentimicrobium_saccharophilum</w:t>
            </w:r>
            <w:proofErr w:type="spellEnd"/>
          </w:p>
        </w:tc>
      </w:tr>
      <w:tr w:rsidR="00113CD0" w:rsidRPr="00113CD0" w14:paraId="0CE42FDC" w14:textId="77777777" w:rsidTr="00113CD0">
        <w:trPr>
          <w:trHeight w:val="320"/>
        </w:trPr>
        <w:tc>
          <w:tcPr>
            <w:tcW w:w="407" w:type="dxa"/>
            <w:noWrap/>
            <w:hideMark/>
          </w:tcPr>
          <w:p w14:paraId="3A2033C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63</w:t>
            </w:r>
          </w:p>
        </w:tc>
        <w:tc>
          <w:tcPr>
            <w:tcW w:w="831" w:type="dxa"/>
            <w:noWrap/>
            <w:hideMark/>
          </w:tcPr>
          <w:p w14:paraId="006F571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ASV_116</w:t>
            </w:r>
          </w:p>
        </w:tc>
        <w:tc>
          <w:tcPr>
            <w:tcW w:w="1007" w:type="dxa"/>
            <w:noWrap/>
            <w:hideMark/>
          </w:tcPr>
          <w:p w14:paraId="4A6D32F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5A48581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0.00231623</w:t>
            </w:r>
          </w:p>
        </w:tc>
        <w:tc>
          <w:tcPr>
            <w:tcW w:w="723" w:type="dxa"/>
            <w:noWrap/>
            <w:hideMark/>
          </w:tcPr>
          <w:p w14:paraId="2468380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D3B58C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8C9FFD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7868DFB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6A5BCFB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5F3D788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3725" w:type="dxa"/>
            <w:gridSpan w:val="2"/>
            <w:noWrap/>
            <w:hideMark/>
          </w:tcPr>
          <w:p w14:paraId="544597F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r>
      <w:tr w:rsidR="00113CD0" w:rsidRPr="00113CD0" w14:paraId="485C4B5A" w14:textId="77777777" w:rsidTr="00113CD0">
        <w:trPr>
          <w:trHeight w:val="320"/>
        </w:trPr>
        <w:tc>
          <w:tcPr>
            <w:tcW w:w="407" w:type="dxa"/>
            <w:noWrap/>
            <w:hideMark/>
          </w:tcPr>
          <w:p w14:paraId="290CBC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64</w:t>
            </w:r>
          </w:p>
        </w:tc>
        <w:tc>
          <w:tcPr>
            <w:tcW w:w="831" w:type="dxa"/>
            <w:noWrap/>
            <w:hideMark/>
          </w:tcPr>
          <w:p w14:paraId="68B4C37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ASV_127</w:t>
            </w:r>
          </w:p>
        </w:tc>
        <w:tc>
          <w:tcPr>
            <w:tcW w:w="1007" w:type="dxa"/>
            <w:noWrap/>
            <w:hideMark/>
          </w:tcPr>
          <w:p w14:paraId="79BAA94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0.46341463</w:t>
            </w:r>
          </w:p>
        </w:tc>
        <w:tc>
          <w:tcPr>
            <w:tcW w:w="978" w:type="dxa"/>
            <w:noWrap/>
            <w:hideMark/>
          </w:tcPr>
          <w:p w14:paraId="08FC0F5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0.0043965</w:t>
            </w:r>
          </w:p>
        </w:tc>
        <w:tc>
          <w:tcPr>
            <w:tcW w:w="723" w:type="dxa"/>
            <w:noWrap/>
            <w:hideMark/>
          </w:tcPr>
          <w:p w14:paraId="48E51F4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8EE844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115526D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Proteobacteria</w:t>
            </w:r>
          </w:p>
        </w:tc>
        <w:tc>
          <w:tcPr>
            <w:tcW w:w="1483" w:type="dxa"/>
            <w:noWrap/>
            <w:hideMark/>
          </w:tcPr>
          <w:p w14:paraId="0AC0669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Gammaproteobacteria</w:t>
            </w:r>
            <w:proofErr w:type="spellEnd"/>
          </w:p>
        </w:tc>
        <w:tc>
          <w:tcPr>
            <w:tcW w:w="1327" w:type="dxa"/>
            <w:noWrap/>
            <w:hideMark/>
          </w:tcPr>
          <w:p w14:paraId="122C903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Burkholderiales</w:t>
            </w:r>
            <w:proofErr w:type="spellEnd"/>
          </w:p>
        </w:tc>
        <w:tc>
          <w:tcPr>
            <w:tcW w:w="1497" w:type="dxa"/>
            <w:noWrap/>
            <w:hideMark/>
          </w:tcPr>
          <w:p w14:paraId="52A4596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Rhodocyclaceae</w:t>
            </w:r>
            <w:proofErr w:type="spellEnd"/>
          </w:p>
        </w:tc>
        <w:tc>
          <w:tcPr>
            <w:tcW w:w="3725" w:type="dxa"/>
            <w:gridSpan w:val="2"/>
            <w:noWrap/>
            <w:hideMark/>
          </w:tcPr>
          <w:p w14:paraId="0606A7B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Dechlorobacter</w:t>
            </w:r>
            <w:proofErr w:type="spellEnd"/>
          </w:p>
        </w:tc>
      </w:tr>
      <w:tr w:rsidR="00113CD0" w:rsidRPr="00113CD0" w14:paraId="6592174A" w14:textId="77777777" w:rsidTr="00113CD0">
        <w:trPr>
          <w:trHeight w:val="320"/>
        </w:trPr>
        <w:tc>
          <w:tcPr>
            <w:tcW w:w="407" w:type="dxa"/>
            <w:noWrap/>
            <w:hideMark/>
          </w:tcPr>
          <w:p w14:paraId="17C3A6E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45</w:t>
            </w:r>
          </w:p>
        </w:tc>
        <w:tc>
          <w:tcPr>
            <w:tcW w:w="831" w:type="dxa"/>
            <w:noWrap/>
            <w:hideMark/>
          </w:tcPr>
          <w:p w14:paraId="47E75C7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ASV_63</w:t>
            </w:r>
          </w:p>
        </w:tc>
        <w:tc>
          <w:tcPr>
            <w:tcW w:w="1007" w:type="dxa"/>
            <w:noWrap/>
            <w:hideMark/>
          </w:tcPr>
          <w:p w14:paraId="11D2111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0.48780488</w:t>
            </w:r>
          </w:p>
        </w:tc>
        <w:tc>
          <w:tcPr>
            <w:tcW w:w="978" w:type="dxa"/>
            <w:noWrap/>
            <w:hideMark/>
          </w:tcPr>
          <w:p w14:paraId="42E5DE5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0.00466135</w:t>
            </w:r>
          </w:p>
        </w:tc>
        <w:tc>
          <w:tcPr>
            <w:tcW w:w="723" w:type="dxa"/>
            <w:noWrap/>
            <w:hideMark/>
          </w:tcPr>
          <w:p w14:paraId="078EB02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808A32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4E67167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63D56EC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0E08A8A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7D3BFED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01AD547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718DBCD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6415D023" w14:textId="77777777" w:rsidTr="00113CD0">
        <w:trPr>
          <w:trHeight w:val="320"/>
        </w:trPr>
        <w:tc>
          <w:tcPr>
            <w:tcW w:w="407" w:type="dxa"/>
            <w:noWrap/>
            <w:hideMark/>
          </w:tcPr>
          <w:p w14:paraId="30944F7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60</w:t>
            </w:r>
          </w:p>
        </w:tc>
        <w:tc>
          <w:tcPr>
            <w:tcW w:w="831" w:type="dxa"/>
            <w:noWrap/>
            <w:hideMark/>
          </w:tcPr>
          <w:p w14:paraId="44B9836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ASV_101</w:t>
            </w:r>
          </w:p>
        </w:tc>
        <w:tc>
          <w:tcPr>
            <w:tcW w:w="1007" w:type="dxa"/>
            <w:noWrap/>
            <w:hideMark/>
          </w:tcPr>
          <w:p w14:paraId="1BF344A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0.48780488</w:t>
            </w:r>
          </w:p>
        </w:tc>
        <w:tc>
          <w:tcPr>
            <w:tcW w:w="978" w:type="dxa"/>
            <w:noWrap/>
            <w:hideMark/>
          </w:tcPr>
          <w:p w14:paraId="5E9DE85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0.00330821</w:t>
            </w:r>
          </w:p>
        </w:tc>
        <w:tc>
          <w:tcPr>
            <w:tcW w:w="723" w:type="dxa"/>
            <w:noWrap/>
            <w:hideMark/>
          </w:tcPr>
          <w:p w14:paraId="6AE7A02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52F8FC9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34FF450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400840B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17A85DA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311E15C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6A36570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41B551F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46C72F12" w14:textId="77777777" w:rsidTr="00113CD0">
        <w:trPr>
          <w:trHeight w:val="320"/>
        </w:trPr>
        <w:tc>
          <w:tcPr>
            <w:tcW w:w="407" w:type="dxa"/>
            <w:noWrap/>
            <w:hideMark/>
          </w:tcPr>
          <w:p w14:paraId="33DEA8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57</w:t>
            </w:r>
          </w:p>
        </w:tc>
        <w:tc>
          <w:tcPr>
            <w:tcW w:w="831" w:type="dxa"/>
            <w:noWrap/>
            <w:hideMark/>
          </w:tcPr>
          <w:p w14:paraId="7FE1022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ASV_94</w:t>
            </w:r>
          </w:p>
        </w:tc>
        <w:tc>
          <w:tcPr>
            <w:tcW w:w="1007" w:type="dxa"/>
            <w:noWrap/>
            <w:hideMark/>
          </w:tcPr>
          <w:p w14:paraId="761CD52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0.51219512</w:t>
            </w:r>
          </w:p>
        </w:tc>
        <w:tc>
          <w:tcPr>
            <w:tcW w:w="978" w:type="dxa"/>
            <w:noWrap/>
            <w:hideMark/>
          </w:tcPr>
          <w:p w14:paraId="4B2944F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0.00289408</w:t>
            </w:r>
          </w:p>
        </w:tc>
        <w:tc>
          <w:tcPr>
            <w:tcW w:w="723" w:type="dxa"/>
            <w:noWrap/>
            <w:hideMark/>
          </w:tcPr>
          <w:p w14:paraId="0947292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A0153F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700006E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Synergistota</w:t>
            </w:r>
            <w:proofErr w:type="spellEnd"/>
          </w:p>
        </w:tc>
        <w:tc>
          <w:tcPr>
            <w:tcW w:w="1483" w:type="dxa"/>
            <w:noWrap/>
            <w:hideMark/>
          </w:tcPr>
          <w:p w14:paraId="4C1668C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Synergistia</w:t>
            </w:r>
            <w:proofErr w:type="spellEnd"/>
          </w:p>
        </w:tc>
        <w:tc>
          <w:tcPr>
            <w:tcW w:w="1327" w:type="dxa"/>
            <w:noWrap/>
            <w:hideMark/>
          </w:tcPr>
          <w:p w14:paraId="12BF248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Synergistales</w:t>
            </w:r>
            <w:proofErr w:type="spellEnd"/>
          </w:p>
        </w:tc>
        <w:tc>
          <w:tcPr>
            <w:tcW w:w="1497" w:type="dxa"/>
            <w:noWrap/>
            <w:hideMark/>
          </w:tcPr>
          <w:p w14:paraId="49E89D9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Synergistaceae</w:t>
            </w:r>
            <w:proofErr w:type="spellEnd"/>
          </w:p>
        </w:tc>
        <w:tc>
          <w:tcPr>
            <w:tcW w:w="1683" w:type="dxa"/>
            <w:noWrap/>
            <w:hideMark/>
          </w:tcPr>
          <w:p w14:paraId="7BF2883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Syner-01</w:t>
            </w:r>
          </w:p>
        </w:tc>
        <w:tc>
          <w:tcPr>
            <w:tcW w:w="2042" w:type="dxa"/>
            <w:noWrap/>
            <w:hideMark/>
          </w:tcPr>
          <w:p w14:paraId="225F8D9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uncultured_bacterium</w:t>
            </w:r>
            <w:proofErr w:type="spellEnd"/>
          </w:p>
        </w:tc>
      </w:tr>
      <w:tr w:rsidR="00113CD0" w:rsidRPr="00113CD0" w14:paraId="16100266" w14:textId="77777777" w:rsidTr="00113CD0">
        <w:trPr>
          <w:trHeight w:val="320"/>
        </w:trPr>
        <w:tc>
          <w:tcPr>
            <w:tcW w:w="407" w:type="dxa"/>
            <w:noWrap/>
            <w:hideMark/>
          </w:tcPr>
          <w:p w14:paraId="6265AA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46</w:t>
            </w:r>
          </w:p>
        </w:tc>
        <w:tc>
          <w:tcPr>
            <w:tcW w:w="831" w:type="dxa"/>
            <w:noWrap/>
            <w:hideMark/>
          </w:tcPr>
          <w:p w14:paraId="7140EB2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ASV_64</w:t>
            </w:r>
          </w:p>
        </w:tc>
        <w:tc>
          <w:tcPr>
            <w:tcW w:w="1007" w:type="dxa"/>
            <w:noWrap/>
            <w:hideMark/>
          </w:tcPr>
          <w:p w14:paraId="628A472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0.53658537</w:t>
            </w:r>
          </w:p>
        </w:tc>
        <w:tc>
          <w:tcPr>
            <w:tcW w:w="978" w:type="dxa"/>
            <w:noWrap/>
            <w:hideMark/>
          </w:tcPr>
          <w:p w14:paraId="6DD98DE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0.0037705</w:t>
            </w:r>
          </w:p>
        </w:tc>
        <w:tc>
          <w:tcPr>
            <w:tcW w:w="723" w:type="dxa"/>
            <w:noWrap/>
            <w:hideMark/>
          </w:tcPr>
          <w:p w14:paraId="4E25706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D55A3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9643F1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Bacteroidota</w:t>
            </w:r>
            <w:proofErr w:type="spellEnd"/>
          </w:p>
        </w:tc>
        <w:tc>
          <w:tcPr>
            <w:tcW w:w="1483" w:type="dxa"/>
            <w:noWrap/>
            <w:hideMark/>
          </w:tcPr>
          <w:p w14:paraId="05D6213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Bacteroidia</w:t>
            </w:r>
            <w:proofErr w:type="spellEnd"/>
          </w:p>
        </w:tc>
        <w:tc>
          <w:tcPr>
            <w:tcW w:w="1327" w:type="dxa"/>
            <w:noWrap/>
            <w:hideMark/>
          </w:tcPr>
          <w:p w14:paraId="02C5011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Sphingobacteriales</w:t>
            </w:r>
            <w:proofErr w:type="spellEnd"/>
          </w:p>
        </w:tc>
        <w:tc>
          <w:tcPr>
            <w:tcW w:w="1497" w:type="dxa"/>
            <w:noWrap/>
            <w:hideMark/>
          </w:tcPr>
          <w:p w14:paraId="5AC88FF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Lentimicrobiaceae</w:t>
            </w:r>
            <w:proofErr w:type="spellEnd"/>
          </w:p>
        </w:tc>
        <w:tc>
          <w:tcPr>
            <w:tcW w:w="1683" w:type="dxa"/>
            <w:noWrap/>
            <w:hideMark/>
          </w:tcPr>
          <w:p w14:paraId="5B48268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w:t>
            </w:r>
            <w:proofErr w:type="spellEnd"/>
          </w:p>
        </w:tc>
        <w:tc>
          <w:tcPr>
            <w:tcW w:w="2042" w:type="dxa"/>
            <w:noWrap/>
            <w:hideMark/>
          </w:tcPr>
          <w:p w14:paraId="79FA656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Lentimicrobium_saccharophilum</w:t>
            </w:r>
            <w:proofErr w:type="spellEnd"/>
          </w:p>
        </w:tc>
      </w:tr>
      <w:tr w:rsidR="00113CD0" w:rsidRPr="00113CD0" w14:paraId="7E84A9D9" w14:textId="77777777" w:rsidTr="00113CD0">
        <w:trPr>
          <w:trHeight w:val="320"/>
        </w:trPr>
        <w:tc>
          <w:tcPr>
            <w:tcW w:w="407" w:type="dxa"/>
            <w:noWrap/>
            <w:hideMark/>
          </w:tcPr>
          <w:p w14:paraId="7F38B38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50</w:t>
            </w:r>
          </w:p>
        </w:tc>
        <w:tc>
          <w:tcPr>
            <w:tcW w:w="831" w:type="dxa"/>
            <w:noWrap/>
            <w:hideMark/>
          </w:tcPr>
          <w:p w14:paraId="3D4C56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ASV_73</w:t>
            </w:r>
          </w:p>
        </w:tc>
        <w:tc>
          <w:tcPr>
            <w:tcW w:w="1007" w:type="dxa"/>
            <w:noWrap/>
            <w:hideMark/>
          </w:tcPr>
          <w:p w14:paraId="3495BA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0.53658537</w:t>
            </w:r>
          </w:p>
        </w:tc>
        <w:tc>
          <w:tcPr>
            <w:tcW w:w="978" w:type="dxa"/>
            <w:noWrap/>
            <w:hideMark/>
          </w:tcPr>
          <w:p w14:paraId="6F0E842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0.00398719</w:t>
            </w:r>
          </w:p>
        </w:tc>
        <w:tc>
          <w:tcPr>
            <w:tcW w:w="723" w:type="dxa"/>
            <w:noWrap/>
            <w:hideMark/>
          </w:tcPr>
          <w:p w14:paraId="1AF064F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135E5CB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Bacteria</w:t>
            </w:r>
          </w:p>
        </w:tc>
        <w:tc>
          <w:tcPr>
            <w:tcW w:w="1249" w:type="dxa"/>
            <w:noWrap/>
            <w:hideMark/>
          </w:tcPr>
          <w:p w14:paraId="2618353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Spirochaetota</w:t>
            </w:r>
            <w:proofErr w:type="spellEnd"/>
          </w:p>
        </w:tc>
        <w:tc>
          <w:tcPr>
            <w:tcW w:w="1483" w:type="dxa"/>
            <w:noWrap/>
            <w:hideMark/>
          </w:tcPr>
          <w:p w14:paraId="09BE838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Spirochaetia</w:t>
            </w:r>
            <w:proofErr w:type="spellEnd"/>
          </w:p>
        </w:tc>
        <w:tc>
          <w:tcPr>
            <w:tcW w:w="1327" w:type="dxa"/>
            <w:noWrap/>
            <w:hideMark/>
          </w:tcPr>
          <w:p w14:paraId="6CC8B83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Spirochaetales</w:t>
            </w:r>
            <w:proofErr w:type="spellEnd"/>
          </w:p>
        </w:tc>
        <w:tc>
          <w:tcPr>
            <w:tcW w:w="1497" w:type="dxa"/>
            <w:noWrap/>
            <w:hideMark/>
          </w:tcPr>
          <w:p w14:paraId="6B51196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Spirochaetaceae</w:t>
            </w:r>
            <w:proofErr w:type="spellEnd"/>
          </w:p>
        </w:tc>
        <w:tc>
          <w:tcPr>
            <w:tcW w:w="1683" w:type="dxa"/>
            <w:noWrap/>
            <w:hideMark/>
          </w:tcPr>
          <w:p w14:paraId="21499B5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uncultured</w:t>
            </w:r>
          </w:p>
        </w:tc>
        <w:tc>
          <w:tcPr>
            <w:tcW w:w="2042" w:type="dxa"/>
            <w:noWrap/>
            <w:hideMark/>
          </w:tcPr>
          <w:p w14:paraId="1FD9B86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uncultured_Treponema</w:t>
            </w:r>
            <w:proofErr w:type="spellEnd"/>
          </w:p>
        </w:tc>
      </w:tr>
      <w:tr w:rsidR="00113CD0" w:rsidRPr="00113CD0" w14:paraId="1866E823" w14:textId="77777777" w:rsidTr="00113CD0">
        <w:trPr>
          <w:trHeight w:val="320"/>
        </w:trPr>
        <w:tc>
          <w:tcPr>
            <w:tcW w:w="407" w:type="dxa"/>
            <w:noWrap/>
            <w:hideMark/>
          </w:tcPr>
          <w:p w14:paraId="4274E6E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84</w:t>
            </w:r>
          </w:p>
        </w:tc>
        <w:tc>
          <w:tcPr>
            <w:tcW w:w="831" w:type="dxa"/>
            <w:noWrap/>
            <w:hideMark/>
          </w:tcPr>
          <w:p w14:paraId="19CA727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ASV_513</w:t>
            </w:r>
          </w:p>
        </w:tc>
        <w:tc>
          <w:tcPr>
            <w:tcW w:w="1007" w:type="dxa"/>
            <w:noWrap/>
            <w:hideMark/>
          </w:tcPr>
          <w:p w14:paraId="0695736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0.58536585</w:t>
            </w:r>
          </w:p>
        </w:tc>
        <w:tc>
          <w:tcPr>
            <w:tcW w:w="978" w:type="dxa"/>
            <w:noWrap/>
            <w:hideMark/>
          </w:tcPr>
          <w:p w14:paraId="2E79172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0.00097272</w:t>
            </w:r>
          </w:p>
        </w:tc>
        <w:tc>
          <w:tcPr>
            <w:tcW w:w="723" w:type="dxa"/>
            <w:noWrap/>
            <w:hideMark/>
          </w:tcPr>
          <w:p w14:paraId="7679F9B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406F18A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0110EF9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01C56867"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0D42EF65"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5BE6A89A"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3ADF0245" w14:textId="77777777" w:rsidR="00113CD0" w:rsidRPr="00113CD0" w:rsidRDefault="00113CD0" w:rsidP="00113CD0">
            <w:pPr>
              <w:spacing w:line="480" w:lineRule="auto"/>
              <w:jc w:val="both"/>
              <w:rPr>
                <w:rFonts w:ascii="Arial" w:hAnsi="Arial" w:cs="Arial"/>
                <w:sz w:val="13"/>
                <w:szCs w:val="13"/>
              </w:rPr>
            </w:pPr>
          </w:p>
        </w:tc>
      </w:tr>
      <w:tr w:rsidR="00113CD0" w:rsidRPr="00113CD0" w14:paraId="14A51C39" w14:textId="77777777" w:rsidTr="00113CD0">
        <w:trPr>
          <w:trHeight w:val="320"/>
        </w:trPr>
        <w:tc>
          <w:tcPr>
            <w:tcW w:w="407" w:type="dxa"/>
            <w:noWrap/>
            <w:hideMark/>
          </w:tcPr>
          <w:p w14:paraId="3EE43CB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10</w:t>
            </w:r>
          </w:p>
        </w:tc>
        <w:tc>
          <w:tcPr>
            <w:tcW w:w="831" w:type="dxa"/>
            <w:noWrap/>
            <w:hideMark/>
          </w:tcPr>
          <w:p w14:paraId="54FAF71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ASV_10</w:t>
            </w:r>
          </w:p>
        </w:tc>
        <w:tc>
          <w:tcPr>
            <w:tcW w:w="1007" w:type="dxa"/>
            <w:noWrap/>
            <w:hideMark/>
          </w:tcPr>
          <w:p w14:paraId="3AE57AA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0.7804878</w:t>
            </w:r>
          </w:p>
        </w:tc>
        <w:tc>
          <w:tcPr>
            <w:tcW w:w="978" w:type="dxa"/>
            <w:noWrap/>
            <w:hideMark/>
          </w:tcPr>
          <w:p w14:paraId="109E4D7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0.02570968</w:t>
            </w:r>
          </w:p>
        </w:tc>
        <w:tc>
          <w:tcPr>
            <w:tcW w:w="723" w:type="dxa"/>
            <w:noWrap/>
            <w:hideMark/>
          </w:tcPr>
          <w:p w14:paraId="240E22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4D44B33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5F9B0C4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5A3309CF"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730C3A5D"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3727FEC4"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14657E25" w14:textId="77777777" w:rsidR="00113CD0" w:rsidRPr="00113CD0" w:rsidRDefault="00113CD0" w:rsidP="00113CD0">
            <w:pPr>
              <w:spacing w:line="480" w:lineRule="auto"/>
              <w:jc w:val="both"/>
              <w:rPr>
                <w:rFonts w:ascii="Arial" w:hAnsi="Arial" w:cs="Arial"/>
                <w:sz w:val="13"/>
                <w:szCs w:val="13"/>
              </w:rPr>
            </w:pPr>
          </w:p>
        </w:tc>
      </w:tr>
      <w:tr w:rsidR="00113CD0" w:rsidRPr="00113CD0" w14:paraId="73755445" w14:textId="77777777" w:rsidTr="00113CD0">
        <w:trPr>
          <w:trHeight w:val="320"/>
        </w:trPr>
        <w:tc>
          <w:tcPr>
            <w:tcW w:w="407" w:type="dxa"/>
            <w:noWrap/>
            <w:hideMark/>
          </w:tcPr>
          <w:p w14:paraId="1D3874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13</w:t>
            </w:r>
          </w:p>
        </w:tc>
        <w:tc>
          <w:tcPr>
            <w:tcW w:w="831" w:type="dxa"/>
            <w:noWrap/>
            <w:hideMark/>
          </w:tcPr>
          <w:p w14:paraId="19E68C6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ASV_14</w:t>
            </w:r>
          </w:p>
        </w:tc>
        <w:tc>
          <w:tcPr>
            <w:tcW w:w="1007" w:type="dxa"/>
            <w:noWrap/>
            <w:hideMark/>
          </w:tcPr>
          <w:p w14:paraId="3CA45B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0.7804878</w:t>
            </w:r>
          </w:p>
        </w:tc>
        <w:tc>
          <w:tcPr>
            <w:tcW w:w="978" w:type="dxa"/>
            <w:noWrap/>
            <w:hideMark/>
          </w:tcPr>
          <w:p w14:paraId="084D835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0.02050418</w:t>
            </w:r>
          </w:p>
        </w:tc>
        <w:tc>
          <w:tcPr>
            <w:tcW w:w="723" w:type="dxa"/>
            <w:noWrap/>
            <w:hideMark/>
          </w:tcPr>
          <w:p w14:paraId="20B35E7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1C3BE33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40892CC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69874F57"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06FBAB47"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7FE68121"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48F4D3FC" w14:textId="77777777" w:rsidR="00113CD0" w:rsidRPr="00113CD0" w:rsidRDefault="00113CD0" w:rsidP="00113CD0">
            <w:pPr>
              <w:spacing w:line="480" w:lineRule="auto"/>
              <w:jc w:val="both"/>
              <w:rPr>
                <w:rFonts w:ascii="Arial" w:hAnsi="Arial" w:cs="Arial"/>
                <w:sz w:val="13"/>
                <w:szCs w:val="13"/>
              </w:rPr>
            </w:pPr>
          </w:p>
        </w:tc>
      </w:tr>
      <w:tr w:rsidR="00113CD0" w:rsidRPr="00113CD0" w14:paraId="69363443" w14:textId="77777777" w:rsidTr="00113CD0">
        <w:trPr>
          <w:trHeight w:val="320"/>
        </w:trPr>
        <w:tc>
          <w:tcPr>
            <w:tcW w:w="407" w:type="dxa"/>
            <w:noWrap/>
            <w:hideMark/>
          </w:tcPr>
          <w:p w14:paraId="772EC03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w:t>
            </w:r>
          </w:p>
        </w:tc>
        <w:tc>
          <w:tcPr>
            <w:tcW w:w="831" w:type="dxa"/>
            <w:noWrap/>
            <w:hideMark/>
          </w:tcPr>
          <w:p w14:paraId="5791066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w:t>
            </w:r>
          </w:p>
        </w:tc>
        <w:tc>
          <w:tcPr>
            <w:tcW w:w="1007" w:type="dxa"/>
            <w:noWrap/>
            <w:hideMark/>
          </w:tcPr>
          <w:p w14:paraId="71B0549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14AA329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0.02465509</w:t>
            </w:r>
          </w:p>
        </w:tc>
        <w:tc>
          <w:tcPr>
            <w:tcW w:w="723" w:type="dxa"/>
            <w:noWrap/>
            <w:hideMark/>
          </w:tcPr>
          <w:p w14:paraId="6064CAB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15C196D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3EC5619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483" w:type="dxa"/>
            <w:noWrap/>
            <w:hideMark/>
          </w:tcPr>
          <w:p w14:paraId="353DDEB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Methanosarcinia</w:t>
            </w:r>
            <w:proofErr w:type="spellEnd"/>
          </w:p>
        </w:tc>
        <w:tc>
          <w:tcPr>
            <w:tcW w:w="1327" w:type="dxa"/>
            <w:noWrap/>
            <w:hideMark/>
          </w:tcPr>
          <w:p w14:paraId="219695F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Methanosarciniales</w:t>
            </w:r>
            <w:proofErr w:type="spellEnd"/>
          </w:p>
        </w:tc>
        <w:tc>
          <w:tcPr>
            <w:tcW w:w="1497" w:type="dxa"/>
            <w:noWrap/>
            <w:hideMark/>
          </w:tcPr>
          <w:p w14:paraId="2903B2A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Methanosaetaceae</w:t>
            </w:r>
            <w:proofErr w:type="spellEnd"/>
          </w:p>
        </w:tc>
        <w:tc>
          <w:tcPr>
            <w:tcW w:w="3725" w:type="dxa"/>
            <w:gridSpan w:val="2"/>
            <w:noWrap/>
            <w:hideMark/>
          </w:tcPr>
          <w:p w14:paraId="0DEA1BB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Methanosaeta</w:t>
            </w:r>
            <w:proofErr w:type="spellEnd"/>
          </w:p>
        </w:tc>
      </w:tr>
      <w:tr w:rsidR="00113CD0" w:rsidRPr="00113CD0" w14:paraId="3FF1EADE" w14:textId="77777777" w:rsidTr="00113CD0">
        <w:trPr>
          <w:trHeight w:val="320"/>
        </w:trPr>
        <w:tc>
          <w:tcPr>
            <w:tcW w:w="407" w:type="dxa"/>
            <w:noWrap/>
            <w:hideMark/>
          </w:tcPr>
          <w:p w14:paraId="5F7FE70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w:t>
            </w:r>
          </w:p>
        </w:tc>
        <w:tc>
          <w:tcPr>
            <w:tcW w:w="831" w:type="dxa"/>
            <w:noWrap/>
            <w:hideMark/>
          </w:tcPr>
          <w:p w14:paraId="48CFA91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w:t>
            </w:r>
          </w:p>
        </w:tc>
        <w:tc>
          <w:tcPr>
            <w:tcW w:w="1007" w:type="dxa"/>
            <w:noWrap/>
            <w:hideMark/>
          </w:tcPr>
          <w:p w14:paraId="619719F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7CCB280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0.02585896</w:t>
            </w:r>
          </w:p>
        </w:tc>
        <w:tc>
          <w:tcPr>
            <w:tcW w:w="723" w:type="dxa"/>
            <w:noWrap/>
            <w:hideMark/>
          </w:tcPr>
          <w:p w14:paraId="18CBDA4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5F81BD1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0F41143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4EB28163"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311A9E43"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65364E5F"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6F699123" w14:textId="77777777" w:rsidR="00113CD0" w:rsidRPr="00113CD0" w:rsidRDefault="00113CD0" w:rsidP="00113CD0">
            <w:pPr>
              <w:spacing w:line="480" w:lineRule="auto"/>
              <w:jc w:val="both"/>
              <w:rPr>
                <w:rFonts w:ascii="Arial" w:hAnsi="Arial" w:cs="Arial"/>
                <w:sz w:val="13"/>
                <w:szCs w:val="13"/>
              </w:rPr>
            </w:pPr>
          </w:p>
        </w:tc>
      </w:tr>
      <w:tr w:rsidR="00113CD0" w:rsidRPr="00113CD0" w14:paraId="11548265" w14:textId="77777777" w:rsidTr="00113CD0">
        <w:trPr>
          <w:trHeight w:val="320"/>
        </w:trPr>
        <w:tc>
          <w:tcPr>
            <w:tcW w:w="407" w:type="dxa"/>
            <w:noWrap/>
            <w:hideMark/>
          </w:tcPr>
          <w:p w14:paraId="3ECC29E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w:t>
            </w:r>
          </w:p>
        </w:tc>
        <w:tc>
          <w:tcPr>
            <w:tcW w:w="831" w:type="dxa"/>
            <w:noWrap/>
            <w:hideMark/>
          </w:tcPr>
          <w:p w14:paraId="39715CC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w:t>
            </w:r>
          </w:p>
        </w:tc>
        <w:tc>
          <w:tcPr>
            <w:tcW w:w="1007" w:type="dxa"/>
            <w:noWrap/>
            <w:hideMark/>
          </w:tcPr>
          <w:p w14:paraId="4D0176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4C21FF9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0.02938868</w:t>
            </w:r>
          </w:p>
        </w:tc>
        <w:tc>
          <w:tcPr>
            <w:tcW w:w="723" w:type="dxa"/>
            <w:noWrap/>
            <w:hideMark/>
          </w:tcPr>
          <w:p w14:paraId="4F5720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5C7CC2F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394F57E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33EC86F9"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1402C591"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49620D9D"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51B113E1" w14:textId="77777777" w:rsidR="00113CD0" w:rsidRPr="00113CD0" w:rsidRDefault="00113CD0" w:rsidP="00113CD0">
            <w:pPr>
              <w:spacing w:line="480" w:lineRule="auto"/>
              <w:jc w:val="both"/>
              <w:rPr>
                <w:rFonts w:ascii="Arial" w:hAnsi="Arial" w:cs="Arial"/>
                <w:sz w:val="13"/>
                <w:szCs w:val="13"/>
              </w:rPr>
            </w:pPr>
          </w:p>
        </w:tc>
      </w:tr>
      <w:tr w:rsidR="00113CD0" w:rsidRPr="00113CD0" w14:paraId="4865D31C" w14:textId="77777777" w:rsidTr="00113CD0">
        <w:trPr>
          <w:trHeight w:val="320"/>
        </w:trPr>
        <w:tc>
          <w:tcPr>
            <w:tcW w:w="407" w:type="dxa"/>
            <w:noWrap/>
            <w:hideMark/>
          </w:tcPr>
          <w:p w14:paraId="721B267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5</w:t>
            </w:r>
          </w:p>
        </w:tc>
        <w:tc>
          <w:tcPr>
            <w:tcW w:w="831" w:type="dxa"/>
            <w:noWrap/>
            <w:hideMark/>
          </w:tcPr>
          <w:p w14:paraId="16A0ACC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w:t>
            </w:r>
          </w:p>
        </w:tc>
        <w:tc>
          <w:tcPr>
            <w:tcW w:w="1007" w:type="dxa"/>
            <w:noWrap/>
            <w:hideMark/>
          </w:tcPr>
          <w:p w14:paraId="2D10410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639C80D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0.03373703</w:t>
            </w:r>
          </w:p>
        </w:tc>
        <w:tc>
          <w:tcPr>
            <w:tcW w:w="723" w:type="dxa"/>
            <w:noWrap/>
            <w:hideMark/>
          </w:tcPr>
          <w:p w14:paraId="060882C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0F8D62F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3E193A7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68E51104"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36CAB739"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19E3C759"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5263594D" w14:textId="77777777" w:rsidR="00113CD0" w:rsidRPr="00113CD0" w:rsidRDefault="00113CD0" w:rsidP="00113CD0">
            <w:pPr>
              <w:spacing w:line="480" w:lineRule="auto"/>
              <w:jc w:val="both"/>
              <w:rPr>
                <w:rFonts w:ascii="Arial" w:hAnsi="Arial" w:cs="Arial"/>
                <w:sz w:val="13"/>
                <w:szCs w:val="13"/>
              </w:rPr>
            </w:pPr>
          </w:p>
        </w:tc>
      </w:tr>
      <w:tr w:rsidR="00113CD0" w:rsidRPr="00113CD0" w14:paraId="237933CF" w14:textId="77777777" w:rsidTr="00113CD0">
        <w:trPr>
          <w:trHeight w:val="320"/>
        </w:trPr>
        <w:tc>
          <w:tcPr>
            <w:tcW w:w="407" w:type="dxa"/>
            <w:noWrap/>
            <w:hideMark/>
          </w:tcPr>
          <w:p w14:paraId="0560C7D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15</w:t>
            </w:r>
          </w:p>
        </w:tc>
        <w:tc>
          <w:tcPr>
            <w:tcW w:w="831" w:type="dxa"/>
            <w:noWrap/>
            <w:hideMark/>
          </w:tcPr>
          <w:p w14:paraId="6CDF67C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ASV_17</w:t>
            </w:r>
          </w:p>
        </w:tc>
        <w:tc>
          <w:tcPr>
            <w:tcW w:w="1007" w:type="dxa"/>
            <w:noWrap/>
            <w:hideMark/>
          </w:tcPr>
          <w:p w14:paraId="519E4ED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41432B1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0.004488</w:t>
            </w:r>
          </w:p>
        </w:tc>
        <w:tc>
          <w:tcPr>
            <w:tcW w:w="723" w:type="dxa"/>
            <w:noWrap/>
            <w:hideMark/>
          </w:tcPr>
          <w:p w14:paraId="48D9699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57B4F4A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541AEE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84369A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3D38B00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42C5517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26D2E4B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039C6FC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23EFB268" w14:textId="77777777" w:rsidTr="00113CD0">
        <w:trPr>
          <w:trHeight w:val="320"/>
        </w:trPr>
        <w:tc>
          <w:tcPr>
            <w:tcW w:w="407" w:type="dxa"/>
            <w:noWrap/>
            <w:hideMark/>
          </w:tcPr>
          <w:p w14:paraId="7BC5521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16</w:t>
            </w:r>
          </w:p>
        </w:tc>
        <w:tc>
          <w:tcPr>
            <w:tcW w:w="831" w:type="dxa"/>
            <w:noWrap/>
            <w:hideMark/>
          </w:tcPr>
          <w:p w14:paraId="5BEBC1B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ASV_18</w:t>
            </w:r>
          </w:p>
        </w:tc>
        <w:tc>
          <w:tcPr>
            <w:tcW w:w="1007" w:type="dxa"/>
            <w:noWrap/>
            <w:hideMark/>
          </w:tcPr>
          <w:p w14:paraId="7E7305C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0.80487805</w:t>
            </w:r>
          </w:p>
        </w:tc>
        <w:tc>
          <w:tcPr>
            <w:tcW w:w="978" w:type="dxa"/>
            <w:noWrap/>
            <w:hideMark/>
          </w:tcPr>
          <w:p w14:paraId="1DB2B3D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0.01979149</w:t>
            </w:r>
          </w:p>
        </w:tc>
        <w:tc>
          <w:tcPr>
            <w:tcW w:w="723" w:type="dxa"/>
            <w:noWrap/>
            <w:hideMark/>
          </w:tcPr>
          <w:p w14:paraId="6BAADAB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14953F2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3CA4762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0C54F4AF"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323B9A7E"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33A2A11A"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010B274F" w14:textId="77777777" w:rsidR="00113CD0" w:rsidRPr="00113CD0" w:rsidRDefault="00113CD0" w:rsidP="00113CD0">
            <w:pPr>
              <w:spacing w:line="480" w:lineRule="auto"/>
              <w:jc w:val="both"/>
              <w:rPr>
                <w:rFonts w:ascii="Arial" w:hAnsi="Arial" w:cs="Arial"/>
                <w:sz w:val="13"/>
                <w:szCs w:val="13"/>
              </w:rPr>
            </w:pPr>
          </w:p>
        </w:tc>
      </w:tr>
      <w:tr w:rsidR="00113CD0" w:rsidRPr="00113CD0" w14:paraId="5367D35B" w14:textId="77777777" w:rsidTr="00113CD0">
        <w:trPr>
          <w:trHeight w:val="320"/>
        </w:trPr>
        <w:tc>
          <w:tcPr>
            <w:tcW w:w="407" w:type="dxa"/>
            <w:noWrap/>
            <w:hideMark/>
          </w:tcPr>
          <w:p w14:paraId="3D9BF5C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6</w:t>
            </w:r>
          </w:p>
        </w:tc>
        <w:tc>
          <w:tcPr>
            <w:tcW w:w="831" w:type="dxa"/>
            <w:noWrap/>
            <w:hideMark/>
          </w:tcPr>
          <w:p w14:paraId="2331C3C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ASV_6</w:t>
            </w:r>
          </w:p>
        </w:tc>
        <w:tc>
          <w:tcPr>
            <w:tcW w:w="1007" w:type="dxa"/>
            <w:noWrap/>
            <w:hideMark/>
          </w:tcPr>
          <w:p w14:paraId="472F922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0.82926829</w:t>
            </w:r>
          </w:p>
        </w:tc>
        <w:tc>
          <w:tcPr>
            <w:tcW w:w="978" w:type="dxa"/>
            <w:noWrap/>
            <w:hideMark/>
          </w:tcPr>
          <w:p w14:paraId="070720F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0.03230684</w:t>
            </w:r>
          </w:p>
        </w:tc>
        <w:tc>
          <w:tcPr>
            <w:tcW w:w="723" w:type="dxa"/>
            <w:noWrap/>
            <w:hideMark/>
          </w:tcPr>
          <w:p w14:paraId="37875C3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5EE8CF2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246078C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2405D05F"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0E1785D6"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3776147F"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47FD16FD" w14:textId="77777777" w:rsidR="00113CD0" w:rsidRPr="00113CD0" w:rsidRDefault="00113CD0" w:rsidP="00113CD0">
            <w:pPr>
              <w:spacing w:line="480" w:lineRule="auto"/>
              <w:jc w:val="both"/>
              <w:rPr>
                <w:rFonts w:ascii="Arial" w:hAnsi="Arial" w:cs="Arial"/>
                <w:sz w:val="13"/>
                <w:szCs w:val="13"/>
              </w:rPr>
            </w:pPr>
          </w:p>
        </w:tc>
      </w:tr>
      <w:tr w:rsidR="00113CD0" w:rsidRPr="00113CD0" w14:paraId="21DBFA2C" w14:textId="77777777" w:rsidTr="00113CD0">
        <w:trPr>
          <w:trHeight w:val="320"/>
        </w:trPr>
        <w:tc>
          <w:tcPr>
            <w:tcW w:w="407" w:type="dxa"/>
            <w:noWrap/>
            <w:hideMark/>
          </w:tcPr>
          <w:p w14:paraId="512436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7</w:t>
            </w:r>
          </w:p>
        </w:tc>
        <w:tc>
          <w:tcPr>
            <w:tcW w:w="831" w:type="dxa"/>
            <w:noWrap/>
            <w:hideMark/>
          </w:tcPr>
          <w:p w14:paraId="7539A0E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ASV_7</w:t>
            </w:r>
          </w:p>
        </w:tc>
        <w:tc>
          <w:tcPr>
            <w:tcW w:w="1007" w:type="dxa"/>
            <w:noWrap/>
            <w:hideMark/>
          </w:tcPr>
          <w:p w14:paraId="3EDFA40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0.82926829</w:t>
            </w:r>
          </w:p>
        </w:tc>
        <w:tc>
          <w:tcPr>
            <w:tcW w:w="978" w:type="dxa"/>
            <w:noWrap/>
            <w:hideMark/>
          </w:tcPr>
          <w:p w14:paraId="24A3703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0.02926348</w:t>
            </w:r>
          </w:p>
        </w:tc>
        <w:tc>
          <w:tcPr>
            <w:tcW w:w="723" w:type="dxa"/>
            <w:noWrap/>
            <w:hideMark/>
          </w:tcPr>
          <w:p w14:paraId="2D159EA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3173C22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40ED5F4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6D6D6808"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193CE60E"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5052772F"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06B32696" w14:textId="77777777" w:rsidR="00113CD0" w:rsidRPr="00113CD0" w:rsidRDefault="00113CD0" w:rsidP="00113CD0">
            <w:pPr>
              <w:spacing w:line="480" w:lineRule="auto"/>
              <w:jc w:val="both"/>
              <w:rPr>
                <w:rFonts w:ascii="Arial" w:hAnsi="Arial" w:cs="Arial"/>
                <w:sz w:val="13"/>
                <w:szCs w:val="13"/>
              </w:rPr>
            </w:pPr>
          </w:p>
        </w:tc>
      </w:tr>
      <w:tr w:rsidR="00113CD0" w:rsidRPr="00113CD0" w14:paraId="2C469751" w14:textId="77777777" w:rsidTr="00113CD0">
        <w:trPr>
          <w:trHeight w:val="320"/>
        </w:trPr>
        <w:tc>
          <w:tcPr>
            <w:tcW w:w="407" w:type="dxa"/>
            <w:noWrap/>
            <w:hideMark/>
          </w:tcPr>
          <w:p w14:paraId="0F192DD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9</w:t>
            </w:r>
          </w:p>
        </w:tc>
        <w:tc>
          <w:tcPr>
            <w:tcW w:w="831" w:type="dxa"/>
            <w:noWrap/>
            <w:hideMark/>
          </w:tcPr>
          <w:p w14:paraId="54018D3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ASV_9</w:t>
            </w:r>
          </w:p>
        </w:tc>
        <w:tc>
          <w:tcPr>
            <w:tcW w:w="1007" w:type="dxa"/>
            <w:noWrap/>
            <w:hideMark/>
          </w:tcPr>
          <w:p w14:paraId="5A93629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0.82926829</w:t>
            </w:r>
          </w:p>
        </w:tc>
        <w:tc>
          <w:tcPr>
            <w:tcW w:w="978" w:type="dxa"/>
            <w:noWrap/>
            <w:hideMark/>
          </w:tcPr>
          <w:p w14:paraId="63399B4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0.00768064</w:t>
            </w:r>
          </w:p>
        </w:tc>
        <w:tc>
          <w:tcPr>
            <w:tcW w:w="723" w:type="dxa"/>
            <w:noWrap/>
            <w:hideMark/>
          </w:tcPr>
          <w:p w14:paraId="340813D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34EE1FC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2E452A9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E7FF03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7D30715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4679B36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45E486A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6B0EA7C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7D9492E9" w14:textId="77777777" w:rsidTr="00113CD0">
        <w:trPr>
          <w:trHeight w:val="320"/>
        </w:trPr>
        <w:tc>
          <w:tcPr>
            <w:tcW w:w="407" w:type="dxa"/>
            <w:noWrap/>
            <w:hideMark/>
          </w:tcPr>
          <w:p w14:paraId="2B27D02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34</w:t>
            </w:r>
          </w:p>
        </w:tc>
        <w:tc>
          <w:tcPr>
            <w:tcW w:w="831" w:type="dxa"/>
            <w:noWrap/>
            <w:hideMark/>
          </w:tcPr>
          <w:p w14:paraId="316A085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ASV_44</w:t>
            </w:r>
          </w:p>
        </w:tc>
        <w:tc>
          <w:tcPr>
            <w:tcW w:w="1007" w:type="dxa"/>
            <w:noWrap/>
            <w:hideMark/>
          </w:tcPr>
          <w:p w14:paraId="4BCEE21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0.82926829</w:t>
            </w:r>
          </w:p>
        </w:tc>
        <w:tc>
          <w:tcPr>
            <w:tcW w:w="978" w:type="dxa"/>
            <w:noWrap/>
            <w:hideMark/>
          </w:tcPr>
          <w:p w14:paraId="5AC3BF0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0.00576891</w:t>
            </w:r>
          </w:p>
        </w:tc>
        <w:tc>
          <w:tcPr>
            <w:tcW w:w="723" w:type="dxa"/>
            <w:noWrap/>
            <w:hideMark/>
          </w:tcPr>
          <w:p w14:paraId="22845E5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4B24E21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6101563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0B54F34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5506350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6A2D0A8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5CF9FE1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136636DA" w14:textId="77777777" w:rsidTr="00113CD0">
        <w:trPr>
          <w:trHeight w:val="320"/>
        </w:trPr>
        <w:tc>
          <w:tcPr>
            <w:tcW w:w="407" w:type="dxa"/>
            <w:noWrap/>
            <w:hideMark/>
          </w:tcPr>
          <w:p w14:paraId="47D4F27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39</w:t>
            </w:r>
          </w:p>
        </w:tc>
        <w:tc>
          <w:tcPr>
            <w:tcW w:w="831" w:type="dxa"/>
            <w:noWrap/>
            <w:hideMark/>
          </w:tcPr>
          <w:p w14:paraId="4F65FEB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ASV_49</w:t>
            </w:r>
          </w:p>
        </w:tc>
        <w:tc>
          <w:tcPr>
            <w:tcW w:w="1007" w:type="dxa"/>
            <w:noWrap/>
            <w:hideMark/>
          </w:tcPr>
          <w:p w14:paraId="16E9A3A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0.82926829</w:t>
            </w:r>
          </w:p>
        </w:tc>
        <w:tc>
          <w:tcPr>
            <w:tcW w:w="978" w:type="dxa"/>
            <w:noWrap/>
            <w:hideMark/>
          </w:tcPr>
          <w:p w14:paraId="1C36EF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0.00531625</w:t>
            </w:r>
          </w:p>
        </w:tc>
        <w:tc>
          <w:tcPr>
            <w:tcW w:w="723" w:type="dxa"/>
            <w:noWrap/>
            <w:hideMark/>
          </w:tcPr>
          <w:p w14:paraId="0284E74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3FA8784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3D1A7F6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3C9673D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72E6449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06E20DA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29328D5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4EC1BB08" w14:textId="77777777" w:rsidTr="00113CD0">
        <w:trPr>
          <w:trHeight w:val="320"/>
        </w:trPr>
        <w:tc>
          <w:tcPr>
            <w:tcW w:w="407" w:type="dxa"/>
            <w:noWrap/>
            <w:hideMark/>
          </w:tcPr>
          <w:p w14:paraId="53530BA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11</w:t>
            </w:r>
          </w:p>
        </w:tc>
        <w:tc>
          <w:tcPr>
            <w:tcW w:w="831" w:type="dxa"/>
            <w:noWrap/>
            <w:hideMark/>
          </w:tcPr>
          <w:p w14:paraId="33F30A4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ASV_11</w:t>
            </w:r>
          </w:p>
        </w:tc>
        <w:tc>
          <w:tcPr>
            <w:tcW w:w="1007" w:type="dxa"/>
            <w:noWrap/>
            <w:hideMark/>
          </w:tcPr>
          <w:p w14:paraId="0DDEA60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0.85365854</w:t>
            </w:r>
          </w:p>
        </w:tc>
        <w:tc>
          <w:tcPr>
            <w:tcW w:w="978" w:type="dxa"/>
            <w:noWrap/>
            <w:hideMark/>
          </w:tcPr>
          <w:p w14:paraId="3195338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0.02762622</w:t>
            </w:r>
          </w:p>
        </w:tc>
        <w:tc>
          <w:tcPr>
            <w:tcW w:w="723" w:type="dxa"/>
            <w:noWrap/>
            <w:hideMark/>
          </w:tcPr>
          <w:p w14:paraId="43E60CE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6B8A758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39CB93E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51F71436"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0ECF3409"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3E0BFDA2"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6D0E0AD0" w14:textId="77777777" w:rsidR="00113CD0" w:rsidRPr="00113CD0" w:rsidRDefault="00113CD0" w:rsidP="00113CD0">
            <w:pPr>
              <w:spacing w:line="480" w:lineRule="auto"/>
              <w:jc w:val="both"/>
              <w:rPr>
                <w:rFonts w:ascii="Arial" w:hAnsi="Arial" w:cs="Arial"/>
                <w:sz w:val="13"/>
                <w:szCs w:val="13"/>
              </w:rPr>
            </w:pPr>
          </w:p>
        </w:tc>
      </w:tr>
      <w:tr w:rsidR="00113CD0" w:rsidRPr="00113CD0" w14:paraId="28DB8F55" w14:textId="77777777" w:rsidTr="00113CD0">
        <w:trPr>
          <w:trHeight w:val="320"/>
        </w:trPr>
        <w:tc>
          <w:tcPr>
            <w:tcW w:w="407" w:type="dxa"/>
            <w:noWrap/>
            <w:hideMark/>
          </w:tcPr>
          <w:p w14:paraId="79310A4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17</w:t>
            </w:r>
          </w:p>
        </w:tc>
        <w:tc>
          <w:tcPr>
            <w:tcW w:w="831" w:type="dxa"/>
            <w:noWrap/>
            <w:hideMark/>
          </w:tcPr>
          <w:p w14:paraId="696446F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ASV_19</w:t>
            </w:r>
          </w:p>
        </w:tc>
        <w:tc>
          <w:tcPr>
            <w:tcW w:w="1007" w:type="dxa"/>
            <w:noWrap/>
            <w:hideMark/>
          </w:tcPr>
          <w:p w14:paraId="470377A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0.85365854</w:t>
            </w:r>
          </w:p>
        </w:tc>
        <w:tc>
          <w:tcPr>
            <w:tcW w:w="978" w:type="dxa"/>
            <w:noWrap/>
            <w:hideMark/>
          </w:tcPr>
          <w:p w14:paraId="6B1125A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0.00600005</w:t>
            </w:r>
          </w:p>
        </w:tc>
        <w:tc>
          <w:tcPr>
            <w:tcW w:w="723" w:type="dxa"/>
            <w:noWrap/>
            <w:hideMark/>
          </w:tcPr>
          <w:p w14:paraId="0BDEE43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00E5FCC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121E4BB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F4C3A0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1A5BC00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4CE2B0A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2FA10D7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508F69D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7EF87B43" w14:textId="77777777" w:rsidTr="00113CD0">
        <w:trPr>
          <w:trHeight w:val="320"/>
        </w:trPr>
        <w:tc>
          <w:tcPr>
            <w:tcW w:w="407" w:type="dxa"/>
            <w:noWrap/>
            <w:hideMark/>
          </w:tcPr>
          <w:p w14:paraId="0A1674E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20</w:t>
            </w:r>
          </w:p>
        </w:tc>
        <w:tc>
          <w:tcPr>
            <w:tcW w:w="831" w:type="dxa"/>
            <w:noWrap/>
            <w:hideMark/>
          </w:tcPr>
          <w:p w14:paraId="1A8F0D7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ASV_22</w:t>
            </w:r>
          </w:p>
        </w:tc>
        <w:tc>
          <w:tcPr>
            <w:tcW w:w="1007" w:type="dxa"/>
            <w:noWrap/>
            <w:hideMark/>
          </w:tcPr>
          <w:p w14:paraId="7D0488B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0.85365854</w:t>
            </w:r>
          </w:p>
        </w:tc>
        <w:tc>
          <w:tcPr>
            <w:tcW w:w="978" w:type="dxa"/>
            <w:noWrap/>
            <w:hideMark/>
          </w:tcPr>
          <w:p w14:paraId="31FE93D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0.01059399</w:t>
            </w:r>
          </w:p>
        </w:tc>
        <w:tc>
          <w:tcPr>
            <w:tcW w:w="723" w:type="dxa"/>
            <w:noWrap/>
            <w:hideMark/>
          </w:tcPr>
          <w:p w14:paraId="0E79E55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755FEC5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7BFB504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734378F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7E83F54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2766113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11AE61A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69E4861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47EBDFC6" w14:textId="77777777" w:rsidTr="00113CD0">
        <w:trPr>
          <w:trHeight w:val="320"/>
        </w:trPr>
        <w:tc>
          <w:tcPr>
            <w:tcW w:w="407" w:type="dxa"/>
            <w:noWrap/>
            <w:hideMark/>
          </w:tcPr>
          <w:p w14:paraId="1D9DBCE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22</w:t>
            </w:r>
          </w:p>
        </w:tc>
        <w:tc>
          <w:tcPr>
            <w:tcW w:w="831" w:type="dxa"/>
            <w:noWrap/>
            <w:hideMark/>
          </w:tcPr>
          <w:p w14:paraId="4765355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ASV_25</w:t>
            </w:r>
          </w:p>
        </w:tc>
        <w:tc>
          <w:tcPr>
            <w:tcW w:w="1007" w:type="dxa"/>
            <w:noWrap/>
            <w:hideMark/>
          </w:tcPr>
          <w:p w14:paraId="10BC771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0.85365854</w:t>
            </w:r>
          </w:p>
        </w:tc>
        <w:tc>
          <w:tcPr>
            <w:tcW w:w="978" w:type="dxa"/>
            <w:noWrap/>
            <w:hideMark/>
          </w:tcPr>
          <w:p w14:paraId="29318C7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0.00842703</w:t>
            </w:r>
          </w:p>
        </w:tc>
        <w:tc>
          <w:tcPr>
            <w:tcW w:w="723" w:type="dxa"/>
            <w:noWrap/>
            <w:hideMark/>
          </w:tcPr>
          <w:p w14:paraId="6CE591C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3E16917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02D7DDD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E66903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2FB78BA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2F74CE2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2F154AC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5EE3100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57660081" w14:textId="77777777" w:rsidTr="00113CD0">
        <w:trPr>
          <w:trHeight w:val="320"/>
        </w:trPr>
        <w:tc>
          <w:tcPr>
            <w:tcW w:w="407" w:type="dxa"/>
            <w:noWrap/>
            <w:hideMark/>
          </w:tcPr>
          <w:p w14:paraId="3EF47DF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w:t>
            </w:r>
          </w:p>
        </w:tc>
        <w:tc>
          <w:tcPr>
            <w:tcW w:w="831" w:type="dxa"/>
            <w:noWrap/>
            <w:hideMark/>
          </w:tcPr>
          <w:p w14:paraId="4491D1D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w:t>
            </w:r>
          </w:p>
        </w:tc>
        <w:tc>
          <w:tcPr>
            <w:tcW w:w="1007" w:type="dxa"/>
            <w:noWrap/>
            <w:hideMark/>
          </w:tcPr>
          <w:p w14:paraId="292CD04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373FB24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0.03942889</w:t>
            </w:r>
          </w:p>
        </w:tc>
        <w:tc>
          <w:tcPr>
            <w:tcW w:w="723" w:type="dxa"/>
            <w:noWrap/>
            <w:hideMark/>
          </w:tcPr>
          <w:p w14:paraId="21A6156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Below</w:t>
            </w:r>
          </w:p>
        </w:tc>
        <w:tc>
          <w:tcPr>
            <w:tcW w:w="723" w:type="dxa"/>
            <w:noWrap/>
            <w:hideMark/>
          </w:tcPr>
          <w:p w14:paraId="7B8F9CD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2732" w:type="dxa"/>
            <w:gridSpan w:val="2"/>
            <w:noWrap/>
            <w:hideMark/>
          </w:tcPr>
          <w:p w14:paraId="4F815D3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Halobacterota</w:t>
            </w:r>
            <w:proofErr w:type="spellEnd"/>
          </w:p>
        </w:tc>
        <w:tc>
          <w:tcPr>
            <w:tcW w:w="1327" w:type="dxa"/>
            <w:noWrap/>
            <w:hideMark/>
          </w:tcPr>
          <w:p w14:paraId="30E2EBB7" w14:textId="77777777" w:rsidR="00113CD0" w:rsidRPr="00113CD0" w:rsidRDefault="00113CD0" w:rsidP="00113CD0">
            <w:pPr>
              <w:spacing w:line="480" w:lineRule="auto"/>
              <w:jc w:val="both"/>
              <w:rPr>
                <w:rFonts w:ascii="Arial" w:hAnsi="Arial" w:cs="Arial"/>
                <w:sz w:val="13"/>
                <w:szCs w:val="13"/>
              </w:rPr>
            </w:pPr>
          </w:p>
        </w:tc>
        <w:tc>
          <w:tcPr>
            <w:tcW w:w="1497" w:type="dxa"/>
            <w:noWrap/>
            <w:hideMark/>
          </w:tcPr>
          <w:p w14:paraId="0C799D4E" w14:textId="77777777" w:rsidR="00113CD0" w:rsidRPr="00113CD0" w:rsidRDefault="00113CD0" w:rsidP="00113CD0">
            <w:pPr>
              <w:spacing w:line="480" w:lineRule="auto"/>
              <w:jc w:val="both"/>
              <w:rPr>
                <w:rFonts w:ascii="Arial" w:hAnsi="Arial" w:cs="Arial"/>
                <w:sz w:val="13"/>
                <w:szCs w:val="13"/>
              </w:rPr>
            </w:pPr>
          </w:p>
        </w:tc>
        <w:tc>
          <w:tcPr>
            <w:tcW w:w="1683" w:type="dxa"/>
            <w:noWrap/>
            <w:hideMark/>
          </w:tcPr>
          <w:p w14:paraId="30947A4D" w14:textId="77777777" w:rsidR="00113CD0" w:rsidRPr="00113CD0" w:rsidRDefault="00113CD0" w:rsidP="00113CD0">
            <w:pPr>
              <w:spacing w:line="480" w:lineRule="auto"/>
              <w:jc w:val="both"/>
              <w:rPr>
                <w:rFonts w:ascii="Arial" w:hAnsi="Arial" w:cs="Arial"/>
                <w:sz w:val="13"/>
                <w:szCs w:val="13"/>
              </w:rPr>
            </w:pPr>
          </w:p>
        </w:tc>
        <w:tc>
          <w:tcPr>
            <w:tcW w:w="2042" w:type="dxa"/>
            <w:noWrap/>
            <w:hideMark/>
          </w:tcPr>
          <w:p w14:paraId="4B24A1F5" w14:textId="77777777" w:rsidR="00113CD0" w:rsidRPr="00113CD0" w:rsidRDefault="00113CD0" w:rsidP="00113CD0">
            <w:pPr>
              <w:spacing w:line="480" w:lineRule="auto"/>
              <w:jc w:val="both"/>
              <w:rPr>
                <w:rFonts w:ascii="Arial" w:hAnsi="Arial" w:cs="Arial"/>
                <w:sz w:val="13"/>
                <w:szCs w:val="13"/>
              </w:rPr>
            </w:pPr>
          </w:p>
        </w:tc>
      </w:tr>
      <w:tr w:rsidR="00113CD0" w:rsidRPr="00113CD0" w14:paraId="08833B4D" w14:textId="77777777" w:rsidTr="00113CD0">
        <w:trPr>
          <w:trHeight w:val="320"/>
        </w:trPr>
        <w:tc>
          <w:tcPr>
            <w:tcW w:w="407" w:type="dxa"/>
            <w:noWrap/>
            <w:hideMark/>
          </w:tcPr>
          <w:p w14:paraId="7F2E402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8</w:t>
            </w:r>
          </w:p>
        </w:tc>
        <w:tc>
          <w:tcPr>
            <w:tcW w:w="831" w:type="dxa"/>
            <w:noWrap/>
            <w:hideMark/>
          </w:tcPr>
          <w:p w14:paraId="2C6042E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ASV_8</w:t>
            </w:r>
          </w:p>
        </w:tc>
        <w:tc>
          <w:tcPr>
            <w:tcW w:w="1007" w:type="dxa"/>
            <w:noWrap/>
            <w:hideMark/>
          </w:tcPr>
          <w:p w14:paraId="03F47CC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5564A43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0.00677534</w:t>
            </w:r>
          </w:p>
        </w:tc>
        <w:tc>
          <w:tcPr>
            <w:tcW w:w="723" w:type="dxa"/>
            <w:noWrap/>
            <w:hideMark/>
          </w:tcPr>
          <w:p w14:paraId="10FD4A8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6020970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5D4F932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50CE342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11B3EA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3E3ECA4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09E236E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4660BEC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768AEACF" w14:textId="77777777" w:rsidTr="00113CD0">
        <w:trPr>
          <w:trHeight w:val="320"/>
        </w:trPr>
        <w:tc>
          <w:tcPr>
            <w:tcW w:w="407" w:type="dxa"/>
            <w:noWrap/>
            <w:hideMark/>
          </w:tcPr>
          <w:p w14:paraId="2D86A12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27</w:t>
            </w:r>
          </w:p>
        </w:tc>
        <w:tc>
          <w:tcPr>
            <w:tcW w:w="831" w:type="dxa"/>
            <w:noWrap/>
            <w:hideMark/>
          </w:tcPr>
          <w:p w14:paraId="20E07CF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ASV_35</w:t>
            </w:r>
          </w:p>
        </w:tc>
        <w:tc>
          <w:tcPr>
            <w:tcW w:w="1007" w:type="dxa"/>
            <w:noWrap/>
            <w:hideMark/>
          </w:tcPr>
          <w:p w14:paraId="5F2764A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054E233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0.00565334</w:t>
            </w:r>
          </w:p>
        </w:tc>
        <w:tc>
          <w:tcPr>
            <w:tcW w:w="723" w:type="dxa"/>
            <w:noWrap/>
            <w:hideMark/>
          </w:tcPr>
          <w:p w14:paraId="21AA54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E86989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2C98F82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0374D07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336DB54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12D0350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588FAF1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1B3C6211"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14EB6331" w14:textId="77777777" w:rsidTr="00113CD0">
        <w:trPr>
          <w:trHeight w:val="320"/>
        </w:trPr>
        <w:tc>
          <w:tcPr>
            <w:tcW w:w="407" w:type="dxa"/>
            <w:noWrap/>
            <w:hideMark/>
          </w:tcPr>
          <w:p w14:paraId="4A5EEFB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32</w:t>
            </w:r>
          </w:p>
        </w:tc>
        <w:tc>
          <w:tcPr>
            <w:tcW w:w="831" w:type="dxa"/>
            <w:noWrap/>
            <w:hideMark/>
          </w:tcPr>
          <w:p w14:paraId="371F750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ASV_42</w:t>
            </w:r>
          </w:p>
        </w:tc>
        <w:tc>
          <w:tcPr>
            <w:tcW w:w="1007" w:type="dxa"/>
            <w:noWrap/>
            <w:hideMark/>
          </w:tcPr>
          <w:p w14:paraId="4CD9922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51C9426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0.00834517</w:t>
            </w:r>
          </w:p>
        </w:tc>
        <w:tc>
          <w:tcPr>
            <w:tcW w:w="723" w:type="dxa"/>
            <w:noWrap/>
            <w:hideMark/>
          </w:tcPr>
          <w:p w14:paraId="3106426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582DB44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6C6A836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4D3FDE4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2640591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0DA6796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468C718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0B9C4876" w14:textId="77777777" w:rsidTr="00113CD0">
        <w:trPr>
          <w:trHeight w:val="320"/>
        </w:trPr>
        <w:tc>
          <w:tcPr>
            <w:tcW w:w="407" w:type="dxa"/>
            <w:noWrap/>
            <w:hideMark/>
          </w:tcPr>
          <w:p w14:paraId="254915E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35</w:t>
            </w:r>
          </w:p>
        </w:tc>
        <w:tc>
          <w:tcPr>
            <w:tcW w:w="831" w:type="dxa"/>
            <w:noWrap/>
            <w:hideMark/>
          </w:tcPr>
          <w:p w14:paraId="7FDA4D9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ASV_45</w:t>
            </w:r>
          </w:p>
        </w:tc>
        <w:tc>
          <w:tcPr>
            <w:tcW w:w="1007" w:type="dxa"/>
            <w:noWrap/>
            <w:hideMark/>
          </w:tcPr>
          <w:p w14:paraId="74DF20F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2F00D43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0.00659235</w:t>
            </w:r>
          </w:p>
        </w:tc>
        <w:tc>
          <w:tcPr>
            <w:tcW w:w="723" w:type="dxa"/>
            <w:noWrap/>
            <w:hideMark/>
          </w:tcPr>
          <w:p w14:paraId="4DD9064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9D2F7F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4D8053B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4F1967A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1CAA646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4FD9E0F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749823A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51FF4373" w14:textId="77777777" w:rsidTr="00113CD0">
        <w:trPr>
          <w:trHeight w:val="320"/>
        </w:trPr>
        <w:tc>
          <w:tcPr>
            <w:tcW w:w="407" w:type="dxa"/>
            <w:noWrap/>
            <w:hideMark/>
          </w:tcPr>
          <w:p w14:paraId="0594905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40</w:t>
            </w:r>
          </w:p>
        </w:tc>
        <w:tc>
          <w:tcPr>
            <w:tcW w:w="831" w:type="dxa"/>
            <w:noWrap/>
            <w:hideMark/>
          </w:tcPr>
          <w:p w14:paraId="2F72194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ASV_51</w:t>
            </w:r>
          </w:p>
        </w:tc>
        <w:tc>
          <w:tcPr>
            <w:tcW w:w="1007" w:type="dxa"/>
            <w:noWrap/>
            <w:hideMark/>
          </w:tcPr>
          <w:p w14:paraId="47413B3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0.87804878</w:t>
            </w:r>
          </w:p>
        </w:tc>
        <w:tc>
          <w:tcPr>
            <w:tcW w:w="978" w:type="dxa"/>
            <w:noWrap/>
            <w:hideMark/>
          </w:tcPr>
          <w:p w14:paraId="2C89BF8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0.00761804</w:t>
            </w:r>
          </w:p>
        </w:tc>
        <w:tc>
          <w:tcPr>
            <w:tcW w:w="723" w:type="dxa"/>
            <w:noWrap/>
            <w:hideMark/>
          </w:tcPr>
          <w:p w14:paraId="3B85F61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D3D90F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5DF0173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5EB6B87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22CFD59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1A4207A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722D616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2A810224" w14:textId="77777777" w:rsidTr="00113CD0">
        <w:trPr>
          <w:trHeight w:val="320"/>
        </w:trPr>
        <w:tc>
          <w:tcPr>
            <w:tcW w:w="407" w:type="dxa"/>
            <w:noWrap/>
            <w:hideMark/>
          </w:tcPr>
          <w:p w14:paraId="48CB7D1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28</w:t>
            </w:r>
          </w:p>
        </w:tc>
        <w:tc>
          <w:tcPr>
            <w:tcW w:w="831" w:type="dxa"/>
            <w:noWrap/>
            <w:hideMark/>
          </w:tcPr>
          <w:p w14:paraId="418B1E9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ASV_36</w:t>
            </w:r>
          </w:p>
        </w:tc>
        <w:tc>
          <w:tcPr>
            <w:tcW w:w="1007" w:type="dxa"/>
            <w:noWrap/>
            <w:hideMark/>
          </w:tcPr>
          <w:p w14:paraId="11227AE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0.90243902</w:t>
            </w:r>
          </w:p>
        </w:tc>
        <w:tc>
          <w:tcPr>
            <w:tcW w:w="978" w:type="dxa"/>
            <w:noWrap/>
            <w:hideMark/>
          </w:tcPr>
          <w:p w14:paraId="72D0B74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0.01097922</w:t>
            </w:r>
          </w:p>
        </w:tc>
        <w:tc>
          <w:tcPr>
            <w:tcW w:w="723" w:type="dxa"/>
            <w:noWrap/>
            <w:hideMark/>
          </w:tcPr>
          <w:p w14:paraId="4C14A2D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4EB90AC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2BDF058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5E3DD5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31AF2F8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28BEBDC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388391E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239DF323" w14:textId="77777777" w:rsidTr="00113CD0">
        <w:trPr>
          <w:trHeight w:val="320"/>
        </w:trPr>
        <w:tc>
          <w:tcPr>
            <w:tcW w:w="407" w:type="dxa"/>
            <w:noWrap/>
            <w:hideMark/>
          </w:tcPr>
          <w:p w14:paraId="323BF3E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31</w:t>
            </w:r>
          </w:p>
        </w:tc>
        <w:tc>
          <w:tcPr>
            <w:tcW w:w="831" w:type="dxa"/>
            <w:noWrap/>
            <w:hideMark/>
          </w:tcPr>
          <w:p w14:paraId="410889B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ASV_41</w:t>
            </w:r>
          </w:p>
        </w:tc>
        <w:tc>
          <w:tcPr>
            <w:tcW w:w="1007" w:type="dxa"/>
            <w:noWrap/>
            <w:hideMark/>
          </w:tcPr>
          <w:p w14:paraId="7F97C5B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0.90243902</w:t>
            </w:r>
          </w:p>
        </w:tc>
        <w:tc>
          <w:tcPr>
            <w:tcW w:w="978" w:type="dxa"/>
            <w:noWrap/>
            <w:hideMark/>
          </w:tcPr>
          <w:p w14:paraId="7C88B29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0.00743987</w:t>
            </w:r>
          </w:p>
        </w:tc>
        <w:tc>
          <w:tcPr>
            <w:tcW w:w="723" w:type="dxa"/>
            <w:noWrap/>
            <w:hideMark/>
          </w:tcPr>
          <w:p w14:paraId="2338B5E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51A757C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1BDF469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5FA495E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48189B5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730BFDD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2E162BE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12BA0474" w14:textId="77777777" w:rsidTr="00113CD0">
        <w:trPr>
          <w:trHeight w:val="320"/>
        </w:trPr>
        <w:tc>
          <w:tcPr>
            <w:tcW w:w="407" w:type="dxa"/>
            <w:noWrap/>
            <w:hideMark/>
          </w:tcPr>
          <w:p w14:paraId="7D85597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38</w:t>
            </w:r>
          </w:p>
        </w:tc>
        <w:tc>
          <w:tcPr>
            <w:tcW w:w="831" w:type="dxa"/>
            <w:noWrap/>
            <w:hideMark/>
          </w:tcPr>
          <w:p w14:paraId="7FC6C6B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ASV_48</w:t>
            </w:r>
          </w:p>
        </w:tc>
        <w:tc>
          <w:tcPr>
            <w:tcW w:w="1007" w:type="dxa"/>
            <w:noWrap/>
            <w:hideMark/>
          </w:tcPr>
          <w:p w14:paraId="07C2E84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0.90243902</w:t>
            </w:r>
          </w:p>
        </w:tc>
        <w:tc>
          <w:tcPr>
            <w:tcW w:w="978" w:type="dxa"/>
            <w:noWrap/>
            <w:hideMark/>
          </w:tcPr>
          <w:p w14:paraId="5B5688E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0.00865336</w:t>
            </w:r>
          </w:p>
        </w:tc>
        <w:tc>
          <w:tcPr>
            <w:tcW w:w="723" w:type="dxa"/>
            <w:noWrap/>
            <w:hideMark/>
          </w:tcPr>
          <w:p w14:paraId="21CE988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0DBD422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309F182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626F398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5FFFFA2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7A2D0794"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2C88AF4E"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547B2075" w14:textId="77777777" w:rsidTr="00113CD0">
        <w:trPr>
          <w:trHeight w:val="320"/>
        </w:trPr>
        <w:tc>
          <w:tcPr>
            <w:tcW w:w="407" w:type="dxa"/>
            <w:noWrap/>
            <w:hideMark/>
          </w:tcPr>
          <w:p w14:paraId="054983B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12</w:t>
            </w:r>
          </w:p>
        </w:tc>
        <w:tc>
          <w:tcPr>
            <w:tcW w:w="831" w:type="dxa"/>
            <w:noWrap/>
            <w:hideMark/>
          </w:tcPr>
          <w:p w14:paraId="704E2E4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ASV_12</w:t>
            </w:r>
          </w:p>
        </w:tc>
        <w:tc>
          <w:tcPr>
            <w:tcW w:w="1007" w:type="dxa"/>
            <w:noWrap/>
            <w:hideMark/>
          </w:tcPr>
          <w:p w14:paraId="0252929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0.92682927</w:t>
            </w:r>
          </w:p>
        </w:tc>
        <w:tc>
          <w:tcPr>
            <w:tcW w:w="978" w:type="dxa"/>
            <w:noWrap/>
            <w:hideMark/>
          </w:tcPr>
          <w:p w14:paraId="34CD9BA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0.00881709</w:t>
            </w:r>
          </w:p>
        </w:tc>
        <w:tc>
          <w:tcPr>
            <w:tcW w:w="723" w:type="dxa"/>
            <w:noWrap/>
            <w:hideMark/>
          </w:tcPr>
          <w:p w14:paraId="4ED9C48B"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1355D5A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5EF304C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C0AD8E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372EE50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1D14838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37077B6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3517288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0D0DAC4C" w14:textId="77777777" w:rsidTr="00113CD0">
        <w:trPr>
          <w:trHeight w:val="320"/>
        </w:trPr>
        <w:tc>
          <w:tcPr>
            <w:tcW w:w="407" w:type="dxa"/>
            <w:noWrap/>
            <w:hideMark/>
          </w:tcPr>
          <w:p w14:paraId="1298F8A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23</w:t>
            </w:r>
          </w:p>
        </w:tc>
        <w:tc>
          <w:tcPr>
            <w:tcW w:w="831" w:type="dxa"/>
            <w:noWrap/>
            <w:hideMark/>
          </w:tcPr>
          <w:p w14:paraId="1188EC54"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ASV_26</w:t>
            </w:r>
          </w:p>
        </w:tc>
        <w:tc>
          <w:tcPr>
            <w:tcW w:w="1007" w:type="dxa"/>
            <w:noWrap/>
            <w:hideMark/>
          </w:tcPr>
          <w:p w14:paraId="4CDF0012"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0.92682927</w:t>
            </w:r>
          </w:p>
        </w:tc>
        <w:tc>
          <w:tcPr>
            <w:tcW w:w="978" w:type="dxa"/>
            <w:noWrap/>
            <w:hideMark/>
          </w:tcPr>
          <w:p w14:paraId="22129D2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0.00972239</w:t>
            </w:r>
          </w:p>
        </w:tc>
        <w:tc>
          <w:tcPr>
            <w:tcW w:w="723" w:type="dxa"/>
            <w:noWrap/>
            <w:hideMark/>
          </w:tcPr>
          <w:p w14:paraId="3F2419F1"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6704098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20EEEEE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0950638C"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6C07B1D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7E3EB05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45FEEF37"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602BD81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49FF0624" w14:textId="77777777" w:rsidTr="00113CD0">
        <w:trPr>
          <w:trHeight w:val="320"/>
        </w:trPr>
        <w:tc>
          <w:tcPr>
            <w:tcW w:w="407" w:type="dxa"/>
            <w:noWrap/>
            <w:hideMark/>
          </w:tcPr>
          <w:p w14:paraId="60978D1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24</w:t>
            </w:r>
          </w:p>
        </w:tc>
        <w:tc>
          <w:tcPr>
            <w:tcW w:w="831" w:type="dxa"/>
            <w:noWrap/>
            <w:hideMark/>
          </w:tcPr>
          <w:p w14:paraId="310C8F0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ASV_27</w:t>
            </w:r>
          </w:p>
        </w:tc>
        <w:tc>
          <w:tcPr>
            <w:tcW w:w="1007" w:type="dxa"/>
            <w:noWrap/>
            <w:hideMark/>
          </w:tcPr>
          <w:p w14:paraId="49D72FE5"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0.92682927</w:t>
            </w:r>
          </w:p>
        </w:tc>
        <w:tc>
          <w:tcPr>
            <w:tcW w:w="978" w:type="dxa"/>
            <w:noWrap/>
            <w:hideMark/>
          </w:tcPr>
          <w:p w14:paraId="5F553ACF"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0.01060843</w:t>
            </w:r>
          </w:p>
        </w:tc>
        <w:tc>
          <w:tcPr>
            <w:tcW w:w="723" w:type="dxa"/>
            <w:noWrap/>
            <w:hideMark/>
          </w:tcPr>
          <w:p w14:paraId="63BDF023"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no</w:t>
            </w:r>
          </w:p>
        </w:tc>
        <w:tc>
          <w:tcPr>
            <w:tcW w:w="723" w:type="dxa"/>
            <w:noWrap/>
            <w:hideMark/>
          </w:tcPr>
          <w:p w14:paraId="08B25FD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3E14390A"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8DCFE5D"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4117056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2B38506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1683" w:type="dxa"/>
            <w:noWrap/>
            <w:hideMark/>
          </w:tcPr>
          <w:p w14:paraId="2A70B05F"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c>
          <w:tcPr>
            <w:tcW w:w="2042" w:type="dxa"/>
            <w:noWrap/>
            <w:hideMark/>
          </w:tcPr>
          <w:p w14:paraId="402AEE2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archaeon_enrichment</w:t>
            </w:r>
            <w:proofErr w:type="spellEnd"/>
          </w:p>
        </w:tc>
      </w:tr>
      <w:tr w:rsidR="00113CD0" w:rsidRPr="00113CD0" w14:paraId="74923E6F" w14:textId="77777777" w:rsidTr="00113CD0">
        <w:trPr>
          <w:trHeight w:val="320"/>
        </w:trPr>
        <w:tc>
          <w:tcPr>
            <w:tcW w:w="407" w:type="dxa"/>
            <w:noWrap/>
            <w:hideMark/>
          </w:tcPr>
          <w:p w14:paraId="579B60DA"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30</w:t>
            </w:r>
          </w:p>
        </w:tc>
        <w:tc>
          <w:tcPr>
            <w:tcW w:w="831" w:type="dxa"/>
            <w:noWrap/>
            <w:hideMark/>
          </w:tcPr>
          <w:p w14:paraId="7EDF79D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ASV_38</w:t>
            </w:r>
          </w:p>
        </w:tc>
        <w:tc>
          <w:tcPr>
            <w:tcW w:w="1007" w:type="dxa"/>
            <w:noWrap/>
            <w:hideMark/>
          </w:tcPr>
          <w:p w14:paraId="5E52F7FD"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0.92682927</w:t>
            </w:r>
          </w:p>
        </w:tc>
        <w:tc>
          <w:tcPr>
            <w:tcW w:w="978" w:type="dxa"/>
            <w:noWrap/>
            <w:hideMark/>
          </w:tcPr>
          <w:p w14:paraId="3000838C"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0.01007873</w:t>
            </w:r>
          </w:p>
        </w:tc>
        <w:tc>
          <w:tcPr>
            <w:tcW w:w="723" w:type="dxa"/>
            <w:noWrap/>
            <w:hideMark/>
          </w:tcPr>
          <w:p w14:paraId="1EC35526"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46A64AA0"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7489C253"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63F0E11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2AF706D8"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61CE52C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43497820"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r w:rsidR="00113CD0" w:rsidRPr="00113CD0" w14:paraId="07991130" w14:textId="77777777" w:rsidTr="00113CD0">
        <w:trPr>
          <w:trHeight w:val="320"/>
        </w:trPr>
        <w:tc>
          <w:tcPr>
            <w:tcW w:w="407" w:type="dxa"/>
            <w:noWrap/>
            <w:hideMark/>
          </w:tcPr>
          <w:p w14:paraId="29722E3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29</w:t>
            </w:r>
          </w:p>
        </w:tc>
        <w:tc>
          <w:tcPr>
            <w:tcW w:w="831" w:type="dxa"/>
            <w:noWrap/>
            <w:hideMark/>
          </w:tcPr>
          <w:p w14:paraId="1C640AF7"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ASV_37</w:t>
            </w:r>
          </w:p>
        </w:tc>
        <w:tc>
          <w:tcPr>
            <w:tcW w:w="1007" w:type="dxa"/>
            <w:noWrap/>
            <w:hideMark/>
          </w:tcPr>
          <w:p w14:paraId="4505596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0.97560976</w:t>
            </w:r>
          </w:p>
        </w:tc>
        <w:tc>
          <w:tcPr>
            <w:tcW w:w="978" w:type="dxa"/>
            <w:noWrap/>
            <w:hideMark/>
          </w:tcPr>
          <w:p w14:paraId="7944B789"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0.00991019</w:t>
            </w:r>
          </w:p>
        </w:tc>
        <w:tc>
          <w:tcPr>
            <w:tcW w:w="723" w:type="dxa"/>
            <w:noWrap/>
            <w:hideMark/>
          </w:tcPr>
          <w:p w14:paraId="5C41F628"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Above</w:t>
            </w:r>
          </w:p>
        </w:tc>
        <w:tc>
          <w:tcPr>
            <w:tcW w:w="723" w:type="dxa"/>
            <w:noWrap/>
            <w:hideMark/>
          </w:tcPr>
          <w:p w14:paraId="698D523E" w14:textId="77777777" w:rsidR="00113CD0" w:rsidRPr="00113CD0" w:rsidRDefault="00113CD0" w:rsidP="00113CD0">
            <w:pPr>
              <w:spacing w:line="480" w:lineRule="auto"/>
              <w:jc w:val="both"/>
              <w:rPr>
                <w:rFonts w:ascii="Arial" w:hAnsi="Arial" w:cs="Arial"/>
                <w:sz w:val="13"/>
                <w:szCs w:val="13"/>
              </w:rPr>
            </w:pPr>
            <w:r w:rsidRPr="00113CD0">
              <w:rPr>
                <w:rFonts w:ascii="Arial" w:hAnsi="Arial" w:cs="Arial"/>
                <w:sz w:val="13"/>
                <w:szCs w:val="13"/>
              </w:rPr>
              <w:t>Archaea</w:t>
            </w:r>
          </w:p>
        </w:tc>
        <w:tc>
          <w:tcPr>
            <w:tcW w:w="1249" w:type="dxa"/>
            <w:noWrap/>
            <w:hideMark/>
          </w:tcPr>
          <w:p w14:paraId="6D98FC12"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Euryarchaeota</w:t>
            </w:r>
            <w:proofErr w:type="spellEnd"/>
          </w:p>
        </w:tc>
        <w:tc>
          <w:tcPr>
            <w:tcW w:w="1483" w:type="dxa"/>
            <w:noWrap/>
            <w:hideMark/>
          </w:tcPr>
          <w:p w14:paraId="210B3FCB"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w:t>
            </w:r>
            <w:proofErr w:type="spellEnd"/>
          </w:p>
        </w:tc>
        <w:tc>
          <w:tcPr>
            <w:tcW w:w="1327" w:type="dxa"/>
            <w:noWrap/>
            <w:hideMark/>
          </w:tcPr>
          <w:p w14:paraId="479B0EF6"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Methanobacteriales</w:t>
            </w:r>
            <w:proofErr w:type="spellEnd"/>
          </w:p>
        </w:tc>
        <w:tc>
          <w:tcPr>
            <w:tcW w:w="1497" w:type="dxa"/>
            <w:noWrap/>
            <w:hideMark/>
          </w:tcPr>
          <w:p w14:paraId="2299C065"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Methanobacteriaceae</w:t>
            </w:r>
            <w:proofErr w:type="spellEnd"/>
          </w:p>
        </w:tc>
        <w:tc>
          <w:tcPr>
            <w:tcW w:w="3725" w:type="dxa"/>
            <w:gridSpan w:val="2"/>
            <w:noWrap/>
            <w:hideMark/>
          </w:tcPr>
          <w:p w14:paraId="7F76B209" w14:textId="77777777" w:rsidR="00113CD0" w:rsidRPr="00113CD0" w:rsidRDefault="00113CD0" w:rsidP="00113CD0">
            <w:pPr>
              <w:spacing w:line="480" w:lineRule="auto"/>
              <w:jc w:val="both"/>
              <w:rPr>
                <w:rFonts w:ascii="Arial" w:hAnsi="Arial" w:cs="Arial"/>
                <w:sz w:val="13"/>
                <w:szCs w:val="13"/>
              </w:rPr>
            </w:pPr>
            <w:proofErr w:type="spellStart"/>
            <w:r w:rsidRPr="00113CD0">
              <w:rPr>
                <w:rFonts w:ascii="Arial" w:hAnsi="Arial" w:cs="Arial"/>
                <w:sz w:val="13"/>
                <w:szCs w:val="13"/>
              </w:rPr>
              <w:t>Methanobacterium</w:t>
            </w:r>
            <w:proofErr w:type="spellEnd"/>
          </w:p>
        </w:tc>
      </w:tr>
    </w:tbl>
    <w:p w14:paraId="1978F73B" w14:textId="77777777" w:rsidR="006E40D0" w:rsidRDefault="006E40D0" w:rsidP="007E36D4">
      <w:pPr>
        <w:spacing w:line="480" w:lineRule="auto"/>
        <w:jc w:val="both"/>
        <w:rPr>
          <w:rFonts w:ascii="Arial" w:hAnsi="Arial" w:cs="Arial"/>
        </w:rPr>
      </w:pPr>
    </w:p>
    <w:p w14:paraId="6675161D" w14:textId="77777777" w:rsidR="00113CD0" w:rsidRDefault="00113CD0" w:rsidP="007E36D4">
      <w:pPr>
        <w:spacing w:line="480" w:lineRule="auto"/>
        <w:jc w:val="both"/>
        <w:rPr>
          <w:rFonts w:ascii="Arial" w:hAnsi="Arial" w:cs="Arial"/>
        </w:rPr>
      </w:pPr>
    </w:p>
    <w:p w14:paraId="08B1B146" w14:textId="77777777" w:rsidR="00113CD0" w:rsidRDefault="00113CD0" w:rsidP="007E36D4">
      <w:pPr>
        <w:spacing w:line="480" w:lineRule="auto"/>
        <w:jc w:val="both"/>
        <w:rPr>
          <w:rFonts w:ascii="Arial" w:hAnsi="Arial" w:cs="Arial"/>
        </w:rPr>
      </w:pPr>
    </w:p>
    <w:p w14:paraId="2638CF64" w14:textId="77777777" w:rsidR="00113CD0" w:rsidRDefault="00113CD0" w:rsidP="007E36D4">
      <w:pPr>
        <w:spacing w:line="480" w:lineRule="auto"/>
        <w:jc w:val="both"/>
        <w:rPr>
          <w:rFonts w:ascii="Arial" w:hAnsi="Arial" w:cs="Arial"/>
        </w:rPr>
        <w:sectPr w:rsidR="00113CD0" w:rsidSect="008A2EA2">
          <w:type w:val="continuous"/>
          <w:pgSz w:w="16840" w:h="11900" w:orient="landscape"/>
          <w:pgMar w:top="1440" w:right="1440" w:bottom="1440" w:left="1440" w:header="720" w:footer="720" w:gutter="0"/>
          <w:lnNumType w:countBy="0" w:restart="continuous"/>
          <w:cols w:space="720"/>
          <w:docGrid w:linePitch="360"/>
          <w:sectPrChange w:id="2" w:author="Karuthamani, KAYAL VIZHI" w:date="2024-09-05T06:48:00Z">
            <w:sectPr w:rsidR="00113CD0" w:rsidSect="008A2EA2">
              <w:type w:val="nextPage"/>
              <w:pgMar w:top="1440" w:right="1440" w:bottom="1440" w:left="1440" w:header="720" w:footer="720" w:gutter="0"/>
              <w:lnNumType w:countBy="1"/>
            </w:sectPr>
          </w:sectPrChange>
        </w:sectPr>
      </w:pPr>
    </w:p>
    <w:p w14:paraId="03AA900E" w14:textId="77777777" w:rsidR="00113CD0" w:rsidRDefault="00113CD0" w:rsidP="007E36D4">
      <w:pPr>
        <w:spacing w:line="480" w:lineRule="auto"/>
        <w:jc w:val="both"/>
        <w:rPr>
          <w:rFonts w:ascii="Arial" w:hAnsi="Arial" w:cs="Arial"/>
        </w:rPr>
      </w:pPr>
    </w:p>
    <w:p w14:paraId="4DCD162C" w14:textId="628EC06D" w:rsidR="007E36D4" w:rsidRPr="00F16C96" w:rsidRDefault="007E36D4" w:rsidP="007E36D4">
      <w:pPr>
        <w:spacing w:line="480" w:lineRule="auto"/>
        <w:jc w:val="both"/>
        <w:rPr>
          <w:rFonts w:ascii="Arial" w:hAnsi="Arial" w:cs="Arial"/>
          <w:b/>
        </w:rPr>
      </w:pPr>
      <w:r w:rsidRPr="00F16C96">
        <w:rPr>
          <w:rFonts w:ascii="Arial" w:hAnsi="Arial" w:cs="Arial"/>
          <w:b/>
        </w:rPr>
        <w:t>References</w:t>
      </w:r>
    </w:p>
    <w:p w14:paraId="310296FF" w14:textId="415CDA72" w:rsidR="00A06176" w:rsidRPr="00A06176" w:rsidRDefault="007E36D4" w:rsidP="00A06176">
      <w:pPr>
        <w:widowControl w:val="0"/>
        <w:autoSpaceDE w:val="0"/>
        <w:autoSpaceDN w:val="0"/>
        <w:adjustRightInd w:val="0"/>
        <w:spacing w:line="480" w:lineRule="auto"/>
        <w:rPr>
          <w:rFonts w:ascii="Arial" w:hAnsi="Arial" w:cs="Arial"/>
          <w:noProof/>
        </w:rPr>
      </w:pPr>
      <w:r w:rsidRPr="00D76215">
        <w:rPr>
          <w:rFonts w:ascii="Arial" w:hAnsi="Arial" w:cs="Arial"/>
        </w:rPr>
        <w:fldChar w:fldCharType="begin" w:fldLock="1"/>
      </w:r>
      <w:r w:rsidRPr="00D76215">
        <w:rPr>
          <w:rFonts w:ascii="Arial" w:hAnsi="Arial" w:cs="Arial"/>
        </w:rPr>
        <w:instrText xml:space="preserve">ADDIN Mendeley Bibliography CSL_BIBLIOGRAPHY </w:instrText>
      </w:r>
      <w:r w:rsidRPr="00D76215">
        <w:rPr>
          <w:rFonts w:ascii="Arial" w:hAnsi="Arial" w:cs="Arial"/>
        </w:rPr>
        <w:fldChar w:fldCharType="separate"/>
      </w:r>
      <w:r w:rsidR="00A06176" w:rsidRPr="00A06176">
        <w:rPr>
          <w:rFonts w:ascii="Arial" w:hAnsi="Arial" w:cs="Arial"/>
          <w:noProof/>
        </w:rPr>
        <w:t>1. Callahan BJ, McMurdie PJ, Rosen MJ, Han AW, Johnson AJA, Holmes SP. DADA2: High-resolution sample inference from Illumina amplicon data. Nat Methods [Internet]. 2016;13:581–3. Available from: https://doi.org/10.1038/nmeth.3869</w:t>
      </w:r>
    </w:p>
    <w:p w14:paraId="4B6770CE"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 xml:space="preserve">2. Bolyen E, Rideout JR, Dillon MR, Bokulich NA, Abnet CC, Al-Ghalith GA, et al. Reproducible, interactive, scalable and extensible microbiome data science using QIIME 2. Nat Biotechnol. Nature Publishing Group; 2019;37:852–7. </w:t>
      </w:r>
    </w:p>
    <w:p w14:paraId="5A5F6334"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3. Trego AC, McAteer PG, Nzeteu C, Mahony T, Abram F, Ijaz UZ, et al. Combined Stochastic and Deterministic Processes Drive Community Assembly of Anaerobic Microbiomes During Granule Flotation    [Internet]. Front. Microbiol.  . 2021. p. 1165. Available from: https://www.frontiersin.org/article/10.3389/fmicb.2021.666584</w:t>
      </w:r>
    </w:p>
    <w:p w14:paraId="186DAFF7"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4. Quast C, Pruesse E, Yilmaz P, Gerken J, Schweer T, Yarza P, et al. The SILVA ribosomal RNA gene database project: improved data processing and web-based tools. Nucleic Acids Res [Internet]. 2012/11/28. Oxford University Press; 2013;41:D590–6. Available from: https://www.ncbi.nlm.nih.gov/pubmed/23193283</w:t>
      </w:r>
    </w:p>
    <w:p w14:paraId="430443B0"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 xml:space="preserve">5. Oksanen J, Blanchet F, Kindt R, Legendre P, Minchin PR, O’hara R, et al. Vegan: community ecology package. R Package version 2.2-1. 2015. </w:t>
      </w:r>
    </w:p>
    <w:p w14:paraId="15A5902E"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6. Niku J, Hui FKC, Taskinen S, Warton DI. gllvm: Fast analysis of multivariate abundance data with generalized linear latent variable models in r. Methods Ecol Evol [Internet]. John Wiley &amp; Sons, Ltd; 2019;10:2173–82. Available from: https://doi.org/10.1111/2041-210X.13303</w:t>
      </w:r>
    </w:p>
    <w:p w14:paraId="0B98F501"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7. Shan X, Goyal A, Gregor R, Cordero OX. Annotation-free discovery of functional groups in microbial communities. Nat Ecol Evol [Internet]. 2023;7:716–24. Available from: https://doi.org/10.1038/s41559-023-02021-z</w:t>
      </w:r>
    </w:p>
    <w:p w14:paraId="05FBD500"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8. Shade A, Stopnisek N. Abundance-occupancy distributions to prioritize plant core microbiome membership. Curr Opin Microbiol [Internet]. 2019;49:50–8. Available from: https://www.sciencedirect.com/science/article/pii/S1369527419300426</w:t>
      </w:r>
    </w:p>
    <w:p w14:paraId="292705DE"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9. Burns AR, Stephens WZ, Stagaman K, Wong S, Rawls JF, Guillemin K, et al. Contribution of neutral processes to the assembly of gut microbial communities in the zebrafish over host development. ISME J [Internet]. 2016;10:655–64. Available from: https://doi.org/10.1038/ismej.2015.142</w:t>
      </w:r>
    </w:p>
    <w:p w14:paraId="5918D736" w14:textId="77777777" w:rsidR="00A06176" w:rsidRPr="00A06176" w:rsidRDefault="00A06176" w:rsidP="00A06176">
      <w:pPr>
        <w:widowControl w:val="0"/>
        <w:autoSpaceDE w:val="0"/>
        <w:autoSpaceDN w:val="0"/>
        <w:adjustRightInd w:val="0"/>
        <w:spacing w:line="480" w:lineRule="auto"/>
        <w:rPr>
          <w:rFonts w:ascii="Arial" w:hAnsi="Arial" w:cs="Arial"/>
          <w:noProof/>
        </w:rPr>
      </w:pPr>
      <w:r w:rsidRPr="00A06176">
        <w:rPr>
          <w:rFonts w:ascii="Arial" w:hAnsi="Arial" w:cs="Arial"/>
          <w:noProof/>
        </w:rPr>
        <w:t>10. Finn DR, Yu J, Ilhan ZE, Fernandes VMC, Penton CR, Krajmalnik-Brown R, et al. MicroNiche: an R package for assessing microbial niche breadth and overlap from amplicon sequencing data. FEMS Microbiol Ecol [Internet]. 2020;96:fiaa131. Available from: https://doi.org/10.1093/femsec/fiaa131</w:t>
      </w:r>
    </w:p>
    <w:p w14:paraId="181A6B2E" w14:textId="7974681F" w:rsidR="00E15F01" w:rsidRDefault="007E36D4" w:rsidP="00A06176">
      <w:pPr>
        <w:widowControl w:val="0"/>
        <w:autoSpaceDE w:val="0"/>
        <w:autoSpaceDN w:val="0"/>
        <w:adjustRightInd w:val="0"/>
        <w:spacing w:line="480" w:lineRule="auto"/>
        <w:rPr>
          <w:rFonts w:ascii="Arial" w:hAnsi="Arial" w:cs="Arial"/>
        </w:rPr>
      </w:pPr>
      <w:r w:rsidRPr="00D76215">
        <w:rPr>
          <w:rFonts w:ascii="Arial" w:hAnsi="Arial" w:cs="Arial"/>
        </w:rPr>
        <w:fldChar w:fldCharType="end"/>
      </w:r>
    </w:p>
    <w:sectPr w:rsidR="00E15F01" w:rsidSect="008A2EA2">
      <w:type w:val="continuous"/>
      <w:pgSz w:w="11900" w:h="16840"/>
      <w:pgMar w:top="1440" w:right="1440" w:bottom="1440" w:left="1440" w:header="720" w:footer="720" w:gutter="0"/>
      <w:lnNumType w:countBy="0" w:restart="continuous"/>
      <w:cols w:space="720"/>
      <w:docGrid w:linePitch="360"/>
      <w:sectPrChange w:id="3" w:author="Karuthamani, KAYAL VIZHI" w:date="2024-09-05T06:48:00Z">
        <w:sectPr w:rsidR="00E15F01" w:rsidSect="008A2EA2">
          <w:type w:val="nextPage"/>
          <w:pgMar w:top="1440" w:right="1440" w:bottom="1440" w:left="1440" w:header="720" w:footer="720" w:gutter="0"/>
          <w:lnNumType w:countBy="1"/>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DEC49" w14:textId="77777777" w:rsidR="002C1A0A" w:rsidRDefault="002C1A0A" w:rsidP="00A6101D">
      <w:r>
        <w:separator/>
      </w:r>
    </w:p>
  </w:endnote>
  <w:endnote w:type="continuationSeparator" w:id="0">
    <w:p w14:paraId="56C04C32" w14:textId="77777777" w:rsidR="002C1A0A" w:rsidRDefault="002C1A0A" w:rsidP="00A61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22978934"/>
      <w:docPartObj>
        <w:docPartGallery w:val="Page Numbers (Bottom of Page)"/>
        <w:docPartUnique/>
      </w:docPartObj>
    </w:sdtPr>
    <w:sdtEndPr>
      <w:rPr>
        <w:rStyle w:val="PageNumber"/>
      </w:rPr>
    </w:sdtEndPr>
    <w:sdtContent>
      <w:p w14:paraId="35638E15" w14:textId="2BAF3AF1" w:rsidR="00007154" w:rsidRDefault="00007154" w:rsidP="000071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DF5F9C" w14:textId="77777777" w:rsidR="00007154" w:rsidRDefault="00007154" w:rsidP="00A610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56554166"/>
      <w:docPartObj>
        <w:docPartGallery w:val="Page Numbers (Bottom of Page)"/>
        <w:docPartUnique/>
      </w:docPartObj>
    </w:sdtPr>
    <w:sdtEndPr>
      <w:rPr>
        <w:rStyle w:val="PageNumber"/>
      </w:rPr>
    </w:sdtEndPr>
    <w:sdtContent>
      <w:p w14:paraId="344273C7" w14:textId="12DDDCB3" w:rsidR="00007154" w:rsidRDefault="00007154" w:rsidP="000071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A2EA2">
          <w:rPr>
            <w:rStyle w:val="PageNumber"/>
            <w:noProof/>
          </w:rPr>
          <w:t>15</w:t>
        </w:r>
        <w:r>
          <w:rPr>
            <w:rStyle w:val="PageNumber"/>
          </w:rPr>
          <w:fldChar w:fldCharType="end"/>
        </w:r>
      </w:p>
    </w:sdtContent>
  </w:sdt>
  <w:p w14:paraId="4874648E" w14:textId="77777777" w:rsidR="00007154" w:rsidRDefault="00007154" w:rsidP="00A6101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72ABE" w14:textId="77777777" w:rsidR="002C1A0A" w:rsidRDefault="002C1A0A" w:rsidP="00A6101D">
      <w:r>
        <w:separator/>
      </w:r>
    </w:p>
  </w:footnote>
  <w:footnote w:type="continuationSeparator" w:id="0">
    <w:p w14:paraId="5FCE4821" w14:textId="77777777" w:rsidR="002C1A0A" w:rsidRDefault="002C1A0A" w:rsidP="00A610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uthamani, KAYAL VIZHI">
    <w15:presenceInfo w15:providerId="AD" w15:userId="S-1-5-21-617317731-1927854996-104450171-1973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6D4"/>
    <w:rsid w:val="00007154"/>
    <w:rsid w:val="00082D53"/>
    <w:rsid w:val="00113469"/>
    <w:rsid w:val="00113CD0"/>
    <w:rsid w:val="0011610A"/>
    <w:rsid w:val="00146892"/>
    <w:rsid w:val="00175583"/>
    <w:rsid w:val="001C4E23"/>
    <w:rsid w:val="001F03F5"/>
    <w:rsid w:val="001F25DF"/>
    <w:rsid w:val="00225A4D"/>
    <w:rsid w:val="002977DE"/>
    <w:rsid w:val="002C1A0A"/>
    <w:rsid w:val="00430A79"/>
    <w:rsid w:val="00450CC1"/>
    <w:rsid w:val="004D2DA0"/>
    <w:rsid w:val="00511A8F"/>
    <w:rsid w:val="00541338"/>
    <w:rsid w:val="00570088"/>
    <w:rsid w:val="005977C1"/>
    <w:rsid w:val="005B46A9"/>
    <w:rsid w:val="005D7A6D"/>
    <w:rsid w:val="00653746"/>
    <w:rsid w:val="006537DE"/>
    <w:rsid w:val="00655CF2"/>
    <w:rsid w:val="00671E8B"/>
    <w:rsid w:val="006E40D0"/>
    <w:rsid w:val="006E7F1E"/>
    <w:rsid w:val="00706D0A"/>
    <w:rsid w:val="007214EE"/>
    <w:rsid w:val="00730FE4"/>
    <w:rsid w:val="007E36D4"/>
    <w:rsid w:val="008A2EA2"/>
    <w:rsid w:val="008B5341"/>
    <w:rsid w:val="00935BEA"/>
    <w:rsid w:val="00946A8F"/>
    <w:rsid w:val="00960B62"/>
    <w:rsid w:val="009817D4"/>
    <w:rsid w:val="00A06176"/>
    <w:rsid w:val="00A36D8C"/>
    <w:rsid w:val="00A47C9B"/>
    <w:rsid w:val="00A6101D"/>
    <w:rsid w:val="00A7183A"/>
    <w:rsid w:val="00A74F20"/>
    <w:rsid w:val="00AD388B"/>
    <w:rsid w:val="00C231AF"/>
    <w:rsid w:val="00C84633"/>
    <w:rsid w:val="00C87040"/>
    <w:rsid w:val="00CE3F3F"/>
    <w:rsid w:val="00D2336C"/>
    <w:rsid w:val="00DC559F"/>
    <w:rsid w:val="00E01F6A"/>
    <w:rsid w:val="00E15F01"/>
    <w:rsid w:val="00E310EB"/>
    <w:rsid w:val="00E85D09"/>
    <w:rsid w:val="00E91E45"/>
    <w:rsid w:val="00E95901"/>
    <w:rsid w:val="00EB26D8"/>
    <w:rsid w:val="00EB6772"/>
    <w:rsid w:val="00F16C96"/>
    <w:rsid w:val="00F418E1"/>
    <w:rsid w:val="00FB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AC02"/>
  <w14:defaultImageDpi w14:val="32767"/>
  <w15:chartTrackingRefBased/>
  <w15:docId w15:val="{3F3D8415-EAC3-164D-B83D-F4CE2B013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6D4"/>
    <w:rPr>
      <w:rFonts w:ascii="Times New Roman" w:eastAsiaTheme="minorEastAsia" w:hAnsi="Times New Roman" w:cs="Times New Roman"/>
      <w:lang w:val="en-GB" w:eastAsia="en-GB"/>
    </w:rPr>
  </w:style>
  <w:style w:type="paragraph" w:styleId="Heading1">
    <w:name w:val="heading 1"/>
    <w:basedOn w:val="ListParagraph"/>
    <w:next w:val="Normal"/>
    <w:link w:val="Heading1Char"/>
    <w:uiPriority w:val="2"/>
    <w:qFormat/>
    <w:rsid w:val="00A47C9B"/>
    <w:pPr>
      <w:numPr>
        <w:numId w:val="1"/>
      </w:numPr>
      <w:spacing w:before="240" w:after="240"/>
      <w:contextualSpacing w:val="0"/>
      <w:outlineLvl w:val="0"/>
    </w:pPr>
    <w:rPr>
      <w:rFonts w:eastAsia="Cambria"/>
      <w:b/>
      <w:lang w:val="en-US" w:eastAsia="en-US"/>
    </w:rPr>
  </w:style>
  <w:style w:type="paragraph" w:styleId="Heading2">
    <w:name w:val="heading 2"/>
    <w:basedOn w:val="Heading1"/>
    <w:next w:val="Normal"/>
    <w:link w:val="Heading2Char"/>
    <w:uiPriority w:val="2"/>
    <w:qFormat/>
    <w:rsid w:val="00A47C9B"/>
    <w:pPr>
      <w:numPr>
        <w:ilvl w:val="1"/>
      </w:numPr>
      <w:spacing w:after="200"/>
      <w:outlineLvl w:val="1"/>
    </w:pPr>
  </w:style>
  <w:style w:type="paragraph" w:styleId="Heading3">
    <w:name w:val="heading 3"/>
    <w:basedOn w:val="Normal"/>
    <w:next w:val="Normal"/>
    <w:link w:val="Heading3Char"/>
    <w:uiPriority w:val="2"/>
    <w:qFormat/>
    <w:rsid w:val="00A47C9B"/>
    <w:pPr>
      <w:keepNext/>
      <w:keepLines/>
      <w:numPr>
        <w:ilvl w:val="2"/>
        <w:numId w:val="1"/>
      </w:numPr>
      <w:spacing w:before="40" w:after="120"/>
      <w:outlineLvl w:val="2"/>
    </w:pPr>
    <w:rPr>
      <w:rFonts w:eastAsiaTheme="majorEastAsia" w:cstheme="majorBidi"/>
      <w:b/>
      <w:lang w:val="en-US" w:eastAsia="en-US"/>
    </w:rPr>
  </w:style>
  <w:style w:type="paragraph" w:styleId="Heading4">
    <w:name w:val="heading 4"/>
    <w:basedOn w:val="Heading3"/>
    <w:next w:val="Normal"/>
    <w:link w:val="Heading4Char"/>
    <w:uiPriority w:val="2"/>
    <w:qFormat/>
    <w:rsid w:val="00A47C9B"/>
    <w:pPr>
      <w:numPr>
        <w:ilvl w:val="3"/>
      </w:numPr>
      <w:outlineLvl w:val="3"/>
    </w:pPr>
    <w:rPr>
      <w:iCs/>
    </w:rPr>
  </w:style>
  <w:style w:type="paragraph" w:styleId="Heading5">
    <w:name w:val="heading 5"/>
    <w:basedOn w:val="Heading4"/>
    <w:next w:val="Normal"/>
    <w:link w:val="Heading5Char"/>
    <w:uiPriority w:val="2"/>
    <w:qFormat/>
    <w:rsid w:val="00A47C9B"/>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6D4"/>
    <w:rPr>
      <w:color w:val="0563C1" w:themeColor="hyperlink"/>
      <w:u w:val="single"/>
    </w:rPr>
  </w:style>
  <w:style w:type="paragraph" w:styleId="Footer">
    <w:name w:val="footer"/>
    <w:basedOn w:val="Normal"/>
    <w:link w:val="FooterChar"/>
    <w:uiPriority w:val="99"/>
    <w:unhideWhenUsed/>
    <w:rsid w:val="00A6101D"/>
    <w:pPr>
      <w:tabs>
        <w:tab w:val="center" w:pos="4680"/>
        <w:tab w:val="right" w:pos="9360"/>
      </w:tabs>
    </w:pPr>
  </w:style>
  <w:style w:type="character" w:customStyle="1" w:styleId="FooterChar">
    <w:name w:val="Footer Char"/>
    <w:basedOn w:val="DefaultParagraphFont"/>
    <w:link w:val="Footer"/>
    <w:uiPriority w:val="99"/>
    <w:rsid w:val="00A6101D"/>
    <w:rPr>
      <w:rFonts w:ascii="Times New Roman" w:hAnsi="Times New Roman" w:cs="Times New Roman"/>
      <w:lang w:val="en-GB" w:eastAsia="en-GB"/>
    </w:rPr>
  </w:style>
  <w:style w:type="character" w:styleId="PageNumber">
    <w:name w:val="page number"/>
    <w:basedOn w:val="DefaultParagraphFont"/>
    <w:uiPriority w:val="99"/>
    <w:semiHidden/>
    <w:unhideWhenUsed/>
    <w:rsid w:val="00A6101D"/>
  </w:style>
  <w:style w:type="character" w:styleId="PlaceholderText">
    <w:name w:val="Placeholder Text"/>
    <w:basedOn w:val="DefaultParagraphFont"/>
    <w:uiPriority w:val="99"/>
    <w:semiHidden/>
    <w:rsid w:val="00A6101D"/>
    <w:rPr>
      <w:color w:val="808080"/>
    </w:rPr>
  </w:style>
  <w:style w:type="character" w:styleId="LineNumber">
    <w:name w:val="line number"/>
    <w:basedOn w:val="DefaultParagraphFont"/>
    <w:uiPriority w:val="99"/>
    <w:semiHidden/>
    <w:unhideWhenUsed/>
    <w:rsid w:val="00A6101D"/>
  </w:style>
  <w:style w:type="table" w:styleId="TableGrid">
    <w:name w:val="Table Grid"/>
    <w:basedOn w:val="TableNormal"/>
    <w:uiPriority w:val="39"/>
    <w:rsid w:val="008B5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rsid w:val="00935BEA"/>
    <w:rPr>
      <w:color w:val="605E5C"/>
      <w:shd w:val="clear" w:color="auto" w:fill="E1DFDD"/>
    </w:rPr>
  </w:style>
  <w:style w:type="character" w:customStyle="1" w:styleId="Heading1Char">
    <w:name w:val="Heading 1 Char"/>
    <w:basedOn w:val="DefaultParagraphFont"/>
    <w:link w:val="Heading1"/>
    <w:uiPriority w:val="2"/>
    <w:rsid w:val="00A47C9B"/>
    <w:rPr>
      <w:rFonts w:ascii="Times New Roman" w:eastAsia="Cambria" w:hAnsi="Times New Roman" w:cs="Times New Roman"/>
      <w:b/>
    </w:rPr>
  </w:style>
  <w:style w:type="character" w:customStyle="1" w:styleId="Heading2Char">
    <w:name w:val="Heading 2 Char"/>
    <w:basedOn w:val="DefaultParagraphFont"/>
    <w:link w:val="Heading2"/>
    <w:uiPriority w:val="2"/>
    <w:rsid w:val="00A47C9B"/>
    <w:rPr>
      <w:rFonts w:ascii="Times New Roman" w:eastAsia="Cambria" w:hAnsi="Times New Roman" w:cs="Times New Roman"/>
      <w:b/>
    </w:rPr>
  </w:style>
  <w:style w:type="character" w:customStyle="1" w:styleId="Heading3Char">
    <w:name w:val="Heading 3 Char"/>
    <w:basedOn w:val="DefaultParagraphFont"/>
    <w:link w:val="Heading3"/>
    <w:uiPriority w:val="2"/>
    <w:rsid w:val="00A47C9B"/>
    <w:rPr>
      <w:rFonts w:ascii="Times New Roman" w:eastAsiaTheme="majorEastAsia" w:hAnsi="Times New Roman" w:cstheme="majorBidi"/>
      <w:b/>
    </w:rPr>
  </w:style>
  <w:style w:type="character" w:customStyle="1" w:styleId="Heading4Char">
    <w:name w:val="Heading 4 Char"/>
    <w:basedOn w:val="DefaultParagraphFont"/>
    <w:link w:val="Heading4"/>
    <w:uiPriority w:val="2"/>
    <w:rsid w:val="00A47C9B"/>
    <w:rPr>
      <w:rFonts w:ascii="Times New Roman" w:eastAsiaTheme="majorEastAsia" w:hAnsi="Times New Roman" w:cstheme="majorBidi"/>
      <w:b/>
      <w:iCs/>
    </w:rPr>
  </w:style>
  <w:style w:type="character" w:customStyle="1" w:styleId="Heading5Char">
    <w:name w:val="Heading 5 Char"/>
    <w:basedOn w:val="DefaultParagraphFont"/>
    <w:link w:val="Heading5"/>
    <w:uiPriority w:val="2"/>
    <w:rsid w:val="00A47C9B"/>
    <w:rPr>
      <w:rFonts w:ascii="Times New Roman" w:eastAsiaTheme="majorEastAsia" w:hAnsi="Times New Roman" w:cstheme="majorBidi"/>
      <w:b/>
      <w:iCs/>
    </w:rPr>
  </w:style>
  <w:style w:type="numbering" w:customStyle="1" w:styleId="Headings">
    <w:name w:val="Headings"/>
    <w:uiPriority w:val="99"/>
    <w:rsid w:val="00A47C9B"/>
    <w:pPr>
      <w:numPr>
        <w:numId w:val="1"/>
      </w:numPr>
    </w:pPr>
  </w:style>
  <w:style w:type="paragraph" w:styleId="ListParagraph">
    <w:name w:val="List Paragraph"/>
    <w:basedOn w:val="Normal"/>
    <w:uiPriority w:val="34"/>
    <w:qFormat/>
    <w:rsid w:val="00A47C9B"/>
    <w:pPr>
      <w:ind w:left="720"/>
      <w:contextualSpacing/>
    </w:pPr>
  </w:style>
  <w:style w:type="character" w:styleId="FollowedHyperlink">
    <w:name w:val="FollowedHyperlink"/>
    <w:basedOn w:val="DefaultParagraphFont"/>
    <w:uiPriority w:val="99"/>
    <w:semiHidden/>
    <w:unhideWhenUsed/>
    <w:rsid w:val="00113CD0"/>
    <w:rPr>
      <w:color w:val="954F72"/>
      <w:u w:val="single"/>
    </w:rPr>
  </w:style>
  <w:style w:type="paragraph" w:customStyle="1" w:styleId="msonormal0">
    <w:name w:val="msonormal"/>
    <w:basedOn w:val="Normal"/>
    <w:rsid w:val="00113CD0"/>
    <w:pPr>
      <w:spacing w:before="100" w:beforeAutospacing="1" w:after="100" w:afterAutospacing="1"/>
    </w:pPr>
    <w:rPr>
      <w:rFonts w:eastAsia="Times New Roman"/>
      <w:lang w:val="en-US" w:eastAsia="en-US"/>
    </w:rPr>
  </w:style>
  <w:style w:type="paragraph" w:styleId="Revision">
    <w:name w:val="Revision"/>
    <w:hidden/>
    <w:uiPriority w:val="99"/>
    <w:semiHidden/>
    <w:rsid w:val="00113CD0"/>
    <w:rPr>
      <w:rFonts w:ascii="Times New Roman" w:eastAsiaTheme="minorEastAsia"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012486">
      <w:bodyDiv w:val="1"/>
      <w:marLeft w:val="0"/>
      <w:marRight w:val="0"/>
      <w:marTop w:val="0"/>
      <w:marBottom w:val="0"/>
      <w:divBdr>
        <w:top w:val="none" w:sz="0" w:space="0" w:color="auto"/>
        <w:left w:val="none" w:sz="0" w:space="0" w:color="auto"/>
        <w:bottom w:val="none" w:sz="0" w:space="0" w:color="auto"/>
        <w:right w:val="none" w:sz="0" w:space="0" w:color="auto"/>
      </w:divBdr>
      <w:divsChild>
        <w:div w:id="1825899551">
          <w:marLeft w:val="0"/>
          <w:marRight w:val="0"/>
          <w:marTop w:val="0"/>
          <w:marBottom w:val="0"/>
          <w:divBdr>
            <w:top w:val="none" w:sz="0" w:space="0" w:color="auto"/>
            <w:left w:val="none" w:sz="0" w:space="0" w:color="auto"/>
            <w:bottom w:val="none" w:sz="0" w:space="0" w:color="auto"/>
            <w:right w:val="none" w:sz="0" w:space="0" w:color="auto"/>
          </w:divBdr>
          <w:divsChild>
            <w:div w:id="321158719">
              <w:marLeft w:val="0"/>
              <w:marRight w:val="0"/>
              <w:marTop w:val="0"/>
              <w:marBottom w:val="0"/>
              <w:divBdr>
                <w:top w:val="none" w:sz="0" w:space="0" w:color="auto"/>
                <w:left w:val="none" w:sz="0" w:space="0" w:color="auto"/>
                <w:bottom w:val="none" w:sz="0" w:space="0" w:color="auto"/>
                <w:right w:val="none" w:sz="0" w:space="0" w:color="auto"/>
              </w:divBdr>
              <w:divsChild>
                <w:div w:id="122895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689391">
      <w:bodyDiv w:val="1"/>
      <w:marLeft w:val="0"/>
      <w:marRight w:val="0"/>
      <w:marTop w:val="0"/>
      <w:marBottom w:val="0"/>
      <w:divBdr>
        <w:top w:val="none" w:sz="0" w:space="0" w:color="auto"/>
        <w:left w:val="none" w:sz="0" w:space="0" w:color="auto"/>
        <w:bottom w:val="none" w:sz="0" w:space="0" w:color="auto"/>
        <w:right w:val="none" w:sz="0" w:space="0" w:color="auto"/>
      </w:divBdr>
      <w:divsChild>
        <w:div w:id="547107051">
          <w:marLeft w:val="0"/>
          <w:marRight w:val="0"/>
          <w:marTop w:val="0"/>
          <w:marBottom w:val="0"/>
          <w:divBdr>
            <w:top w:val="none" w:sz="0" w:space="0" w:color="auto"/>
            <w:left w:val="none" w:sz="0" w:space="0" w:color="auto"/>
            <w:bottom w:val="none" w:sz="0" w:space="0" w:color="auto"/>
            <w:right w:val="none" w:sz="0" w:space="0" w:color="auto"/>
          </w:divBdr>
          <w:divsChild>
            <w:div w:id="2043899896">
              <w:marLeft w:val="0"/>
              <w:marRight w:val="0"/>
              <w:marTop w:val="0"/>
              <w:marBottom w:val="0"/>
              <w:divBdr>
                <w:top w:val="none" w:sz="0" w:space="0" w:color="auto"/>
                <w:left w:val="none" w:sz="0" w:space="0" w:color="auto"/>
                <w:bottom w:val="none" w:sz="0" w:space="0" w:color="auto"/>
                <w:right w:val="none" w:sz="0" w:space="0" w:color="auto"/>
              </w:divBdr>
              <w:divsChild>
                <w:div w:id="24307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3082">
      <w:bodyDiv w:val="1"/>
      <w:marLeft w:val="0"/>
      <w:marRight w:val="0"/>
      <w:marTop w:val="0"/>
      <w:marBottom w:val="0"/>
      <w:divBdr>
        <w:top w:val="none" w:sz="0" w:space="0" w:color="auto"/>
        <w:left w:val="none" w:sz="0" w:space="0" w:color="auto"/>
        <w:bottom w:val="none" w:sz="0" w:space="0" w:color="auto"/>
        <w:right w:val="none" w:sz="0" w:space="0" w:color="auto"/>
      </w:divBdr>
    </w:div>
    <w:div w:id="177871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5B21B-4B61-4C6C-B0E5-55CB09AE1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7474</Words>
  <Characters>42606</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Trego</dc:creator>
  <cp:keywords/>
  <dc:description/>
  <cp:lastModifiedBy>Karuthamani, KAYAL VIZHI</cp:lastModifiedBy>
  <cp:revision>7</cp:revision>
  <dcterms:created xsi:type="dcterms:W3CDTF">2024-07-26T16:17:00Z</dcterms:created>
  <dcterms:modified xsi:type="dcterms:W3CDTF">2024-09-05T01:18:00Z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http://www.zotero.org/styles/acs-biomaterials-science-and-engineering</vt:lpwstr>
  </property>
  <property fmtid="{D5CDD505-2E9C-101B-9397-08002B2CF9AE}" pid="3" name="Mendeley Recent Style Name 0_1">
    <vt:lpwstr>ACS Biomaterials Science &amp; Engineering</vt:lpwstr>
  </property>
  <property fmtid="{D5CDD505-2E9C-101B-9397-08002B2CF9AE}" pid="4" name="Mendeley Recent Style Id 1_1">
    <vt:lpwstr>http://www.zotero.org/styles/bioresource-technology</vt:lpwstr>
  </property>
  <property fmtid="{D5CDD505-2E9C-101B-9397-08002B2CF9AE}" pid="5" name="Mendeley Recent Style Name 1_1">
    <vt:lpwstr>Bioresource Technology</vt:lpwstr>
  </property>
  <property fmtid="{D5CDD505-2E9C-101B-9397-08002B2CF9AE}" pid="6" name="Mendeley Recent Style Id 2_1">
    <vt:lpwstr>http://www.zotero.org/styles/current-opinion-in-biotechnology</vt:lpwstr>
  </property>
  <property fmtid="{D5CDD505-2E9C-101B-9397-08002B2CF9AE}" pid="7" name="Mendeley Recent Style Name 2_1">
    <vt:lpwstr>Current Opinion in Biotechnology</vt:lpwstr>
  </property>
  <property fmtid="{D5CDD505-2E9C-101B-9397-08002B2CF9AE}" pid="8" name="Mendeley Recent Style Id 3_1">
    <vt:lpwstr>http://www.zotero.org/styles/frontiers-in-microbiology</vt:lpwstr>
  </property>
  <property fmtid="{D5CDD505-2E9C-101B-9397-08002B2CF9AE}" pid="9" name="Mendeley Recent Style Name 3_1">
    <vt:lpwstr>Frontiers in Microbiology</vt:lpwstr>
  </property>
  <property fmtid="{D5CDD505-2E9C-101B-9397-08002B2CF9AE}" pid="10" name="Mendeley Recent Style Id 4_1">
    <vt:lpwstr>http://www.zotero.org/styles/journal-of-cleaner-production</vt:lpwstr>
  </property>
  <property fmtid="{D5CDD505-2E9C-101B-9397-08002B2CF9AE}" pid="11" name="Mendeley Recent Style Name 4_1">
    <vt:lpwstr>Journal of Cleaner Production</vt:lpwstr>
  </property>
  <property fmtid="{D5CDD505-2E9C-101B-9397-08002B2CF9AE}" pid="12" name="Mendeley Recent Style Id 5_1">
    <vt:lpwstr>http://www.zotero.org/styles/microbiome</vt:lpwstr>
  </property>
  <property fmtid="{D5CDD505-2E9C-101B-9397-08002B2CF9AE}" pid="13" name="Mendeley Recent Style Name 5_1">
    <vt:lpwstr>Microbiome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http://www.zotero.org/styles/science-of-the-total-environment</vt:lpwstr>
  </property>
  <property fmtid="{D5CDD505-2E9C-101B-9397-08002B2CF9AE}" pid="17" name="Mendeley Recent Style Name 7_1">
    <vt:lpwstr>Science of the Total Environment</vt:lpwstr>
  </property>
  <property fmtid="{D5CDD505-2E9C-101B-9397-08002B2CF9AE}" pid="18" name="Mendeley Recent Style Id 8_1">
    <vt:lpwstr>http://www.zotero.org/styles/taylor-and-francis-apa</vt:lpwstr>
  </property>
  <property fmtid="{D5CDD505-2E9C-101B-9397-08002B2CF9AE}" pid="19" name="Mendeley Recent Style Name 8_1">
    <vt:lpwstr>Taylor &amp; Francis - APA</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Citation Style_1">
    <vt:lpwstr>http://www.zotero.org/styles/microbiome</vt:lpwstr>
  </property>
  <property fmtid="{D5CDD505-2E9C-101B-9397-08002B2CF9AE}" pid="23" name="Mendeley Document_1">
    <vt:lpwstr>True</vt:lpwstr>
  </property>
  <property fmtid="{D5CDD505-2E9C-101B-9397-08002B2CF9AE}" pid="24" name="Mendeley Unique User Id_1">
    <vt:lpwstr>18c183cf-f0b6-38e0-91a8-96c69691c0e7</vt:lpwstr>
  </property>
</Properties>
</file>