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A816D" w14:textId="36889B7A" w:rsidR="004009AA" w:rsidRDefault="0064660A">
      <w:pPr>
        <w:rPr>
          <w:b/>
        </w:rPr>
      </w:pPr>
      <w:r>
        <w:rPr>
          <w:b/>
        </w:rPr>
        <w:t xml:space="preserve">Additional File </w:t>
      </w:r>
      <w:r w:rsidR="009870AA">
        <w:rPr>
          <w:b/>
        </w:rPr>
        <w:t>8</w:t>
      </w:r>
      <w:r w:rsidR="00FA369E">
        <w:rPr>
          <w:b/>
        </w:rPr>
        <w:t>: Viability of bacteria in sea water</w:t>
      </w:r>
    </w:p>
    <w:p w14:paraId="25D41A73" w14:textId="77777777" w:rsidR="00FA369E" w:rsidRDefault="00FA369E">
      <w:pPr>
        <w:rPr>
          <w:b/>
        </w:rPr>
      </w:pPr>
    </w:p>
    <w:p w14:paraId="55077E2D" w14:textId="77777777" w:rsidR="00FA369E" w:rsidRPr="00821A6A" w:rsidRDefault="00FA369E">
      <w:pPr>
        <w:rPr>
          <w:b/>
          <w:color w:val="FF0000"/>
        </w:rPr>
      </w:pPr>
      <w:r w:rsidRPr="008B771D">
        <w:t xml:space="preserve">These </w:t>
      </w:r>
      <w:r w:rsidR="00B540D3" w:rsidRPr="008B771D">
        <w:t>samples</w:t>
      </w:r>
      <w:r w:rsidRPr="008B771D">
        <w:t xml:space="preserve"> were collected by Kevin A Hughes </w:t>
      </w:r>
      <w:r w:rsidR="00B540D3" w:rsidRPr="008B771D">
        <w:t xml:space="preserve">(BAS) and analysed by Claire Evans (National Oceanography Centre) </w:t>
      </w:r>
      <w:r w:rsidRPr="008B771D">
        <w:t>in 2006.</w:t>
      </w:r>
      <w:r w:rsidR="00B540D3" w:rsidRPr="008B771D">
        <w:t xml:space="preserve"> </w:t>
      </w:r>
      <w:r w:rsidR="008B771D">
        <w:t>Previously unpublished data.</w:t>
      </w:r>
      <w:r w:rsidR="00821A6A">
        <w:t xml:space="preserve"> </w:t>
      </w:r>
    </w:p>
    <w:p w14:paraId="1B805A5E" w14:textId="77777777" w:rsidR="00FA369E" w:rsidRPr="00FA369E" w:rsidRDefault="00FA369E"/>
    <w:p w14:paraId="26178FB5" w14:textId="77777777" w:rsidR="00FA369E" w:rsidRPr="00FA369E" w:rsidRDefault="00FA369E" w:rsidP="00FA369E">
      <w:pPr>
        <w:rPr>
          <w:b/>
          <w:i/>
        </w:rPr>
      </w:pPr>
      <w:r w:rsidRPr="00FA369E">
        <w:rPr>
          <w:b/>
          <w:i/>
        </w:rPr>
        <w:t xml:space="preserve">Flow cytometer enumeration of prokaryotes in </w:t>
      </w:r>
      <w:proofErr w:type="gramStart"/>
      <w:r w:rsidRPr="00FA369E">
        <w:rPr>
          <w:b/>
          <w:i/>
        </w:rPr>
        <w:t>seawater</w:t>
      </w:r>
      <w:proofErr w:type="gramEnd"/>
    </w:p>
    <w:p w14:paraId="70F0D823" w14:textId="77777777" w:rsidR="00FA369E" w:rsidRDefault="00FA369E" w:rsidP="00FA369E">
      <w:r>
        <w:t xml:space="preserve">Seawater samples were collected at 0, 25, 50, 75, 100, 150, 200, 300 and 400 m </w:t>
      </w:r>
      <w:proofErr w:type="gramStart"/>
      <w:r>
        <w:t>off shore</w:t>
      </w:r>
      <w:proofErr w:type="gramEnd"/>
      <w:r>
        <w:t xml:space="preserve"> from the effluent pipe using an inflatable boat.  For enumeration of bacteria, 2 ml seawater samples were fixed with a final concentration of 0.5% glutaraldehyde (Sigma Aldrich), before placing at -80</w:t>
      </w:r>
      <w:r>
        <w:rPr>
          <w:rFonts w:cstheme="minorHAnsi"/>
        </w:rPr>
        <w:t>°</w:t>
      </w:r>
      <w:r>
        <w:t>C. Bacterial abundances were determined according to the method of Marie et al. (1999). Briefly, samples were defrosted immediately prior to analysis, diluted with TE-</w:t>
      </w:r>
      <w:proofErr w:type="gramStart"/>
      <w:r>
        <w:t>buffer</w:t>
      </w:r>
      <w:proofErr w:type="gramEnd"/>
      <w:r>
        <w:t xml:space="preserve"> and stained with SYBR-Green I (Molecular Probes) at a final concentration of 1 × 10</w:t>
      </w:r>
      <w:r w:rsidRPr="00FA369E">
        <w:rPr>
          <w:vertAlign w:val="superscript"/>
        </w:rPr>
        <w:t>-4</w:t>
      </w:r>
      <w:r>
        <w:t xml:space="preserve"> of the commercial stock. Staining was completed in the dark for 10 min at room temperature for 15 min. Analysis was performed on a Becton-Dickinson FACSCalibur flow cytometer and groups were determined in bivariate scatter plots of green fluorescence of stained nucleic acids versus side scatter.</w:t>
      </w:r>
    </w:p>
    <w:p w14:paraId="62A09832" w14:textId="77777777" w:rsidR="00FA369E" w:rsidRDefault="00FA369E" w:rsidP="00FA369E"/>
    <w:p w14:paraId="45FB9C24" w14:textId="77777777" w:rsidR="00FA369E" w:rsidRDefault="000552A3" w:rsidP="00FA369E">
      <w:r>
        <w:t>Figure</w:t>
      </w:r>
      <w:r w:rsidR="00E61F60">
        <w:t xml:space="preserve"> </w:t>
      </w:r>
      <w:r w:rsidR="00FA369E">
        <w:t>shows the number of bacteria in seawater collected at increasing distance from the outfall, measured using flow cytometry.  Counts fell to background levels (i.e., c. 5 × 10</w:t>
      </w:r>
      <w:r w:rsidR="00FA369E" w:rsidRPr="007D69DC">
        <w:rPr>
          <w:vertAlign w:val="superscript"/>
        </w:rPr>
        <w:t>5</w:t>
      </w:r>
      <w:r w:rsidR="00FA369E">
        <w:t xml:space="preserve"> cells </w:t>
      </w:r>
      <w:proofErr w:type="gramStart"/>
      <w:r w:rsidR="00FA369E">
        <w:t>ml</w:t>
      </w:r>
      <w:r w:rsidR="00FA369E" w:rsidRPr="007D69DC">
        <w:rPr>
          <w:vertAlign w:val="superscript"/>
        </w:rPr>
        <w:t>-1</w:t>
      </w:r>
      <w:proofErr w:type="gramEnd"/>
      <w:r w:rsidR="00FA369E">
        <w:t>; measured in South Cove and near the station wharf, c. 2 km away following the coast, on the other side of Rothera Point) within 50 m of the outfall.  Counts of high nucleic acid (HNA) bacteria always exceeded those of low nucleic acid (LNA) bacteria, irrespective of sample collection location.</w:t>
      </w:r>
    </w:p>
    <w:p w14:paraId="60A1F315" w14:textId="77777777" w:rsidR="00FA369E" w:rsidRDefault="00FA369E" w:rsidP="00FA369E"/>
    <w:p w14:paraId="3FF75CF2" w14:textId="77777777" w:rsidR="00FA369E" w:rsidRPr="00FA369E" w:rsidRDefault="00FA369E" w:rsidP="00FA369E">
      <w:pPr>
        <w:jc w:val="center"/>
      </w:pPr>
      <w:r>
        <w:rPr>
          <w:noProof/>
          <w:lang w:eastAsia="en-GB"/>
        </w:rPr>
        <w:drawing>
          <wp:inline distT="0" distB="0" distL="0" distR="0" wp14:anchorId="0080E312" wp14:editId="31C15D88">
            <wp:extent cx="4029710" cy="3554095"/>
            <wp:effectExtent l="0" t="0" r="8890" b="825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710" cy="3554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FA369E" w:rsidRPr="00FA36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369E"/>
    <w:rsid w:val="000552A3"/>
    <w:rsid w:val="0016305C"/>
    <w:rsid w:val="004009AA"/>
    <w:rsid w:val="0064660A"/>
    <w:rsid w:val="00821A6A"/>
    <w:rsid w:val="008B771D"/>
    <w:rsid w:val="009870AA"/>
    <w:rsid w:val="00B540D3"/>
    <w:rsid w:val="00E61F60"/>
    <w:rsid w:val="00FA3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83A30E"/>
  <w15:chartTrackingRefBased/>
  <w15:docId w15:val="{4AD61EC9-E918-4916-978D-4664A905E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Natural Environment Research Council</Company>
  <LinksUpToDate>false</LinksUpToDate>
  <CharactersWithSpaces>1599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Melody Clark - BAS</dc:creator>
  <cp:keywords/>
  <dc:description/>
  <cp:lastModifiedBy>Melody Clark - BAS</cp:lastModifiedBy>
  <cp:revision>8</cp:revision>
  <dcterms:created xsi:type="dcterms:W3CDTF">2022-11-08T20:43:00Z</dcterms:created>
  <dcterms:modified xsi:type="dcterms:W3CDTF">2024-11-27T09:07:00Z</dcterms:modified>
</cp:coreProperties>
</file>