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791" w:rsidRDefault="00701791" w:rsidP="00701791">
      <w:pPr>
        <w:pStyle w:val="berschrift1"/>
      </w:pPr>
      <w:r w:rsidRPr="00A7793A">
        <w:t>Supplementary Material</w:t>
      </w:r>
    </w:p>
    <w:p w:rsidR="00701791" w:rsidRDefault="00701791" w:rsidP="00701791">
      <w:pPr>
        <w:pStyle w:val="TableHeader"/>
      </w:pPr>
      <w:bookmarkStart w:id="0" w:name="_Hlk199350124"/>
      <w:r>
        <w:t>Supplementary Table S1</w:t>
      </w:r>
      <w:bookmarkEnd w:id="0"/>
      <w:r>
        <w:t>:</w:t>
      </w:r>
      <w:r w:rsidRPr="00B821D3">
        <w:t xml:space="preserve"> </w:t>
      </w:r>
      <w:r>
        <w:t xml:space="preserve">Sizes of the </w:t>
      </w:r>
      <w:r>
        <w:rPr>
          <w:rStyle w:val="Hervorhebung"/>
        </w:rPr>
        <w:t>de novo</w:t>
      </w:r>
      <w:r>
        <w:t xml:space="preserve"> peptide databases employed in this study, with the number of peptides matching the corresponding genome-derived reference protein sequence database indicated in parentheses. The genome-derived reference protein sequence databases were appended with universal contaminants and comprised in total 123,365 protein sequences for dataset PXD024174, 5,344 for PXD057215, and 213,931 for PXD024291.</w:t>
      </w:r>
    </w:p>
    <w:tbl>
      <w:tblPr>
        <w:tblStyle w:val="Tabellenraster"/>
        <w:tblW w:w="0" w:type="auto"/>
        <w:tblLook w:val="04A0" w:firstRow="1" w:lastRow="0" w:firstColumn="1" w:lastColumn="0" w:noHBand="0" w:noVBand="1"/>
      </w:tblPr>
      <w:tblGrid>
        <w:gridCol w:w="1802"/>
        <w:gridCol w:w="1078"/>
        <w:gridCol w:w="962"/>
        <w:gridCol w:w="1078"/>
        <w:gridCol w:w="940"/>
        <w:gridCol w:w="1078"/>
        <w:gridCol w:w="962"/>
      </w:tblGrid>
      <w:tr w:rsidR="00701791" w:rsidRPr="00252903" w:rsidTr="004865B1">
        <w:trPr>
          <w:trHeight w:val="300"/>
        </w:trPr>
        <w:tc>
          <w:tcPr>
            <w:tcW w:w="7220" w:type="dxa"/>
            <w:gridSpan w:val="7"/>
            <w:noWrap/>
            <w:hideMark/>
          </w:tcPr>
          <w:p w:rsidR="00701791" w:rsidRPr="003E2190" w:rsidRDefault="00701791" w:rsidP="004865B1">
            <w:pPr>
              <w:rPr>
                <w:b/>
                <w:lang w:eastAsia="en-US"/>
              </w:rPr>
            </w:pPr>
            <w:r>
              <w:rPr>
                <w:b/>
                <w:lang w:eastAsia="en-US"/>
              </w:rPr>
              <w:t>Database size = number of n</w:t>
            </w:r>
            <w:r w:rsidRPr="003E2190">
              <w:rPr>
                <w:b/>
                <w:lang w:eastAsia="en-US"/>
              </w:rPr>
              <w:t xml:space="preserve">on-redundant </w:t>
            </w:r>
            <w:r>
              <w:rPr>
                <w:b/>
                <w:i/>
                <w:lang w:eastAsia="en-US"/>
              </w:rPr>
              <w:t>d</w:t>
            </w:r>
            <w:r w:rsidRPr="007C697C">
              <w:rPr>
                <w:b/>
                <w:i/>
                <w:lang w:eastAsia="en-US"/>
              </w:rPr>
              <w:t>e novo</w:t>
            </w:r>
            <w:r w:rsidRPr="00F81F62">
              <w:rPr>
                <w:b/>
                <w:lang w:eastAsia="en-US"/>
              </w:rPr>
              <w:t xml:space="preserve"> identified peptides</w:t>
            </w:r>
          </w:p>
        </w:tc>
      </w:tr>
      <w:tr w:rsidR="00701791" w:rsidRPr="00252903" w:rsidTr="004865B1">
        <w:trPr>
          <w:trHeight w:val="300"/>
        </w:trPr>
        <w:tc>
          <w:tcPr>
            <w:tcW w:w="1802" w:type="dxa"/>
            <w:noWrap/>
            <w:hideMark/>
          </w:tcPr>
          <w:p w:rsidR="00701791" w:rsidRPr="00F81F62" w:rsidRDefault="00701791" w:rsidP="004865B1">
            <w:pPr>
              <w:rPr>
                <w:b/>
                <w:lang w:eastAsia="en-US"/>
              </w:rPr>
            </w:pPr>
            <w:r w:rsidRPr="00F81F62">
              <w:rPr>
                <w:b/>
                <w:lang w:eastAsia="en-US"/>
              </w:rPr>
              <w:t>Dataset identifier</w:t>
            </w:r>
          </w:p>
        </w:tc>
        <w:tc>
          <w:tcPr>
            <w:tcW w:w="1806" w:type="dxa"/>
            <w:gridSpan w:val="2"/>
            <w:noWrap/>
            <w:hideMark/>
          </w:tcPr>
          <w:p w:rsidR="00701791" w:rsidRDefault="00701791" w:rsidP="004865B1">
            <w:pPr>
              <w:rPr>
                <w:b/>
                <w:lang w:eastAsia="en-US"/>
              </w:rPr>
            </w:pPr>
            <w:r w:rsidRPr="00F81F62">
              <w:rPr>
                <w:b/>
                <w:lang w:eastAsia="en-US"/>
              </w:rPr>
              <w:t>PXD024174</w:t>
            </w:r>
          </w:p>
          <w:p w:rsidR="00701791" w:rsidRPr="00F81F62" w:rsidRDefault="00701791" w:rsidP="004865B1">
            <w:pPr>
              <w:rPr>
                <w:b/>
                <w:lang w:eastAsia="en-US"/>
              </w:rPr>
            </w:pPr>
            <w:r>
              <w:rPr>
                <w:b/>
                <w:lang w:eastAsia="en-US"/>
              </w:rPr>
              <w:t>(Mock community)</w:t>
            </w:r>
          </w:p>
        </w:tc>
        <w:tc>
          <w:tcPr>
            <w:tcW w:w="1806" w:type="dxa"/>
            <w:gridSpan w:val="2"/>
            <w:noWrap/>
            <w:hideMark/>
          </w:tcPr>
          <w:p w:rsidR="00701791" w:rsidRDefault="00701791" w:rsidP="004865B1">
            <w:pPr>
              <w:rPr>
                <w:b/>
                <w:lang w:eastAsia="en-US"/>
              </w:rPr>
            </w:pPr>
            <w:r w:rsidRPr="00F34E75">
              <w:rPr>
                <w:b/>
                <w:lang w:eastAsia="en-US"/>
              </w:rPr>
              <w:t>PXD057215</w:t>
            </w:r>
          </w:p>
          <w:p w:rsidR="00701791" w:rsidRPr="00F81F62" w:rsidRDefault="00701791" w:rsidP="004865B1">
            <w:pPr>
              <w:rPr>
                <w:b/>
                <w:lang w:eastAsia="en-US"/>
              </w:rPr>
            </w:pPr>
            <w:r>
              <w:rPr>
                <w:b/>
                <w:lang w:eastAsia="en-US"/>
              </w:rPr>
              <w:t>(Anammox reactor)</w:t>
            </w:r>
          </w:p>
        </w:tc>
        <w:tc>
          <w:tcPr>
            <w:tcW w:w="1806" w:type="dxa"/>
            <w:gridSpan w:val="2"/>
            <w:noWrap/>
            <w:hideMark/>
          </w:tcPr>
          <w:p w:rsidR="00701791" w:rsidRDefault="00701791" w:rsidP="004865B1">
            <w:pPr>
              <w:rPr>
                <w:b/>
                <w:lang w:eastAsia="en-US"/>
              </w:rPr>
            </w:pPr>
            <w:r w:rsidRPr="00F81F62">
              <w:rPr>
                <w:b/>
                <w:lang w:eastAsia="en-US"/>
              </w:rPr>
              <w:t>PXD024291</w:t>
            </w:r>
          </w:p>
          <w:p w:rsidR="00701791" w:rsidRPr="00F81F62" w:rsidRDefault="00701791" w:rsidP="004865B1">
            <w:pPr>
              <w:rPr>
                <w:b/>
                <w:lang w:eastAsia="en-US"/>
              </w:rPr>
            </w:pPr>
            <w:r>
              <w:rPr>
                <w:b/>
                <w:lang w:eastAsia="en-US"/>
              </w:rPr>
              <w:t>(Human gut model)</w:t>
            </w:r>
          </w:p>
        </w:tc>
      </w:tr>
      <w:tr w:rsidR="00701791" w:rsidRPr="00252903" w:rsidTr="004865B1">
        <w:trPr>
          <w:trHeight w:val="300"/>
        </w:trPr>
        <w:tc>
          <w:tcPr>
            <w:tcW w:w="1802" w:type="dxa"/>
            <w:noWrap/>
            <w:hideMark/>
          </w:tcPr>
          <w:p w:rsidR="00701791" w:rsidRPr="00F81F62" w:rsidRDefault="00701791" w:rsidP="004865B1">
            <w:pPr>
              <w:rPr>
                <w:b/>
                <w:lang w:eastAsia="en-US"/>
              </w:rPr>
            </w:pPr>
            <w:r w:rsidRPr="00F81F62">
              <w:rPr>
                <w:b/>
                <w:lang w:eastAsia="en-US"/>
              </w:rPr>
              <w:t>Score threshold</w:t>
            </w:r>
          </w:p>
        </w:tc>
        <w:tc>
          <w:tcPr>
            <w:tcW w:w="1012" w:type="dxa"/>
            <w:noWrap/>
            <w:hideMark/>
          </w:tcPr>
          <w:p w:rsidR="00701791" w:rsidRPr="00252903" w:rsidRDefault="00701791" w:rsidP="004865B1">
            <w:pPr>
              <w:rPr>
                <w:lang w:eastAsia="en-US"/>
              </w:rPr>
            </w:pPr>
            <w:proofErr w:type="spellStart"/>
            <w:r w:rsidRPr="00252903">
              <w:rPr>
                <w:lang w:eastAsia="en-US"/>
              </w:rPr>
              <w:t>Casanovo</w:t>
            </w:r>
            <w:proofErr w:type="spellEnd"/>
          </w:p>
        </w:tc>
        <w:tc>
          <w:tcPr>
            <w:tcW w:w="794" w:type="dxa"/>
            <w:noWrap/>
            <w:hideMark/>
          </w:tcPr>
          <w:p w:rsidR="00701791" w:rsidRPr="00252903" w:rsidRDefault="00701791" w:rsidP="004865B1">
            <w:pPr>
              <w:rPr>
                <w:lang w:eastAsia="en-US"/>
              </w:rPr>
            </w:pPr>
            <w:proofErr w:type="spellStart"/>
            <w:r w:rsidRPr="00252903">
              <w:rPr>
                <w:lang w:eastAsia="en-US"/>
              </w:rPr>
              <w:t>PepNet</w:t>
            </w:r>
            <w:proofErr w:type="spellEnd"/>
          </w:p>
        </w:tc>
        <w:tc>
          <w:tcPr>
            <w:tcW w:w="1012" w:type="dxa"/>
            <w:noWrap/>
            <w:hideMark/>
          </w:tcPr>
          <w:p w:rsidR="00701791" w:rsidRPr="00252903" w:rsidRDefault="00701791" w:rsidP="004865B1">
            <w:pPr>
              <w:rPr>
                <w:lang w:eastAsia="en-US"/>
              </w:rPr>
            </w:pPr>
            <w:proofErr w:type="spellStart"/>
            <w:r w:rsidRPr="00252903">
              <w:rPr>
                <w:lang w:eastAsia="en-US"/>
              </w:rPr>
              <w:t>Casanovo</w:t>
            </w:r>
            <w:proofErr w:type="spellEnd"/>
          </w:p>
        </w:tc>
        <w:tc>
          <w:tcPr>
            <w:tcW w:w="794" w:type="dxa"/>
            <w:noWrap/>
            <w:hideMark/>
          </w:tcPr>
          <w:p w:rsidR="00701791" w:rsidRPr="00252903" w:rsidRDefault="00701791" w:rsidP="004865B1">
            <w:pPr>
              <w:rPr>
                <w:lang w:eastAsia="en-US"/>
              </w:rPr>
            </w:pPr>
            <w:proofErr w:type="spellStart"/>
            <w:r w:rsidRPr="00252903">
              <w:rPr>
                <w:lang w:eastAsia="en-US"/>
              </w:rPr>
              <w:t>PepNet</w:t>
            </w:r>
            <w:proofErr w:type="spellEnd"/>
          </w:p>
        </w:tc>
        <w:tc>
          <w:tcPr>
            <w:tcW w:w="1012" w:type="dxa"/>
            <w:noWrap/>
            <w:hideMark/>
          </w:tcPr>
          <w:p w:rsidR="00701791" w:rsidRPr="00252903" w:rsidRDefault="00701791" w:rsidP="004865B1">
            <w:pPr>
              <w:rPr>
                <w:lang w:eastAsia="en-US"/>
              </w:rPr>
            </w:pPr>
            <w:proofErr w:type="spellStart"/>
            <w:r w:rsidRPr="00252903">
              <w:rPr>
                <w:lang w:eastAsia="en-US"/>
              </w:rPr>
              <w:t>Casanovo</w:t>
            </w:r>
            <w:proofErr w:type="spellEnd"/>
          </w:p>
        </w:tc>
        <w:tc>
          <w:tcPr>
            <w:tcW w:w="794" w:type="dxa"/>
            <w:noWrap/>
            <w:hideMark/>
          </w:tcPr>
          <w:p w:rsidR="00701791" w:rsidRPr="00252903" w:rsidRDefault="00701791" w:rsidP="004865B1">
            <w:pPr>
              <w:rPr>
                <w:lang w:eastAsia="en-US"/>
              </w:rPr>
            </w:pPr>
            <w:proofErr w:type="spellStart"/>
            <w:r w:rsidRPr="00252903">
              <w:rPr>
                <w:lang w:eastAsia="en-US"/>
              </w:rPr>
              <w:t>PepNet</w:t>
            </w:r>
            <w:proofErr w:type="spellEnd"/>
          </w:p>
        </w:tc>
      </w:tr>
      <w:tr w:rsidR="00701791" w:rsidRPr="00252903" w:rsidTr="004865B1">
        <w:trPr>
          <w:trHeight w:val="300"/>
        </w:trPr>
        <w:tc>
          <w:tcPr>
            <w:tcW w:w="1802" w:type="dxa"/>
            <w:noWrap/>
            <w:hideMark/>
          </w:tcPr>
          <w:p w:rsidR="00701791" w:rsidRPr="00252903" w:rsidRDefault="00701791" w:rsidP="004865B1">
            <w:pPr>
              <w:rPr>
                <w:lang w:eastAsia="en-US"/>
              </w:rPr>
            </w:pPr>
            <w:r>
              <w:rPr>
                <w:lang w:eastAsia="en-US"/>
              </w:rPr>
              <w:t>unfiltered</w:t>
            </w:r>
          </w:p>
        </w:tc>
        <w:tc>
          <w:tcPr>
            <w:tcW w:w="1012" w:type="dxa"/>
            <w:noWrap/>
            <w:hideMark/>
          </w:tcPr>
          <w:p w:rsidR="00701791" w:rsidRDefault="00701791" w:rsidP="004865B1">
            <w:pPr>
              <w:rPr>
                <w:lang w:eastAsia="en-US"/>
              </w:rPr>
            </w:pPr>
            <w:r w:rsidRPr="00252903">
              <w:rPr>
                <w:lang w:eastAsia="en-US"/>
              </w:rPr>
              <w:t>290</w:t>
            </w:r>
            <w:r>
              <w:rPr>
                <w:lang w:eastAsia="en-US"/>
              </w:rPr>
              <w:t>,</w:t>
            </w:r>
            <w:r w:rsidRPr="00252903">
              <w:rPr>
                <w:lang w:eastAsia="en-US"/>
              </w:rPr>
              <w:t>680</w:t>
            </w:r>
          </w:p>
          <w:p w:rsidR="00701791" w:rsidRPr="00252903" w:rsidRDefault="00701791" w:rsidP="004865B1">
            <w:pPr>
              <w:rPr>
                <w:lang w:eastAsia="en-US"/>
              </w:rPr>
            </w:pPr>
            <w:r>
              <w:rPr>
                <w:lang w:eastAsia="en-US"/>
              </w:rPr>
              <w:t>(23,675)</w:t>
            </w:r>
          </w:p>
        </w:tc>
        <w:tc>
          <w:tcPr>
            <w:tcW w:w="794" w:type="dxa"/>
            <w:noWrap/>
            <w:hideMark/>
          </w:tcPr>
          <w:p w:rsidR="00701791" w:rsidRDefault="00701791" w:rsidP="004865B1">
            <w:pPr>
              <w:rPr>
                <w:lang w:eastAsia="en-US"/>
              </w:rPr>
            </w:pPr>
            <w:r w:rsidRPr="00252903">
              <w:rPr>
                <w:lang w:eastAsia="en-US"/>
              </w:rPr>
              <w:t>875</w:t>
            </w:r>
            <w:r>
              <w:rPr>
                <w:lang w:eastAsia="en-US"/>
              </w:rPr>
              <w:t>,</w:t>
            </w:r>
            <w:r w:rsidRPr="00252903">
              <w:rPr>
                <w:lang w:eastAsia="en-US"/>
              </w:rPr>
              <w:t>366</w:t>
            </w:r>
          </w:p>
          <w:p w:rsidR="00701791" w:rsidRPr="00252903" w:rsidRDefault="00701791" w:rsidP="004865B1">
            <w:pPr>
              <w:rPr>
                <w:lang w:eastAsia="en-US"/>
              </w:rPr>
            </w:pPr>
            <w:r>
              <w:rPr>
                <w:lang w:eastAsia="en-US"/>
              </w:rPr>
              <w:t>(29,429)</w:t>
            </w:r>
          </w:p>
        </w:tc>
        <w:tc>
          <w:tcPr>
            <w:tcW w:w="1012" w:type="dxa"/>
            <w:noWrap/>
            <w:hideMark/>
          </w:tcPr>
          <w:p w:rsidR="00701791" w:rsidRDefault="00701791" w:rsidP="004865B1">
            <w:pPr>
              <w:rPr>
                <w:lang w:eastAsia="en-US"/>
              </w:rPr>
            </w:pPr>
            <w:r w:rsidRPr="00252903">
              <w:rPr>
                <w:lang w:eastAsia="en-US"/>
              </w:rPr>
              <w:t>256</w:t>
            </w:r>
            <w:r>
              <w:rPr>
                <w:lang w:eastAsia="en-US"/>
              </w:rPr>
              <w:t>,</w:t>
            </w:r>
            <w:r w:rsidRPr="00252903">
              <w:rPr>
                <w:lang w:eastAsia="en-US"/>
              </w:rPr>
              <w:t>559</w:t>
            </w:r>
          </w:p>
          <w:p w:rsidR="00701791" w:rsidRPr="00252903" w:rsidRDefault="00701791" w:rsidP="004865B1">
            <w:pPr>
              <w:rPr>
                <w:lang w:eastAsia="en-US"/>
              </w:rPr>
            </w:pPr>
            <w:r>
              <w:rPr>
                <w:lang w:eastAsia="en-US"/>
              </w:rPr>
              <w:t>(7,521)</w:t>
            </w:r>
          </w:p>
        </w:tc>
        <w:tc>
          <w:tcPr>
            <w:tcW w:w="794" w:type="dxa"/>
            <w:noWrap/>
            <w:hideMark/>
          </w:tcPr>
          <w:p w:rsidR="00701791" w:rsidRDefault="00701791" w:rsidP="004865B1">
            <w:pPr>
              <w:rPr>
                <w:lang w:eastAsia="en-US"/>
              </w:rPr>
            </w:pPr>
            <w:r w:rsidRPr="00252903">
              <w:rPr>
                <w:lang w:eastAsia="en-US"/>
              </w:rPr>
              <w:t>303</w:t>
            </w:r>
            <w:r>
              <w:rPr>
                <w:lang w:eastAsia="en-US"/>
              </w:rPr>
              <w:t>,</w:t>
            </w:r>
            <w:r w:rsidRPr="00252903">
              <w:rPr>
                <w:lang w:eastAsia="en-US"/>
              </w:rPr>
              <w:t>595</w:t>
            </w:r>
          </w:p>
          <w:p w:rsidR="00701791" w:rsidRPr="00252903" w:rsidRDefault="00701791" w:rsidP="004865B1">
            <w:pPr>
              <w:rPr>
                <w:lang w:eastAsia="en-US"/>
              </w:rPr>
            </w:pPr>
            <w:r>
              <w:rPr>
                <w:lang w:eastAsia="en-US"/>
              </w:rPr>
              <w:t>(4,837)</w:t>
            </w:r>
          </w:p>
        </w:tc>
        <w:tc>
          <w:tcPr>
            <w:tcW w:w="1012" w:type="dxa"/>
            <w:noWrap/>
            <w:hideMark/>
          </w:tcPr>
          <w:p w:rsidR="00701791" w:rsidRDefault="00701791" w:rsidP="004865B1">
            <w:pPr>
              <w:rPr>
                <w:lang w:eastAsia="en-US"/>
              </w:rPr>
            </w:pPr>
            <w:r w:rsidRPr="00252903">
              <w:rPr>
                <w:lang w:eastAsia="en-US"/>
              </w:rPr>
              <w:t>512</w:t>
            </w:r>
            <w:r>
              <w:rPr>
                <w:lang w:eastAsia="en-US"/>
              </w:rPr>
              <w:t>,</w:t>
            </w:r>
            <w:r w:rsidRPr="00252903">
              <w:rPr>
                <w:lang w:eastAsia="en-US"/>
              </w:rPr>
              <w:t>680</w:t>
            </w:r>
          </w:p>
          <w:p w:rsidR="00701791" w:rsidRPr="00252903" w:rsidRDefault="00701791" w:rsidP="004865B1">
            <w:pPr>
              <w:rPr>
                <w:lang w:eastAsia="en-US"/>
              </w:rPr>
            </w:pPr>
            <w:r>
              <w:rPr>
                <w:lang w:eastAsia="en-US"/>
              </w:rPr>
              <w:t>(59,600)</w:t>
            </w:r>
          </w:p>
        </w:tc>
        <w:tc>
          <w:tcPr>
            <w:tcW w:w="794" w:type="dxa"/>
            <w:noWrap/>
            <w:hideMark/>
          </w:tcPr>
          <w:p w:rsidR="00701791" w:rsidRDefault="00701791" w:rsidP="004865B1">
            <w:pPr>
              <w:rPr>
                <w:lang w:eastAsia="en-US"/>
              </w:rPr>
            </w:pPr>
            <w:r w:rsidRPr="00252903">
              <w:rPr>
                <w:lang w:eastAsia="en-US"/>
              </w:rPr>
              <w:t>715</w:t>
            </w:r>
            <w:r>
              <w:rPr>
                <w:lang w:eastAsia="en-US"/>
              </w:rPr>
              <w:t>,</w:t>
            </w:r>
            <w:r w:rsidRPr="00252903">
              <w:rPr>
                <w:lang w:eastAsia="en-US"/>
              </w:rPr>
              <w:t>031</w:t>
            </w:r>
          </w:p>
          <w:p w:rsidR="00701791" w:rsidRPr="00252903" w:rsidRDefault="00701791" w:rsidP="004865B1">
            <w:pPr>
              <w:rPr>
                <w:lang w:eastAsia="en-US"/>
              </w:rPr>
            </w:pPr>
            <w:r>
              <w:rPr>
                <w:lang w:eastAsia="en-US"/>
              </w:rPr>
              <w:t>(43,350)</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0.2</w:t>
            </w:r>
          </w:p>
        </w:tc>
        <w:tc>
          <w:tcPr>
            <w:tcW w:w="1012" w:type="dxa"/>
            <w:noWrap/>
            <w:hideMark/>
          </w:tcPr>
          <w:p w:rsidR="00701791" w:rsidRDefault="00701791" w:rsidP="004865B1">
            <w:pPr>
              <w:rPr>
                <w:lang w:eastAsia="en-US"/>
              </w:rPr>
            </w:pPr>
            <w:r w:rsidRPr="00252903">
              <w:rPr>
                <w:lang w:eastAsia="en-US"/>
              </w:rPr>
              <w:t>149</w:t>
            </w:r>
            <w:r>
              <w:rPr>
                <w:lang w:eastAsia="en-US"/>
              </w:rPr>
              <w:t>,</w:t>
            </w:r>
            <w:r w:rsidRPr="00252903">
              <w:rPr>
                <w:lang w:eastAsia="en-US"/>
              </w:rPr>
              <w:t>626</w:t>
            </w:r>
          </w:p>
          <w:p w:rsidR="00701791" w:rsidRPr="00252903" w:rsidRDefault="00701791" w:rsidP="004865B1">
            <w:pPr>
              <w:rPr>
                <w:lang w:eastAsia="en-US"/>
              </w:rPr>
            </w:pPr>
            <w:r>
              <w:rPr>
                <w:lang w:eastAsia="en-US"/>
              </w:rPr>
              <w:t>(22,743)</w:t>
            </w:r>
          </w:p>
        </w:tc>
        <w:tc>
          <w:tcPr>
            <w:tcW w:w="794" w:type="dxa"/>
            <w:noWrap/>
            <w:hideMark/>
          </w:tcPr>
          <w:p w:rsidR="00701791" w:rsidRDefault="00701791" w:rsidP="004865B1">
            <w:pPr>
              <w:rPr>
                <w:lang w:eastAsia="en-US"/>
              </w:rPr>
            </w:pPr>
            <w:r w:rsidRPr="00252903">
              <w:rPr>
                <w:lang w:eastAsia="en-US"/>
              </w:rPr>
              <w:t>258</w:t>
            </w:r>
            <w:r>
              <w:rPr>
                <w:lang w:eastAsia="en-US"/>
              </w:rPr>
              <w:t>,</w:t>
            </w:r>
            <w:r w:rsidRPr="00252903">
              <w:rPr>
                <w:lang w:eastAsia="en-US"/>
              </w:rPr>
              <w:t>054</w:t>
            </w:r>
          </w:p>
          <w:p w:rsidR="00701791" w:rsidRPr="00252903" w:rsidRDefault="00701791" w:rsidP="004865B1">
            <w:pPr>
              <w:rPr>
                <w:lang w:eastAsia="en-US"/>
              </w:rPr>
            </w:pPr>
            <w:r>
              <w:rPr>
                <w:lang w:eastAsia="en-US"/>
              </w:rPr>
              <w:t>(23,642)</w:t>
            </w:r>
          </w:p>
        </w:tc>
        <w:tc>
          <w:tcPr>
            <w:tcW w:w="1012" w:type="dxa"/>
            <w:noWrap/>
            <w:hideMark/>
          </w:tcPr>
          <w:p w:rsidR="00701791" w:rsidRDefault="00701791" w:rsidP="004865B1">
            <w:pPr>
              <w:rPr>
                <w:lang w:eastAsia="en-US"/>
              </w:rPr>
            </w:pPr>
            <w:r w:rsidRPr="00252903">
              <w:rPr>
                <w:lang w:eastAsia="en-US"/>
              </w:rPr>
              <w:t>82</w:t>
            </w:r>
            <w:r>
              <w:rPr>
                <w:lang w:eastAsia="en-US"/>
              </w:rPr>
              <w:t>,</w:t>
            </w:r>
            <w:r w:rsidRPr="00252903">
              <w:rPr>
                <w:lang w:eastAsia="en-US"/>
              </w:rPr>
              <w:t>754</w:t>
            </w:r>
          </w:p>
          <w:p w:rsidR="00701791" w:rsidRPr="00252903" w:rsidRDefault="00701791" w:rsidP="004865B1">
            <w:pPr>
              <w:rPr>
                <w:lang w:eastAsia="en-US"/>
              </w:rPr>
            </w:pPr>
            <w:r>
              <w:rPr>
                <w:lang w:eastAsia="en-US"/>
              </w:rPr>
              <w:t>(6,897)</w:t>
            </w:r>
          </w:p>
        </w:tc>
        <w:tc>
          <w:tcPr>
            <w:tcW w:w="794" w:type="dxa"/>
            <w:noWrap/>
            <w:hideMark/>
          </w:tcPr>
          <w:p w:rsidR="00701791" w:rsidRDefault="00701791" w:rsidP="004865B1">
            <w:pPr>
              <w:rPr>
                <w:lang w:eastAsia="en-US"/>
              </w:rPr>
            </w:pPr>
            <w:r w:rsidRPr="00252903">
              <w:rPr>
                <w:lang w:eastAsia="en-US"/>
              </w:rPr>
              <w:t>33</w:t>
            </w:r>
            <w:r>
              <w:rPr>
                <w:lang w:eastAsia="en-US"/>
              </w:rPr>
              <w:t>,</w:t>
            </w:r>
            <w:r w:rsidRPr="00252903">
              <w:rPr>
                <w:lang w:eastAsia="en-US"/>
              </w:rPr>
              <w:t>867</w:t>
            </w:r>
          </w:p>
          <w:p w:rsidR="00701791" w:rsidRPr="00252903" w:rsidRDefault="00701791" w:rsidP="004865B1">
            <w:pPr>
              <w:rPr>
                <w:lang w:eastAsia="en-US"/>
              </w:rPr>
            </w:pPr>
            <w:r>
              <w:rPr>
                <w:lang w:eastAsia="en-US"/>
              </w:rPr>
              <w:t>(4,773)</w:t>
            </w:r>
          </w:p>
        </w:tc>
        <w:tc>
          <w:tcPr>
            <w:tcW w:w="1012" w:type="dxa"/>
            <w:noWrap/>
            <w:hideMark/>
          </w:tcPr>
          <w:p w:rsidR="00701791" w:rsidRDefault="00701791" w:rsidP="004865B1">
            <w:pPr>
              <w:rPr>
                <w:lang w:eastAsia="en-US"/>
              </w:rPr>
            </w:pPr>
            <w:r w:rsidRPr="00252903">
              <w:rPr>
                <w:lang w:eastAsia="en-US"/>
              </w:rPr>
              <w:t>250</w:t>
            </w:r>
            <w:r>
              <w:rPr>
                <w:lang w:eastAsia="en-US"/>
              </w:rPr>
              <w:t>,</w:t>
            </w:r>
            <w:r w:rsidRPr="00252903">
              <w:rPr>
                <w:lang w:eastAsia="en-US"/>
              </w:rPr>
              <w:t>323</w:t>
            </w:r>
          </w:p>
          <w:p w:rsidR="00701791" w:rsidRPr="00252903" w:rsidRDefault="00701791" w:rsidP="004865B1">
            <w:pPr>
              <w:rPr>
                <w:lang w:eastAsia="en-US"/>
              </w:rPr>
            </w:pPr>
            <w:r>
              <w:rPr>
                <w:lang w:eastAsia="en-US"/>
              </w:rPr>
              <w:t>(55,807)</w:t>
            </w:r>
          </w:p>
        </w:tc>
        <w:tc>
          <w:tcPr>
            <w:tcW w:w="794" w:type="dxa"/>
            <w:noWrap/>
            <w:hideMark/>
          </w:tcPr>
          <w:p w:rsidR="00701791" w:rsidRDefault="00701791" w:rsidP="004865B1">
            <w:pPr>
              <w:rPr>
                <w:lang w:eastAsia="en-US"/>
              </w:rPr>
            </w:pPr>
            <w:r w:rsidRPr="00252903">
              <w:rPr>
                <w:lang w:eastAsia="en-US"/>
              </w:rPr>
              <w:t>225</w:t>
            </w:r>
            <w:r>
              <w:rPr>
                <w:lang w:eastAsia="en-US"/>
              </w:rPr>
              <w:t>,</w:t>
            </w:r>
            <w:r w:rsidRPr="00252903">
              <w:rPr>
                <w:lang w:eastAsia="en-US"/>
              </w:rPr>
              <w:t>748</w:t>
            </w:r>
          </w:p>
          <w:p w:rsidR="00701791" w:rsidRPr="00252903" w:rsidRDefault="00701791" w:rsidP="004865B1">
            <w:pPr>
              <w:rPr>
                <w:lang w:eastAsia="en-US"/>
              </w:rPr>
            </w:pPr>
            <w:r>
              <w:rPr>
                <w:lang w:eastAsia="en-US"/>
              </w:rPr>
              <w:t>(42,590)</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0.4</w:t>
            </w:r>
          </w:p>
        </w:tc>
        <w:tc>
          <w:tcPr>
            <w:tcW w:w="1012" w:type="dxa"/>
            <w:noWrap/>
            <w:hideMark/>
          </w:tcPr>
          <w:p w:rsidR="00701791" w:rsidRDefault="00701791" w:rsidP="004865B1">
            <w:pPr>
              <w:rPr>
                <w:lang w:eastAsia="en-US"/>
              </w:rPr>
            </w:pPr>
            <w:r w:rsidRPr="00252903">
              <w:rPr>
                <w:lang w:eastAsia="en-US"/>
              </w:rPr>
              <w:t>148</w:t>
            </w:r>
            <w:r>
              <w:rPr>
                <w:lang w:eastAsia="en-US"/>
              </w:rPr>
              <w:t>,</w:t>
            </w:r>
            <w:r w:rsidRPr="00252903">
              <w:rPr>
                <w:lang w:eastAsia="en-US"/>
              </w:rPr>
              <w:t>847</w:t>
            </w:r>
          </w:p>
          <w:p w:rsidR="00701791" w:rsidRPr="00252903" w:rsidRDefault="00701791" w:rsidP="004865B1">
            <w:pPr>
              <w:rPr>
                <w:lang w:eastAsia="en-US"/>
              </w:rPr>
            </w:pPr>
            <w:r>
              <w:rPr>
                <w:lang w:eastAsia="en-US"/>
              </w:rPr>
              <w:t>(22,730)</w:t>
            </w:r>
          </w:p>
        </w:tc>
        <w:tc>
          <w:tcPr>
            <w:tcW w:w="794" w:type="dxa"/>
            <w:noWrap/>
            <w:hideMark/>
          </w:tcPr>
          <w:p w:rsidR="00701791" w:rsidRDefault="00701791" w:rsidP="004865B1">
            <w:pPr>
              <w:rPr>
                <w:lang w:eastAsia="en-US"/>
              </w:rPr>
            </w:pPr>
            <w:r w:rsidRPr="00252903">
              <w:rPr>
                <w:lang w:eastAsia="en-US"/>
              </w:rPr>
              <w:t>175</w:t>
            </w:r>
            <w:r>
              <w:rPr>
                <w:lang w:eastAsia="en-US"/>
              </w:rPr>
              <w:t>,</w:t>
            </w:r>
            <w:r w:rsidRPr="00252903">
              <w:rPr>
                <w:lang w:eastAsia="en-US"/>
              </w:rPr>
              <w:t>840</w:t>
            </w:r>
          </w:p>
          <w:p w:rsidR="00701791" w:rsidRPr="00252903" w:rsidRDefault="00701791" w:rsidP="004865B1">
            <w:pPr>
              <w:rPr>
                <w:lang w:eastAsia="en-US"/>
              </w:rPr>
            </w:pPr>
            <w:r>
              <w:rPr>
                <w:lang w:eastAsia="en-US"/>
              </w:rPr>
              <w:t>(21,162)</w:t>
            </w:r>
          </w:p>
        </w:tc>
        <w:tc>
          <w:tcPr>
            <w:tcW w:w="1012" w:type="dxa"/>
            <w:noWrap/>
            <w:hideMark/>
          </w:tcPr>
          <w:p w:rsidR="00701791" w:rsidRDefault="00701791" w:rsidP="004865B1">
            <w:pPr>
              <w:rPr>
                <w:lang w:eastAsia="en-US"/>
              </w:rPr>
            </w:pPr>
            <w:r w:rsidRPr="00252903">
              <w:rPr>
                <w:lang w:eastAsia="en-US"/>
              </w:rPr>
              <w:t>74</w:t>
            </w:r>
            <w:r>
              <w:rPr>
                <w:lang w:eastAsia="en-US"/>
              </w:rPr>
              <w:t>,</w:t>
            </w:r>
            <w:r w:rsidRPr="00252903">
              <w:rPr>
                <w:lang w:eastAsia="en-US"/>
              </w:rPr>
              <w:t>423</w:t>
            </w:r>
          </w:p>
          <w:p w:rsidR="00701791" w:rsidRPr="00252903" w:rsidRDefault="00701791" w:rsidP="004865B1">
            <w:pPr>
              <w:rPr>
                <w:lang w:eastAsia="en-US"/>
              </w:rPr>
            </w:pPr>
            <w:r>
              <w:rPr>
                <w:lang w:eastAsia="en-US"/>
              </w:rPr>
              <w:t>(6,896)</w:t>
            </w:r>
          </w:p>
        </w:tc>
        <w:tc>
          <w:tcPr>
            <w:tcW w:w="794" w:type="dxa"/>
            <w:noWrap/>
            <w:hideMark/>
          </w:tcPr>
          <w:p w:rsidR="00701791" w:rsidRDefault="00701791" w:rsidP="004865B1">
            <w:pPr>
              <w:rPr>
                <w:lang w:eastAsia="en-US"/>
              </w:rPr>
            </w:pPr>
            <w:r w:rsidRPr="00252903">
              <w:rPr>
                <w:lang w:eastAsia="en-US"/>
              </w:rPr>
              <w:t>23</w:t>
            </w:r>
            <w:r>
              <w:rPr>
                <w:lang w:eastAsia="en-US"/>
              </w:rPr>
              <w:t>,</w:t>
            </w:r>
            <w:r w:rsidRPr="00252903">
              <w:rPr>
                <w:lang w:eastAsia="en-US"/>
              </w:rPr>
              <w:t>321</w:t>
            </w:r>
          </w:p>
          <w:p w:rsidR="00701791" w:rsidRPr="00252903" w:rsidRDefault="00701791" w:rsidP="004865B1">
            <w:pPr>
              <w:rPr>
                <w:lang w:eastAsia="en-US"/>
              </w:rPr>
            </w:pPr>
            <w:r>
              <w:rPr>
                <w:lang w:eastAsia="en-US"/>
              </w:rPr>
              <w:t>(4,688)</w:t>
            </w:r>
          </w:p>
        </w:tc>
        <w:tc>
          <w:tcPr>
            <w:tcW w:w="1012" w:type="dxa"/>
            <w:noWrap/>
            <w:hideMark/>
          </w:tcPr>
          <w:p w:rsidR="00701791" w:rsidRDefault="00701791" w:rsidP="004865B1">
            <w:pPr>
              <w:rPr>
                <w:lang w:eastAsia="en-US"/>
              </w:rPr>
            </w:pPr>
            <w:r w:rsidRPr="00252903">
              <w:rPr>
                <w:lang w:eastAsia="en-US"/>
              </w:rPr>
              <w:t>247</w:t>
            </w:r>
            <w:r>
              <w:rPr>
                <w:lang w:eastAsia="en-US"/>
              </w:rPr>
              <w:t>,</w:t>
            </w:r>
            <w:r w:rsidRPr="00252903">
              <w:rPr>
                <w:lang w:eastAsia="en-US"/>
              </w:rPr>
              <w:t>553</w:t>
            </w:r>
          </w:p>
          <w:p w:rsidR="00701791" w:rsidRPr="00252903" w:rsidRDefault="00701791" w:rsidP="004865B1">
            <w:pPr>
              <w:rPr>
                <w:lang w:eastAsia="en-US"/>
              </w:rPr>
            </w:pPr>
            <w:r>
              <w:rPr>
                <w:lang w:eastAsia="en-US"/>
              </w:rPr>
              <w:t>(55,799)</w:t>
            </w:r>
          </w:p>
        </w:tc>
        <w:tc>
          <w:tcPr>
            <w:tcW w:w="794" w:type="dxa"/>
            <w:noWrap/>
            <w:hideMark/>
          </w:tcPr>
          <w:p w:rsidR="00701791" w:rsidRDefault="00701791" w:rsidP="004865B1">
            <w:pPr>
              <w:rPr>
                <w:lang w:eastAsia="en-US"/>
              </w:rPr>
            </w:pPr>
            <w:r w:rsidRPr="00252903">
              <w:rPr>
                <w:lang w:eastAsia="en-US"/>
              </w:rPr>
              <w:t>170</w:t>
            </w:r>
            <w:r>
              <w:rPr>
                <w:lang w:eastAsia="en-US"/>
              </w:rPr>
              <w:t>,</w:t>
            </w:r>
            <w:r w:rsidRPr="00252903">
              <w:rPr>
                <w:lang w:eastAsia="en-US"/>
              </w:rPr>
              <w:t>283</w:t>
            </w:r>
          </w:p>
          <w:p w:rsidR="00701791" w:rsidRPr="00252903" w:rsidRDefault="00701791" w:rsidP="004865B1">
            <w:pPr>
              <w:rPr>
                <w:lang w:eastAsia="en-US"/>
              </w:rPr>
            </w:pPr>
            <w:r>
              <w:rPr>
                <w:lang w:eastAsia="en-US"/>
              </w:rPr>
              <w:t>(40,904)</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0.6</w:t>
            </w:r>
          </w:p>
        </w:tc>
        <w:tc>
          <w:tcPr>
            <w:tcW w:w="1012" w:type="dxa"/>
            <w:noWrap/>
            <w:hideMark/>
          </w:tcPr>
          <w:p w:rsidR="00701791" w:rsidRDefault="00701791" w:rsidP="004865B1">
            <w:pPr>
              <w:rPr>
                <w:lang w:eastAsia="en-US"/>
              </w:rPr>
            </w:pPr>
            <w:r w:rsidRPr="00252903">
              <w:rPr>
                <w:lang w:eastAsia="en-US"/>
              </w:rPr>
              <w:t>139</w:t>
            </w:r>
            <w:r>
              <w:rPr>
                <w:lang w:eastAsia="en-US"/>
              </w:rPr>
              <w:t>,</w:t>
            </w:r>
            <w:r w:rsidRPr="00252903">
              <w:rPr>
                <w:lang w:eastAsia="en-US"/>
              </w:rPr>
              <w:t>704</w:t>
            </w:r>
          </w:p>
          <w:p w:rsidR="00701791" w:rsidRPr="00252903" w:rsidRDefault="00701791" w:rsidP="004865B1">
            <w:pPr>
              <w:rPr>
                <w:lang w:eastAsia="en-US"/>
              </w:rPr>
            </w:pPr>
            <w:r>
              <w:rPr>
                <w:lang w:eastAsia="en-US"/>
              </w:rPr>
              <w:t>(22,689)</w:t>
            </w:r>
          </w:p>
        </w:tc>
        <w:tc>
          <w:tcPr>
            <w:tcW w:w="794" w:type="dxa"/>
            <w:noWrap/>
            <w:hideMark/>
          </w:tcPr>
          <w:p w:rsidR="00701791" w:rsidRDefault="00701791" w:rsidP="004865B1">
            <w:pPr>
              <w:rPr>
                <w:lang w:eastAsia="en-US"/>
              </w:rPr>
            </w:pPr>
            <w:r w:rsidRPr="00252903">
              <w:rPr>
                <w:lang w:eastAsia="en-US"/>
              </w:rPr>
              <w:t>119</w:t>
            </w:r>
            <w:r>
              <w:rPr>
                <w:lang w:eastAsia="en-US"/>
              </w:rPr>
              <w:t>,</w:t>
            </w:r>
            <w:r w:rsidRPr="00252903">
              <w:rPr>
                <w:lang w:eastAsia="en-US"/>
              </w:rPr>
              <w:t>472</w:t>
            </w:r>
          </w:p>
          <w:p w:rsidR="00701791" w:rsidRPr="00252903" w:rsidRDefault="00701791" w:rsidP="004865B1">
            <w:pPr>
              <w:rPr>
                <w:lang w:eastAsia="en-US"/>
              </w:rPr>
            </w:pPr>
            <w:r>
              <w:rPr>
                <w:lang w:eastAsia="en-US"/>
              </w:rPr>
              <w:t>(19,003)</w:t>
            </w:r>
          </w:p>
        </w:tc>
        <w:tc>
          <w:tcPr>
            <w:tcW w:w="1012" w:type="dxa"/>
            <w:noWrap/>
            <w:hideMark/>
          </w:tcPr>
          <w:p w:rsidR="00701791" w:rsidRDefault="00701791" w:rsidP="004865B1">
            <w:pPr>
              <w:rPr>
                <w:lang w:eastAsia="en-US"/>
              </w:rPr>
            </w:pPr>
            <w:r w:rsidRPr="00252903">
              <w:rPr>
                <w:lang w:eastAsia="en-US"/>
              </w:rPr>
              <w:t>54</w:t>
            </w:r>
            <w:r>
              <w:rPr>
                <w:lang w:eastAsia="en-US"/>
              </w:rPr>
              <w:t>,</w:t>
            </w:r>
            <w:r w:rsidRPr="00252903">
              <w:rPr>
                <w:lang w:eastAsia="en-US"/>
              </w:rPr>
              <w:t>101</w:t>
            </w:r>
          </w:p>
          <w:p w:rsidR="00701791" w:rsidRPr="00252903" w:rsidRDefault="00701791" w:rsidP="004865B1">
            <w:pPr>
              <w:rPr>
                <w:lang w:eastAsia="en-US"/>
              </w:rPr>
            </w:pPr>
            <w:r>
              <w:rPr>
                <w:lang w:eastAsia="en-US"/>
              </w:rPr>
              <w:t>(6,882)</w:t>
            </w:r>
          </w:p>
        </w:tc>
        <w:tc>
          <w:tcPr>
            <w:tcW w:w="794" w:type="dxa"/>
            <w:noWrap/>
            <w:hideMark/>
          </w:tcPr>
          <w:p w:rsidR="00701791" w:rsidRDefault="00701791" w:rsidP="004865B1">
            <w:pPr>
              <w:rPr>
                <w:lang w:eastAsia="en-US"/>
              </w:rPr>
            </w:pPr>
            <w:r w:rsidRPr="00252903">
              <w:rPr>
                <w:lang w:eastAsia="en-US"/>
              </w:rPr>
              <w:t>16</w:t>
            </w:r>
            <w:r>
              <w:rPr>
                <w:lang w:eastAsia="en-US"/>
              </w:rPr>
              <w:t>,</w:t>
            </w:r>
            <w:r w:rsidRPr="00252903">
              <w:rPr>
                <w:lang w:eastAsia="en-US"/>
              </w:rPr>
              <w:t>636</w:t>
            </w:r>
          </w:p>
          <w:p w:rsidR="00701791" w:rsidRPr="00252903" w:rsidRDefault="00701791" w:rsidP="004865B1">
            <w:pPr>
              <w:rPr>
                <w:lang w:eastAsia="en-US"/>
              </w:rPr>
            </w:pPr>
            <w:r>
              <w:rPr>
                <w:lang w:eastAsia="en-US"/>
              </w:rPr>
              <w:t>(4,542)</w:t>
            </w:r>
          </w:p>
        </w:tc>
        <w:tc>
          <w:tcPr>
            <w:tcW w:w="1012" w:type="dxa"/>
            <w:noWrap/>
            <w:hideMark/>
          </w:tcPr>
          <w:p w:rsidR="00701791" w:rsidRDefault="00701791" w:rsidP="004865B1">
            <w:pPr>
              <w:rPr>
                <w:lang w:eastAsia="en-US"/>
              </w:rPr>
            </w:pPr>
            <w:r w:rsidRPr="00252903">
              <w:rPr>
                <w:lang w:eastAsia="en-US"/>
              </w:rPr>
              <w:t>232</w:t>
            </w:r>
            <w:r>
              <w:rPr>
                <w:lang w:eastAsia="en-US"/>
              </w:rPr>
              <w:t>,</w:t>
            </w:r>
            <w:r w:rsidRPr="00252903">
              <w:rPr>
                <w:lang w:eastAsia="en-US"/>
              </w:rPr>
              <w:t>755</w:t>
            </w:r>
          </w:p>
          <w:p w:rsidR="00701791" w:rsidRPr="00252903" w:rsidRDefault="00701791" w:rsidP="004865B1">
            <w:pPr>
              <w:rPr>
                <w:lang w:eastAsia="en-US"/>
              </w:rPr>
            </w:pPr>
            <w:r>
              <w:rPr>
                <w:lang w:eastAsia="en-US"/>
              </w:rPr>
              <w:t>(55,705)</w:t>
            </w:r>
          </w:p>
        </w:tc>
        <w:tc>
          <w:tcPr>
            <w:tcW w:w="794" w:type="dxa"/>
            <w:noWrap/>
            <w:hideMark/>
          </w:tcPr>
          <w:p w:rsidR="00701791" w:rsidRDefault="00701791" w:rsidP="004865B1">
            <w:pPr>
              <w:rPr>
                <w:lang w:eastAsia="en-US"/>
              </w:rPr>
            </w:pPr>
            <w:r w:rsidRPr="00252903">
              <w:rPr>
                <w:lang w:eastAsia="en-US"/>
              </w:rPr>
              <w:t>128</w:t>
            </w:r>
            <w:r>
              <w:rPr>
                <w:lang w:eastAsia="en-US"/>
              </w:rPr>
              <w:t>,</w:t>
            </w:r>
            <w:r w:rsidRPr="00252903">
              <w:rPr>
                <w:lang w:eastAsia="en-US"/>
              </w:rPr>
              <w:t>653</w:t>
            </w:r>
          </w:p>
          <w:p w:rsidR="00701791" w:rsidRPr="00252903" w:rsidRDefault="00701791" w:rsidP="004865B1">
            <w:pPr>
              <w:rPr>
                <w:lang w:eastAsia="en-US"/>
              </w:rPr>
            </w:pPr>
            <w:r>
              <w:rPr>
                <w:lang w:eastAsia="en-US"/>
              </w:rPr>
              <w:t>(39,166)</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0.8</w:t>
            </w:r>
          </w:p>
        </w:tc>
        <w:tc>
          <w:tcPr>
            <w:tcW w:w="1012" w:type="dxa"/>
            <w:noWrap/>
            <w:hideMark/>
          </w:tcPr>
          <w:p w:rsidR="00701791" w:rsidRDefault="00701791" w:rsidP="004865B1">
            <w:pPr>
              <w:rPr>
                <w:lang w:eastAsia="en-US"/>
              </w:rPr>
            </w:pPr>
            <w:r w:rsidRPr="00252903">
              <w:rPr>
                <w:lang w:eastAsia="en-US"/>
              </w:rPr>
              <w:t>96</w:t>
            </w:r>
            <w:r>
              <w:rPr>
                <w:lang w:eastAsia="en-US"/>
              </w:rPr>
              <w:t>,</w:t>
            </w:r>
            <w:r w:rsidRPr="00252903">
              <w:rPr>
                <w:lang w:eastAsia="en-US"/>
              </w:rPr>
              <w:t>835</w:t>
            </w:r>
          </w:p>
          <w:p w:rsidR="00701791" w:rsidRPr="00252903" w:rsidRDefault="00701791" w:rsidP="004865B1">
            <w:pPr>
              <w:rPr>
                <w:lang w:eastAsia="en-US"/>
              </w:rPr>
            </w:pPr>
            <w:r>
              <w:rPr>
                <w:lang w:eastAsia="en-US"/>
              </w:rPr>
              <w:t>(22,426)</w:t>
            </w:r>
          </w:p>
        </w:tc>
        <w:tc>
          <w:tcPr>
            <w:tcW w:w="794" w:type="dxa"/>
            <w:noWrap/>
            <w:hideMark/>
          </w:tcPr>
          <w:p w:rsidR="00701791" w:rsidRDefault="00701791" w:rsidP="004865B1">
            <w:pPr>
              <w:rPr>
                <w:lang w:eastAsia="en-US"/>
              </w:rPr>
            </w:pPr>
            <w:r w:rsidRPr="00252903">
              <w:rPr>
                <w:lang w:eastAsia="en-US"/>
              </w:rPr>
              <w:t>80</w:t>
            </w:r>
            <w:r>
              <w:rPr>
                <w:lang w:eastAsia="en-US"/>
              </w:rPr>
              <w:t>,</w:t>
            </w:r>
            <w:r w:rsidRPr="00252903">
              <w:rPr>
                <w:lang w:eastAsia="en-US"/>
              </w:rPr>
              <w:t>093</w:t>
            </w:r>
          </w:p>
          <w:p w:rsidR="00701791" w:rsidRPr="00252903" w:rsidRDefault="00701791" w:rsidP="004865B1">
            <w:pPr>
              <w:rPr>
                <w:lang w:eastAsia="en-US"/>
              </w:rPr>
            </w:pPr>
            <w:r>
              <w:rPr>
                <w:lang w:eastAsia="en-US"/>
              </w:rPr>
              <w:t>(17,068)</w:t>
            </w:r>
          </w:p>
        </w:tc>
        <w:tc>
          <w:tcPr>
            <w:tcW w:w="1012" w:type="dxa"/>
            <w:noWrap/>
            <w:hideMark/>
          </w:tcPr>
          <w:p w:rsidR="00701791" w:rsidRDefault="00701791" w:rsidP="004865B1">
            <w:pPr>
              <w:rPr>
                <w:lang w:eastAsia="en-US"/>
              </w:rPr>
            </w:pPr>
            <w:r w:rsidRPr="00252903">
              <w:rPr>
                <w:lang w:eastAsia="en-US"/>
              </w:rPr>
              <w:t>29</w:t>
            </w:r>
            <w:r>
              <w:rPr>
                <w:lang w:eastAsia="en-US"/>
              </w:rPr>
              <w:t>,</w:t>
            </w:r>
            <w:r w:rsidRPr="00252903">
              <w:rPr>
                <w:lang w:eastAsia="en-US"/>
              </w:rPr>
              <w:t>304</w:t>
            </w:r>
          </w:p>
          <w:p w:rsidR="00701791" w:rsidRPr="00252903" w:rsidRDefault="00701791" w:rsidP="004865B1">
            <w:pPr>
              <w:rPr>
                <w:lang w:eastAsia="en-US"/>
              </w:rPr>
            </w:pPr>
            <w:r>
              <w:rPr>
                <w:lang w:eastAsia="en-US"/>
              </w:rPr>
              <w:t>(6,852)</w:t>
            </w:r>
          </w:p>
        </w:tc>
        <w:tc>
          <w:tcPr>
            <w:tcW w:w="794" w:type="dxa"/>
            <w:noWrap/>
            <w:hideMark/>
          </w:tcPr>
          <w:p w:rsidR="00701791" w:rsidRDefault="00701791" w:rsidP="004865B1">
            <w:pPr>
              <w:rPr>
                <w:lang w:eastAsia="en-US"/>
              </w:rPr>
            </w:pPr>
            <w:r w:rsidRPr="00252903">
              <w:rPr>
                <w:lang w:eastAsia="en-US"/>
              </w:rPr>
              <w:t>12</w:t>
            </w:r>
            <w:r>
              <w:rPr>
                <w:lang w:eastAsia="en-US"/>
              </w:rPr>
              <w:t>,</w:t>
            </w:r>
            <w:r w:rsidRPr="00252903">
              <w:rPr>
                <w:lang w:eastAsia="en-US"/>
              </w:rPr>
              <w:t>001</w:t>
            </w:r>
          </w:p>
          <w:p w:rsidR="00701791" w:rsidRPr="00252903" w:rsidRDefault="00701791" w:rsidP="004865B1">
            <w:pPr>
              <w:rPr>
                <w:lang w:eastAsia="en-US"/>
              </w:rPr>
            </w:pPr>
            <w:r>
              <w:rPr>
                <w:lang w:eastAsia="en-US"/>
              </w:rPr>
              <w:t>(4,370)</w:t>
            </w:r>
          </w:p>
        </w:tc>
        <w:tc>
          <w:tcPr>
            <w:tcW w:w="1012" w:type="dxa"/>
            <w:noWrap/>
            <w:hideMark/>
          </w:tcPr>
          <w:p w:rsidR="00701791" w:rsidRDefault="00701791" w:rsidP="004865B1">
            <w:pPr>
              <w:rPr>
                <w:lang w:eastAsia="en-US"/>
              </w:rPr>
            </w:pPr>
            <w:r w:rsidRPr="00252903">
              <w:rPr>
                <w:lang w:eastAsia="en-US"/>
              </w:rPr>
              <w:t>180</w:t>
            </w:r>
            <w:r>
              <w:rPr>
                <w:lang w:eastAsia="en-US"/>
              </w:rPr>
              <w:t>,</w:t>
            </w:r>
            <w:r w:rsidRPr="00252903">
              <w:rPr>
                <w:lang w:eastAsia="en-US"/>
              </w:rPr>
              <w:t>762</w:t>
            </w:r>
          </w:p>
          <w:p w:rsidR="00701791" w:rsidRPr="00252903" w:rsidRDefault="00701791" w:rsidP="004865B1">
            <w:pPr>
              <w:rPr>
                <w:lang w:eastAsia="en-US"/>
              </w:rPr>
            </w:pPr>
            <w:r>
              <w:rPr>
                <w:lang w:eastAsia="en-US"/>
              </w:rPr>
              <w:t>(55,242)</w:t>
            </w:r>
          </w:p>
        </w:tc>
        <w:tc>
          <w:tcPr>
            <w:tcW w:w="794" w:type="dxa"/>
            <w:noWrap/>
            <w:hideMark/>
          </w:tcPr>
          <w:p w:rsidR="00701791" w:rsidRDefault="00701791" w:rsidP="004865B1">
            <w:pPr>
              <w:rPr>
                <w:lang w:eastAsia="en-US"/>
              </w:rPr>
            </w:pPr>
            <w:r w:rsidRPr="00252903">
              <w:rPr>
                <w:lang w:eastAsia="en-US"/>
              </w:rPr>
              <w:t>97</w:t>
            </w:r>
            <w:r>
              <w:rPr>
                <w:lang w:eastAsia="en-US"/>
              </w:rPr>
              <w:t>,</w:t>
            </w:r>
            <w:r w:rsidRPr="00252903">
              <w:rPr>
                <w:lang w:eastAsia="en-US"/>
              </w:rPr>
              <w:t>990</w:t>
            </w:r>
          </w:p>
          <w:p w:rsidR="00701791" w:rsidRPr="00252903" w:rsidRDefault="00701791" w:rsidP="004865B1">
            <w:pPr>
              <w:rPr>
                <w:lang w:eastAsia="en-US"/>
              </w:rPr>
            </w:pPr>
            <w:r>
              <w:rPr>
                <w:lang w:eastAsia="en-US"/>
              </w:rPr>
              <w:t>(37,152)</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0.85</w:t>
            </w:r>
          </w:p>
        </w:tc>
        <w:tc>
          <w:tcPr>
            <w:tcW w:w="1012" w:type="dxa"/>
            <w:noWrap/>
            <w:hideMark/>
          </w:tcPr>
          <w:p w:rsidR="00701791" w:rsidRDefault="00701791" w:rsidP="004865B1">
            <w:pPr>
              <w:rPr>
                <w:lang w:eastAsia="en-US"/>
              </w:rPr>
            </w:pPr>
            <w:r w:rsidRPr="00252903">
              <w:rPr>
                <w:lang w:eastAsia="en-US"/>
              </w:rPr>
              <w:t>76</w:t>
            </w:r>
            <w:r>
              <w:rPr>
                <w:lang w:eastAsia="en-US"/>
              </w:rPr>
              <w:t>,</w:t>
            </w:r>
            <w:r w:rsidRPr="00252903">
              <w:rPr>
                <w:lang w:eastAsia="en-US"/>
              </w:rPr>
              <w:t>673</w:t>
            </w:r>
          </w:p>
          <w:p w:rsidR="00701791" w:rsidRPr="00252903" w:rsidRDefault="00701791" w:rsidP="004865B1">
            <w:pPr>
              <w:rPr>
                <w:lang w:eastAsia="en-US"/>
              </w:rPr>
            </w:pPr>
            <w:r>
              <w:rPr>
                <w:lang w:eastAsia="en-US"/>
              </w:rPr>
              <w:t>(22,097)</w:t>
            </w:r>
          </w:p>
        </w:tc>
        <w:tc>
          <w:tcPr>
            <w:tcW w:w="794" w:type="dxa"/>
            <w:noWrap/>
            <w:hideMark/>
          </w:tcPr>
          <w:p w:rsidR="00701791" w:rsidRDefault="00701791" w:rsidP="004865B1">
            <w:pPr>
              <w:rPr>
                <w:lang w:eastAsia="en-US"/>
              </w:rPr>
            </w:pPr>
            <w:r w:rsidRPr="00252903">
              <w:rPr>
                <w:lang w:eastAsia="en-US"/>
              </w:rPr>
              <w:t>71</w:t>
            </w:r>
            <w:r>
              <w:rPr>
                <w:lang w:eastAsia="en-US"/>
              </w:rPr>
              <w:t>,</w:t>
            </w:r>
            <w:r w:rsidRPr="00252903">
              <w:rPr>
                <w:lang w:eastAsia="en-US"/>
              </w:rPr>
              <w:t>180</w:t>
            </w:r>
          </w:p>
          <w:p w:rsidR="00701791" w:rsidRPr="00252903" w:rsidRDefault="00701791" w:rsidP="004865B1">
            <w:pPr>
              <w:rPr>
                <w:lang w:eastAsia="en-US"/>
              </w:rPr>
            </w:pPr>
            <w:r>
              <w:rPr>
                <w:lang w:eastAsia="en-US"/>
              </w:rPr>
              <w:t>(16,525)</w:t>
            </w:r>
          </w:p>
        </w:tc>
        <w:tc>
          <w:tcPr>
            <w:tcW w:w="1012" w:type="dxa"/>
            <w:noWrap/>
            <w:hideMark/>
          </w:tcPr>
          <w:p w:rsidR="00701791" w:rsidRDefault="00701791" w:rsidP="004865B1">
            <w:pPr>
              <w:rPr>
                <w:lang w:eastAsia="en-US"/>
              </w:rPr>
            </w:pPr>
            <w:r w:rsidRPr="00252903">
              <w:rPr>
                <w:lang w:eastAsia="en-US"/>
              </w:rPr>
              <w:t>22</w:t>
            </w:r>
            <w:r>
              <w:rPr>
                <w:lang w:eastAsia="en-US"/>
              </w:rPr>
              <w:t>,</w:t>
            </w:r>
            <w:r w:rsidRPr="00252903">
              <w:rPr>
                <w:lang w:eastAsia="en-US"/>
              </w:rPr>
              <w:t>380</w:t>
            </w:r>
          </w:p>
          <w:p w:rsidR="00701791" w:rsidRPr="00252903" w:rsidRDefault="00701791" w:rsidP="004865B1">
            <w:pPr>
              <w:rPr>
                <w:lang w:eastAsia="en-US"/>
              </w:rPr>
            </w:pPr>
            <w:r>
              <w:rPr>
                <w:lang w:eastAsia="en-US"/>
              </w:rPr>
              <w:t>(6,781)</w:t>
            </w:r>
          </w:p>
        </w:tc>
        <w:tc>
          <w:tcPr>
            <w:tcW w:w="794" w:type="dxa"/>
            <w:noWrap/>
            <w:hideMark/>
          </w:tcPr>
          <w:p w:rsidR="00701791" w:rsidRDefault="00701791" w:rsidP="004865B1">
            <w:pPr>
              <w:rPr>
                <w:lang w:eastAsia="en-US"/>
              </w:rPr>
            </w:pPr>
            <w:r w:rsidRPr="00252903">
              <w:rPr>
                <w:lang w:eastAsia="en-US"/>
              </w:rPr>
              <w:t>10</w:t>
            </w:r>
            <w:r>
              <w:rPr>
                <w:lang w:eastAsia="en-US"/>
              </w:rPr>
              <w:t>,</w:t>
            </w:r>
            <w:r w:rsidRPr="00252903">
              <w:rPr>
                <w:lang w:eastAsia="en-US"/>
              </w:rPr>
              <w:t>960</w:t>
            </w:r>
          </w:p>
          <w:p w:rsidR="00701791" w:rsidRPr="00252903" w:rsidRDefault="00701791" w:rsidP="004865B1">
            <w:pPr>
              <w:rPr>
                <w:lang w:eastAsia="en-US"/>
              </w:rPr>
            </w:pPr>
            <w:r>
              <w:rPr>
                <w:lang w:eastAsia="en-US"/>
              </w:rPr>
              <w:t>(4,313)</w:t>
            </w:r>
          </w:p>
        </w:tc>
        <w:tc>
          <w:tcPr>
            <w:tcW w:w="1012" w:type="dxa"/>
            <w:noWrap/>
            <w:hideMark/>
          </w:tcPr>
          <w:p w:rsidR="00701791" w:rsidRDefault="00701791" w:rsidP="004865B1">
            <w:pPr>
              <w:rPr>
                <w:lang w:eastAsia="en-US"/>
              </w:rPr>
            </w:pPr>
            <w:r w:rsidRPr="00252903">
              <w:rPr>
                <w:lang w:eastAsia="en-US"/>
              </w:rPr>
              <w:t>153</w:t>
            </w:r>
            <w:r>
              <w:rPr>
                <w:lang w:eastAsia="en-US"/>
              </w:rPr>
              <w:t>,</w:t>
            </w:r>
            <w:r w:rsidRPr="00252903">
              <w:rPr>
                <w:lang w:eastAsia="en-US"/>
              </w:rPr>
              <w:t>699</w:t>
            </w:r>
          </w:p>
          <w:p w:rsidR="00701791" w:rsidRPr="00252903" w:rsidRDefault="00701791" w:rsidP="004865B1">
            <w:pPr>
              <w:rPr>
                <w:lang w:eastAsia="en-US"/>
              </w:rPr>
            </w:pPr>
            <w:r>
              <w:rPr>
                <w:lang w:eastAsia="en-US"/>
              </w:rPr>
              <w:t>(54,693)</w:t>
            </w:r>
          </w:p>
        </w:tc>
        <w:tc>
          <w:tcPr>
            <w:tcW w:w="794" w:type="dxa"/>
            <w:noWrap/>
            <w:hideMark/>
          </w:tcPr>
          <w:p w:rsidR="00701791" w:rsidRDefault="00701791" w:rsidP="004865B1">
            <w:pPr>
              <w:rPr>
                <w:lang w:eastAsia="en-US"/>
              </w:rPr>
            </w:pPr>
            <w:r w:rsidRPr="00252903">
              <w:rPr>
                <w:lang w:eastAsia="en-US"/>
              </w:rPr>
              <w:t>90</w:t>
            </w:r>
            <w:r>
              <w:rPr>
                <w:lang w:eastAsia="en-US"/>
              </w:rPr>
              <w:t>,</w:t>
            </w:r>
            <w:r w:rsidRPr="00252903">
              <w:rPr>
                <w:lang w:eastAsia="en-US"/>
              </w:rPr>
              <w:t>692</w:t>
            </w:r>
          </w:p>
          <w:p w:rsidR="00701791" w:rsidRPr="00252903" w:rsidRDefault="00701791" w:rsidP="004865B1">
            <w:pPr>
              <w:rPr>
                <w:lang w:eastAsia="en-US"/>
              </w:rPr>
            </w:pPr>
            <w:r>
              <w:rPr>
                <w:lang w:eastAsia="en-US"/>
              </w:rPr>
              <w:t>(36,575)</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0.9</w:t>
            </w:r>
          </w:p>
        </w:tc>
        <w:tc>
          <w:tcPr>
            <w:tcW w:w="1012" w:type="dxa"/>
            <w:noWrap/>
            <w:hideMark/>
          </w:tcPr>
          <w:p w:rsidR="00701791" w:rsidRDefault="00701791" w:rsidP="004865B1">
            <w:pPr>
              <w:rPr>
                <w:lang w:eastAsia="en-US"/>
              </w:rPr>
            </w:pPr>
            <w:r w:rsidRPr="00252903">
              <w:rPr>
                <w:lang w:eastAsia="en-US"/>
              </w:rPr>
              <w:t>53</w:t>
            </w:r>
            <w:r>
              <w:rPr>
                <w:lang w:eastAsia="en-US"/>
              </w:rPr>
              <w:t>,</w:t>
            </w:r>
            <w:r w:rsidRPr="00252903">
              <w:rPr>
                <w:lang w:eastAsia="en-US"/>
              </w:rPr>
              <w:t>981</w:t>
            </w:r>
          </w:p>
          <w:p w:rsidR="00701791" w:rsidRPr="00252903" w:rsidRDefault="00701791" w:rsidP="004865B1">
            <w:pPr>
              <w:rPr>
                <w:lang w:eastAsia="en-US"/>
              </w:rPr>
            </w:pPr>
            <w:r>
              <w:rPr>
                <w:lang w:eastAsia="en-US"/>
              </w:rPr>
              <w:t>(21,137)</w:t>
            </w:r>
          </w:p>
        </w:tc>
        <w:tc>
          <w:tcPr>
            <w:tcW w:w="794" w:type="dxa"/>
            <w:noWrap/>
            <w:hideMark/>
          </w:tcPr>
          <w:p w:rsidR="00701791" w:rsidRDefault="00701791" w:rsidP="004865B1">
            <w:pPr>
              <w:rPr>
                <w:lang w:eastAsia="en-US"/>
              </w:rPr>
            </w:pPr>
            <w:r w:rsidRPr="00252903">
              <w:rPr>
                <w:lang w:eastAsia="en-US"/>
              </w:rPr>
              <w:t>61</w:t>
            </w:r>
            <w:r>
              <w:rPr>
                <w:lang w:eastAsia="en-US"/>
              </w:rPr>
              <w:t>,</w:t>
            </w:r>
            <w:r w:rsidRPr="00252903">
              <w:rPr>
                <w:lang w:eastAsia="en-US"/>
              </w:rPr>
              <w:t>634</w:t>
            </w:r>
          </w:p>
          <w:p w:rsidR="00701791" w:rsidRPr="00252903" w:rsidRDefault="00701791" w:rsidP="004865B1">
            <w:pPr>
              <w:rPr>
                <w:lang w:eastAsia="en-US"/>
              </w:rPr>
            </w:pPr>
            <w:r>
              <w:rPr>
                <w:lang w:eastAsia="en-US"/>
              </w:rPr>
              <w:t>(15,894)</w:t>
            </w:r>
          </w:p>
        </w:tc>
        <w:tc>
          <w:tcPr>
            <w:tcW w:w="1012" w:type="dxa"/>
            <w:noWrap/>
            <w:hideMark/>
          </w:tcPr>
          <w:p w:rsidR="00701791" w:rsidRDefault="00701791" w:rsidP="004865B1">
            <w:pPr>
              <w:rPr>
                <w:lang w:eastAsia="en-US"/>
              </w:rPr>
            </w:pPr>
            <w:r w:rsidRPr="00252903">
              <w:rPr>
                <w:lang w:eastAsia="en-US"/>
              </w:rPr>
              <w:t>15</w:t>
            </w:r>
            <w:r>
              <w:rPr>
                <w:lang w:eastAsia="en-US"/>
              </w:rPr>
              <w:t>,</w:t>
            </w:r>
            <w:r w:rsidRPr="00252903">
              <w:rPr>
                <w:lang w:eastAsia="en-US"/>
              </w:rPr>
              <w:t>785</w:t>
            </w:r>
          </w:p>
          <w:p w:rsidR="00701791" w:rsidRPr="00252903" w:rsidRDefault="00701791" w:rsidP="004865B1">
            <w:pPr>
              <w:rPr>
                <w:lang w:eastAsia="en-US"/>
              </w:rPr>
            </w:pPr>
            <w:r>
              <w:rPr>
                <w:lang w:eastAsia="en-US"/>
              </w:rPr>
              <w:t>(6,562)</w:t>
            </w:r>
          </w:p>
        </w:tc>
        <w:tc>
          <w:tcPr>
            <w:tcW w:w="794" w:type="dxa"/>
            <w:noWrap/>
            <w:hideMark/>
          </w:tcPr>
          <w:p w:rsidR="00701791" w:rsidRDefault="00701791" w:rsidP="004865B1">
            <w:pPr>
              <w:rPr>
                <w:lang w:eastAsia="en-US"/>
              </w:rPr>
            </w:pPr>
            <w:r w:rsidRPr="00252903">
              <w:rPr>
                <w:lang w:eastAsia="en-US"/>
              </w:rPr>
              <w:t>9</w:t>
            </w:r>
            <w:r>
              <w:rPr>
                <w:lang w:eastAsia="en-US"/>
              </w:rPr>
              <w:t>,</w:t>
            </w:r>
            <w:r w:rsidRPr="00252903">
              <w:rPr>
                <w:lang w:eastAsia="en-US"/>
              </w:rPr>
              <w:t>819</w:t>
            </w:r>
          </w:p>
          <w:p w:rsidR="00701791" w:rsidRPr="00252903" w:rsidRDefault="00701791" w:rsidP="004865B1">
            <w:pPr>
              <w:rPr>
                <w:lang w:eastAsia="en-US"/>
              </w:rPr>
            </w:pPr>
            <w:r>
              <w:rPr>
                <w:lang w:eastAsia="en-US"/>
              </w:rPr>
              <w:t>(4,225)</w:t>
            </w:r>
          </w:p>
        </w:tc>
        <w:tc>
          <w:tcPr>
            <w:tcW w:w="1012" w:type="dxa"/>
            <w:noWrap/>
            <w:hideMark/>
          </w:tcPr>
          <w:p w:rsidR="00701791" w:rsidRDefault="00701791" w:rsidP="004865B1">
            <w:pPr>
              <w:rPr>
                <w:lang w:eastAsia="en-US"/>
              </w:rPr>
            </w:pPr>
            <w:r w:rsidRPr="00252903">
              <w:rPr>
                <w:lang w:eastAsia="en-US"/>
              </w:rPr>
              <w:t>120</w:t>
            </w:r>
            <w:r>
              <w:rPr>
                <w:lang w:eastAsia="en-US"/>
              </w:rPr>
              <w:t>,</w:t>
            </w:r>
            <w:r w:rsidRPr="00252903">
              <w:rPr>
                <w:lang w:eastAsia="en-US"/>
              </w:rPr>
              <w:t>752</w:t>
            </w:r>
          </w:p>
          <w:p w:rsidR="00701791" w:rsidRPr="00252903" w:rsidRDefault="00701791" w:rsidP="004865B1">
            <w:pPr>
              <w:rPr>
                <w:lang w:eastAsia="en-US"/>
              </w:rPr>
            </w:pPr>
            <w:r>
              <w:rPr>
                <w:lang w:eastAsia="en-US"/>
              </w:rPr>
              <w:t>(53,113)</w:t>
            </w:r>
          </w:p>
        </w:tc>
        <w:tc>
          <w:tcPr>
            <w:tcW w:w="794" w:type="dxa"/>
            <w:noWrap/>
            <w:hideMark/>
          </w:tcPr>
          <w:p w:rsidR="00701791" w:rsidRDefault="00701791" w:rsidP="004865B1">
            <w:pPr>
              <w:rPr>
                <w:lang w:eastAsia="en-US"/>
              </w:rPr>
            </w:pPr>
            <w:r w:rsidRPr="00252903">
              <w:rPr>
                <w:lang w:eastAsia="en-US"/>
              </w:rPr>
              <w:t>82</w:t>
            </w:r>
            <w:r>
              <w:rPr>
                <w:lang w:eastAsia="en-US"/>
              </w:rPr>
              <w:t>,</w:t>
            </w:r>
            <w:r w:rsidRPr="00252903">
              <w:rPr>
                <w:lang w:eastAsia="en-US"/>
              </w:rPr>
              <w:t>718</w:t>
            </w:r>
          </w:p>
          <w:p w:rsidR="00701791" w:rsidRPr="00252903" w:rsidRDefault="00701791" w:rsidP="004865B1">
            <w:pPr>
              <w:rPr>
                <w:lang w:eastAsia="en-US"/>
              </w:rPr>
            </w:pPr>
            <w:r>
              <w:rPr>
                <w:lang w:eastAsia="en-US"/>
              </w:rPr>
              <w:t>(35,832)</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0.95</w:t>
            </w:r>
          </w:p>
        </w:tc>
        <w:tc>
          <w:tcPr>
            <w:tcW w:w="1012" w:type="dxa"/>
            <w:noWrap/>
            <w:hideMark/>
          </w:tcPr>
          <w:p w:rsidR="00701791" w:rsidRDefault="00701791" w:rsidP="004865B1">
            <w:pPr>
              <w:rPr>
                <w:lang w:eastAsia="en-US"/>
              </w:rPr>
            </w:pPr>
            <w:r w:rsidRPr="00252903">
              <w:rPr>
                <w:lang w:eastAsia="en-US"/>
              </w:rPr>
              <w:t>31</w:t>
            </w:r>
            <w:r>
              <w:rPr>
                <w:lang w:eastAsia="en-US"/>
              </w:rPr>
              <w:t>,</w:t>
            </w:r>
            <w:r w:rsidRPr="00252903">
              <w:rPr>
                <w:lang w:eastAsia="en-US"/>
              </w:rPr>
              <w:t>873</w:t>
            </w:r>
          </w:p>
          <w:p w:rsidR="00701791" w:rsidRPr="00252903" w:rsidRDefault="00701791" w:rsidP="004865B1">
            <w:pPr>
              <w:rPr>
                <w:lang w:eastAsia="en-US"/>
              </w:rPr>
            </w:pPr>
            <w:r>
              <w:rPr>
                <w:lang w:eastAsia="en-US"/>
              </w:rPr>
              <w:t>(18,813)</w:t>
            </w:r>
          </w:p>
        </w:tc>
        <w:tc>
          <w:tcPr>
            <w:tcW w:w="794" w:type="dxa"/>
            <w:noWrap/>
            <w:hideMark/>
          </w:tcPr>
          <w:p w:rsidR="00701791" w:rsidRDefault="00701791" w:rsidP="004865B1">
            <w:pPr>
              <w:rPr>
                <w:lang w:eastAsia="en-US"/>
              </w:rPr>
            </w:pPr>
            <w:r w:rsidRPr="00252903">
              <w:rPr>
                <w:lang w:eastAsia="en-US"/>
              </w:rPr>
              <w:t>50</w:t>
            </w:r>
            <w:r>
              <w:rPr>
                <w:lang w:eastAsia="en-US"/>
              </w:rPr>
              <w:t>,</w:t>
            </w:r>
            <w:r w:rsidRPr="00252903">
              <w:rPr>
                <w:lang w:eastAsia="en-US"/>
              </w:rPr>
              <w:t>450</w:t>
            </w:r>
          </w:p>
          <w:p w:rsidR="00701791" w:rsidRPr="00252903" w:rsidRDefault="00701791" w:rsidP="004865B1">
            <w:pPr>
              <w:rPr>
                <w:lang w:eastAsia="en-US"/>
              </w:rPr>
            </w:pPr>
            <w:r>
              <w:rPr>
                <w:lang w:eastAsia="en-US"/>
              </w:rPr>
              <w:t>(15,062)</w:t>
            </w:r>
          </w:p>
        </w:tc>
        <w:tc>
          <w:tcPr>
            <w:tcW w:w="1012" w:type="dxa"/>
            <w:noWrap/>
            <w:hideMark/>
          </w:tcPr>
          <w:p w:rsidR="00701791" w:rsidRDefault="00701791" w:rsidP="004865B1">
            <w:pPr>
              <w:rPr>
                <w:lang w:eastAsia="en-US"/>
              </w:rPr>
            </w:pPr>
            <w:r w:rsidRPr="00252903">
              <w:rPr>
                <w:lang w:eastAsia="en-US"/>
              </w:rPr>
              <w:t>9</w:t>
            </w:r>
            <w:r>
              <w:rPr>
                <w:lang w:eastAsia="en-US"/>
              </w:rPr>
              <w:t>,</w:t>
            </w:r>
            <w:r w:rsidRPr="00252903">
              <w:rPr>
                <w:lang w:eastAsia="en-US"/>
              </w:rPr>
              <w:t>934</w:t>
            </w:r>
          </w:p>
          <w:p w:rsidR="00701791" w:rsidRPr="00252903" w:rsidRDefault="00701791" w:rsidP="004865B1">
            <w:pPr>
              <w:rPr>
                <w:lang w:eastAsia="en-US"/>
              </w:rPr>
            </w:pPr>
            <w:r>
              <w:rPr>
                <w:lang w:eastAsia="en-US"/>
              </w:rPr>
              <w:t>(6,034)</w:t>
            </w:r>
          </w:p>
        </w:tc>
        <w:tc>
          <w:tcPr>
            <w:tcW w:w="794" w:type="dxa"/>
            <w:noWrap/>
            <w:hideMark/>
          </w:tcPr>
          <w:p w:rsidR="00701791" w:rsidRDefault="00701791" w:rsidP="004865B1">
            <w:pPr>
              <w:rPr>
                <w:lang w:eastAsia="en-US"/>
              </w:rPr>
            </w:pPr>
            <w:r w:rsidRPr="00252903">
              <w:rPr>
                <w:lang w:eastAsia="en-US"/>
              </w:rPr>
              <w:t>8</w:t>
            </w:r>
            <w:r>
              <w:rPr>
                <w:lang w:eastAsia="en-US"/>
              </w:rPr>
              <w:t>,</w:t>
            </w:r>
            <w:r w:rsidRPr="00252903">
              <w:rPr>
                <w:lang w:eastAsia="en-US"/>
              </w:rPr>
              <w:t>473</w:t>
            </w:r>
          </w:p>
          <w:p w:rsidR="00701791" w:rsidRPr="00252903" w:rsidRDefault="00701791" w:rsidP="004865B1">
            <w:pPr>
              <w:rPr>
                <w:lang w:eastAsia="en-US"/>
              </w:rPr>
            </w:pPr>
            <w:r>
              <w:rPr>
                <w:lang w:eastAsia="en-US"/>
              </w:rPr>
              <w:t>(4,100)</w:t>
            </w:r>
          </w:p>
        </w:tc>
        <w:tc>
          <w:tcPr>
            <w:tcW w:w="1012" w:type="dxa"/>
            <w:noWrap/>
            <w:hideMark/>
          </w:tcPr>
          <w:p w:rsidR="00701791" w:rsidRDefault="00701791" w:rsidP="004865B1">
            <w:pPr>
              <w:rPr>
                <w:lang w:eastAsia="en-US"/>
              </w:rPr>
            </w:pPr>
            <w:r w:rsidRPr="00252903">
              <w:rPr>
                <w:lang w:eastAsia="en-US"/>
              </w:rPr>
              <w:t>84</w:t>
            </w:r>
            <w:r>
              <w:rPr>
                <w:lang w:eastAsia="en-US"/>
              </w:rPr>
              <w:t>,</w:t>
            </w:r>
            <w:r w:rsidRPr="00252903">
              <w:rPr>
                <w:lang w:eastAsia="en-US"/>
              </w:rPr>
              <w:t>176</w:t>
            </w:r>
          </w:p>
          <w:p w:rsidR="00701791" w:rsidRPr="00252903" w:rsidRDefault="00701791" w:rsidP="004865B1">
            <w:pPr>
              <w:rPr>
                <w:lang w:eastAsia="en-US"/>
              </w:rPr>
            </w:pPr>
            <w:r>
              <w:rPr>
                <w:lang w:eastAsia="en-US"/>
              </w:rPr>
              <w:t>(48,997)</w:t>
            </w:r>
          </w:p>
        </w:tc>
        <w:tc>
          <w:tcPr>
            <w:tcW w:w="794" w:type="dxa"/>
            <w:noWrap/>
            <w:hideMark/>
          </w:tcPr>
          <w:p w:rsidR="00701791" w:rsidRDefault="00701791" w:rsidP="004865B1">
            <w:pPr>
              <w:rPr>
                <w:lang w:eastAsia="en-US"/>
              </w:rPr>
            </w:pPr>
            <w:r w:rsidRPr="00252903">
              <w:rPr>
                <w:lang w:eastAsia="en-US"/>
              </w:rPr>
              <w:t>72</w:t>
            </w:r>
            <w:r>
              <w:rPr>
                <w:lang w:eastAsia="en-US"/>
              </w:rPr>
              <w:t>,</w:t>
            </w:r>
            <w:r w:rsidRPr="00252903">
              <w:rPr>
                <w:lang w:eastAsia="en-US"/>
              </w:rPr>
              <w:t>797</w:t>
            </w:r>
          </w:p>
          <w:p w:rsidR="00701791" w:rsidRPr="00252903" w:rsidRDefault="00701791" w:rsidP="004865B1">
            <w:pPr>
              <w:rPr>
                <w:lang w:eastAsia="en-US"/>
              </w:rPr>
            </w:pPr>
            <w:r>
              <w:rPr>
                <w:lang w:eastAsia="en-US"/>
              </w:rPr>
              <w:t>(34,711)</w:t>
            </w:r>
          </w:p>
        </w:tc>
      </w:tr>
      <w:tr w:rsidR="00701791" w:rsidRPr="00252903" w:rsidTr="004865B1">
        <w:trPr>
          <w:trHeight w:val="300"/>
        </w:trPr>
        <w:tc>
          <w:tcPr>
            <w:tcW w:w="1802" w:type="dxa"/>
            <w:noWrap/>
            <w:hideMark/>
          </w:tcPr>
          <w:p w:rsidR="00701791" w:rsidRPr="00252903" w:rsidRDefault="00701791" w:rsidP="004865B1">
            <w:pPr>
              <w:rPr>
                <w:lang w:eastAsia="en-US"/>
              </w:rPr>
            </w:pPr>
            <w:r w:rsidRPr="00252903">
              <w:rPr>
                <w:lang w:eastAsia="en-US"/>
              </w:rPr>
              <w:t>0.99</w:t>
            </w:r>
          </w:p>
        </w:tc>
        <w:tc>
          <w:tcPr>
            <w:tcW w:w="1012" w:type="dxa"/>
            <w:noWrap/>
            <w:hideMark/>
          </w:tcPr>
          <w:p w:rsidR="00701791" w:rsidRDefault="00701791" w:rsidP="004865B1">
            <w:pPr>
              <w:rPr>
                <w:lang w:eastAsia="en-US"/>
              </w:rPr>
            </w:pPr>
            <w:r w:rsidRPr="00252903">
              <w:rPr>
                <w:lang w:eastAsia="en-US"/>
              </w:rPr>
              <w:t>14</w:t>
            </w:r>
            <w:r>
              <w:rPr>
                <w:lang w:eastAsia="en-US"/>
              </w:rPr>
              <w:t>,</w:t>
            </w:r>
            <w:r w:rsidRPr="00252903">
              <w:rPr>
                <w:lang w:eastAsia="en-US"/>
              </w:rPr>
              <w:t>700</w:t>
            </w:r>
          </w:p>
          <w:p w:rsidR="00701791" w:rsidRPr="00252903" w:rsidRDefault="00701791" w:rsidP="004865B1">
            <w:pPr>
              <w:rPr>
                <w:lang w:eastAsia="en-US"/>
              </w:rPr>
            </w:pPr>
            <w:r>
              <w:rPr>
                <w:lang w:eastAsia="en-US"/>
              </w:rPr>
              <w:t>(13,156)</w:t>
            </w:r>
          </w:p>
        </w:tc>
        <w:tc>
          <w:tcPr>
            <w:tcW w:w="794" w:type="dxa"/>
            <w:noWrap/>
            <w:hideMark/>
          </w:tcPr>
          <w:p w:rsidR="00701791" w:rsidRDefault="00701791" w:rsidP="004865B1">
            <w:pPr>
              <w:rPr>
                <w:lang w:eastAsia="en-US"/>
              </w:rPr>
            </w:pPr>
            <w:r w:rsidRPr="00252903">
              <w:rPr>
                <w:lang w:eastAsia="en-US"/>
              </w:rPr>
              <w:t>35</w:t>
            </w:r>
            <w:r>
              <w:rPr>
                <w:lang w:eastAsia="en-US"/>
              </w:rPr>
              <w:t>,</w:t>
            </w:r>
            <w:r w:rsidRPr="00252903">
              <w:rPr>
                <w:lang w:eastAsia="en-US"/>
              </w:rPr>
              <w:t>375</w:t>
            </w:r>
          </w:p>
          <w:p w:rsidR="00701791" w:rsidRPr="00252903" w:rsidRDefault="00701791" w:rsidP="004865B1">
            <w:pPr>
              <w:rPr>
                <w:lang w:eastAsia="en-US"/>
              </w:rPr>
            </w:pPr>
            <w:r>
              <w:rPr>
                <w:lang w:eastAsia="en-US"/>
              </w:rPr>
              <w:t>(13,537)</w:t>
            </w:r>
          </w:p>
        </w:tc>
        <w:tc>
          <w:tcPr>
            <w:tcW w:w="1012" w:type="dxa"/>
            <w:noWrap/>
            <w:hideMark/>
          </w:tcPr>
          <w:p w:rsidR="00701791" w:rsidRDefault="00701791" w:rsidP="004865B1">
            <w:pPr>
              <w:rPr>
                <w:lang w:eastAsia="en-US"/>
              </w:rPr>
            </w:pPr>
            <w:r w:rsidRPr="00252903">
              <w:rPr>
                <w:lang w:eastAsia="en-US"/>
              </w:rPr>
              <w:t>5</w:t>
            </w:r>
            <w:r>
              <w:rPr>
                <w:lang w:eastAsia="en-US"/>
              </w:rPr>
              <w:t>,</w:t>
            </w:r>
            <w:r w:rsidRPr="00252903">
              <w:rPr>
                <w:lang w:eastAsia="en-US"/>
              </w:rPr>
              <w:t>313</w:t>
            </w:r>
          </w:p>
          <w:p w:rsidR="00701791" w:rsidRPr="00252903" w:rsidRDefault="00701791" w:rsidP="004865B1">
            <w:pPr>
              <w:rPr>
                <w:lang w:eastAsia="en-US"/>
              </w:rPr>
            </w:pPr>
            <w:r>
              <w:rPr>
                <w:lang w:eastAsia="en-US"/>
              </w:rPr>
              <w:t>(4,644)</w:t>
            </w:r>
          </w:p>
        </w:tc>
        <w:tc>
          <w:tcPr>
            <w:tcW w:w="794" w:type="dxa"/>
            <w:noWrap/>
            <w:hideMark/>
          </w:tcPr>
          <w:p w:rsidR="00701791" w:rsidRDefault="00701791" w:rsidP="004865B1">
            <w:pPr>
              <w:rPr>
                <w:lang w:eastAsia="en-US"/>
              </w:rPr>
            </w:pPr>
            <w:r w:rsidRPr="00252903">
              <w:rPr>
                <w:lang w:eastAsia="en-US"/>
              </w:rPr>
              <w:t>6</w:t>
            </w:r>
            <w:r>
              <w:rPr>
                <w:lang w:eastAsia="en-US"/>
              </w:rPr>
              <w:t>,</w:t>
            </w:r>
            <w:r w:rsidRPr="00252903">
              <w:rPr>
                <w:lang w:eastAsia="en-US"/>
              </w:rPr>
              <w:t>605</w:t>
            </w:r>
          </w:p>
          <w:p w:rsidR="00701791" w:rsidRPr="00252903" w:rsidRDefault="00701791" w:rsidP="004865B1">
            <w:pPr>
              <w:rPr>
                <w:lang w:eastAsia="en-US"/>
              </w:rPr>
            </w:pPr>
            <w:r>
              <w:rPr>
                <w:lang w:eastAsia="en-US"/>
              </w:rPr>
              <w:t>(3,836)</w:t>
            </w:r>
          </w:p>
        </w:tc>
        <w:tc>
          <w:tcPr>
            <w:tcW w:w="1012" w:type="dxa"/>
            <w:noWrap/>
            <w:hideMark/>
          </w:tcPr>
          <w:p w:rsidR="00701791" w:rsidRDefault="00701791" w:rsidP="004865B1">
            <w:pPr>
              <w:rPr>
                <w:lang w:eastAsia="en-US"/>
              </w:rPr>
            </w:pPr>
            <w:r w:rsidRPr="00252903">
              <w:rPr>
                <w:lang w:eastAsia="en-US"/>
              </w:rPr>
              <w:t>48</w:t>
            </w:r>
            <w:r>
              <w:rPr>
                <w:lang w:eastAsia="en-US"/>
              </w:rPr>
              <w:t>,</w:t>
            </w:r>
            <w:r w:rsidRPr="00252903">
              <w:rPr>
                <w:lang w:eastAsia="en-US"/>
              </w:rPr>
              <w:t>715</w:t>
            </w:r>
          </w:p>
          <w:p w:rsidR="00701791" w:rsidRPr="00252903" w:rsidRDefault="00701791" w:rsidP="004865B1">
            <w:pPr>
              <w:rPr>
                <w:lang w:eastAsia="en-US"/>
              </w:rPr>
            </w:pPr>
            <w:r>
              <w:rPr>
                <w:lang w:eastAsia="en-US"/>
              </w:rPr>
              <w:t>(38,054)</w:t>
            </w:r>
          </w:p>
        </w:tc>
        <w:tc>
          <w:tcPr>
            <w:tcW w:w="794" w:type="dxa"/>
            <w:noWrap/>
            <w:hideMark/>
          </w:tcPr>
          <w:p w:rsidR="00701791" w:rsidRDefault="00701791" w:rsidP="004865B1">
            <w:pPr>
              <w:rPr>
                <w:lang w:eastAsia="en-US"/>
              </w:rPr>
            </w:pPr>
            <w:r w:rsidRPr="00252903">
              <w:rPr>
                <w:lang w:eastAsia="en-US"/>
              </w:rPr>
              <w:t>58</w:t>
            </w:r>
            <w:r>
              <w:rPr>
                <w:lang w:eastAsia="en-US"/>
              </w:rPr>
              <w:t>,</w:t>
            </w:r>
            <w:r w:rsidRPr="00252903">
              <w:rPr>
                <w:lang w:eastAsia="en-US"/>
              </w:rPr>
              <w:t>476</w:t>
            </w:r>
          </w:p>
          <w:p w:rsidR="00701791" w:rsidRPr="00252903" w:rsidRDefault="00701791" w:rsidP="004865B1">
            <w:pPr>
              <w:rPr>
                <w:lang w:eastAsia="en-US"/>
              </w:rPr>
            </w:pPr>
            <w:r>
              <w:rPr>
                <w:lang w:eastAsia="en-US"/>
              </w:rPr>
              <w:t>(32,424)</w:t>
            </w:r>
          </w:p>
        </w:tc>
      </w:tr>
    </w:tbl>
    <w:p w:rsidR="00701791" w:rsidRDefault="00701791" w:rsidP="00701791"/>
    <w:p w:rsidR="00701791" w:rsidRPr="004B2716" w:rsidRDefault="00701791" w:rsidP="00701791">
      <w:pPr>
        <w:pStyle w:val="TableHeader"/>
      </w:pPr>
      <w:r>
        <w:t>Supplementary Table S2:</w:t>
      </w:r>
      <w:r w:rsidRPr="004B2716">
        <w:t xml:space="preserve"> </w:t>
      </w:r>
      <w:r>
        <w:t xml:space="preserve">Number of taxon-specific peptides identified by database search via MS-GF+ using the </w:t>
      </w:r>
      <w:r w:rsidRPr="00DE1962">
        <w:t>CS&gt;0.99</w:t>
      </w:r>
      <w:r>
        <w:t xml:space="preserve"> database in the </w:t>
      </w:r>
      <w:r w:rsidRPr="00611C39">
        <w:t>PXD024174</w:t>
      </w:r>
      <w:r>
        <w:t xml:space="preserve"> dataset.</w:t>
      </w:r>
    </w:p>
    <w:p w:rsidR="00701791" w:rsidRDefault="00701791" w:rsidP="00701791">
      <w:r>
        <w:br w:type="page"/>
      </w:r>
    </w:p>
    <w:p w:rsidR="00701791" w:rsidRPr="004B2716" w:rsidRDefault="00701791" w:rsidP="00701791">
      <w:pPr>
        <w:pStyle w:val="TableHeader"/>
      </w:pPr>
      <w:r>
        <w:lastRenderedPageBreak/>
        <w:t>Supplementary Table S3:</w:t>
      </w:r>
      <w:r w:rsidRPr="004B2716">
        <w:t xml:space="preserve"> </w:t>
      </w:r>
      <w:r>
        <w:t xml:space="preserve">Drop-off data from </w:t>
      </w:r>
      <w:r w:rsidRPr="00E44680">
        <w:rPr>
          <w:i/>
        </w:rPr>
        <w:t>Escherichia coli</w:t>
      </w:r>
      <w:r>
        <w:t>.</w:t>
      </w:r>
    </w:p>
    <w:tbl>
      <w:tblPr>
        <w:tblW w:w="9634" w:type="dxa"/>
        <w:tblInd w:w="-5" w:type="dxa"/>
        <w:tblCellMar>
          <w:left w:w="70" w:type="dxa"/>
          <w:right w:w="70" w:type="dxa"/>
        </w:tblCellMar>
        <w:tblLook w:val="04A0" w:firstRow="1" w:lastRow="0" w:firstColumn="1" w:lastColumn="0" w:noHBand="0" w:noVBand="1"/>
      </w:tblPr>
      <w:tblGrid>
        <w:gridCol w:w="1854"/>
        <w:gridCol w:w="1251"/>
        <w:gridCol w:w="641"/>
        <w:gridCol w:w="1114"/>
        <w:gridCol w:w="1184"/>
        <w:gridCol w:w="642"/>
        <w:gridCol w:w="674"/>
        <w:gridCol w:w="741"/>
        <w:gridCol w:w="715"/>
        <w:gridCol w:w="818"/>
      </w:tblGrid>
      <w:tr w:rsidR="00701791" w:rsidRPr="00582B66" w:rsidTr="00BB5695">
        <w:trPr>
          <w:trHeight w:val="280"/>
        </w:trPr>
        <w:tc>
          <w:tcPr>
            <w:tcW w:w="1854" w:type="dxa"/>
            <w:tcBorders>
              <w:top w:val="single" w:sz="4" w:space="0" w:color="000000"/>
              <w:left w:val="single" w:sz="4" w:space="0" w:color="000000"/>
              <w:bottom w:val="single" w:sz="4" w:space="0" w:color="auto"/>
              <w:right w:val="single" w:sz="4" w:space="0" w:color="000000"/>
            </w:tcBorders>
            <w:noWrap/>
            <w:vAlign w:val="bottom"/>
            <w:hideMark/>
          </w:tcPr>
          <w:p w:rsidR="00701791" w:rsidRPr="00B0548C" w:rsidRDefault="00701791" w:rsidP="004865B1">
            <w:pPr>
              <w:spacing w:after="0" w:line="240" w:lineRule="auto"/>
              <w:jc w:val="left"/>
              <w:rPr>
                <w:rFonts w:eastAsia="Times New Roman" w:cs="Calibri"/>
                <w:b/>
                <w:bCs/>
                <w:color w:val="000000"/>
              </w:rPr>
            </w:pPr>
            <w:r>
              <w:rPr>
                <w:rFonts w:eastAsia="Times New Roman" w:cs="Calibri"/>
                <w:b/>
                <w:bCs/>
                <w:color w:val="000000"/>
              </w:rPr>
              <w:t>L</w:t>
            </w:r>
            <w:r w:rsidRPr="00B0548C">
              <w:rPr>
                <w:rFonts w:eastAsia="Times New Roman" w:cs="Calibri"/>
                <w:b/>
                <w:bCs/>
                <w:color w:val="000000"/>
              </w:rPr>
              <w:t>abeled peptides</w:t>
            </w:r>
          </w:p>
        </w:tc>
        <w:tc>
          <w:tcPr>
            <w:tcW w:w="1251" w:type="dxa"/>
            <w:tcBorders>
              <w:top w:val="single" w:sz="4" w:space="0" w:color="000000"/>
              <w:left w:val="single" w:sz="4" w:space="0" w:color="000000"/>
              <w:bottom w:val="single" w:sz="4" w:space="0" w:color="auto"/>
              <w:right w:val="single" w:sz="4" w:space="0" w:color="000000"/>
            </w:tcBorders>
            <w:noWrap/>
            <w:vAlign w:val="bottom"/>
            <w:hideMark/>
          </w:tcPr>
          <w:p w:rsidR="00701791" w:rsidRPr="00B0548C" w:rsidRDefault="00701791" w:rsidP="004865B1">
            <w:pPr>
              <w:spacing w:after="0" w:line="240" w:lineRule="auto"/>
              <w:jc w:val="left"/>
              <w:rPr>
                <w:rFonts w:eastAsia="Times New Roman" w:cs="Calibri"/>
                <w:b/>
                <w:bCs/>
                <w:color w:val="000000"/>
              </w:rPr>
            </w:pPr>
            <w:r w:rsidRPr="00B0548C">
              <w:rPr>
                <w:rFonts w:eastAsia="Times New Roman" w:cs="Calibri"/>
                <w:b/>
                <w:bCs/>
                <w:color w:val="000000"/>
              </w:rPr>
              <w:t xml:space="preserve">Total </w:t>
            </w:r>
            <w:r>
              <w:rPr>
                <w:rFonts w:eastAsia="Times New Roman" w:cs="Calibri"/>
                <w:b/>
                <w:bCs/>
                <w:color w:val="000000"/>
              </w:rPr>
              <w:t>s</w:t>
            </w:r>
            <w:r w:rsidRPr="00B0548C">
              <w:rPr>
                <w:rFonts w:eastAsia="Times New Roman" w:cs="Calibri"/>
                <w:b/>
                <w:bCs/>
                <w:color w:val="000000"/>
              </w:rPr>
              <w:t>ubmissions</w:t>
            </w:r>
          </w:p>
        </w:tc>
        <w:tc>
          <w:tcPr>
            <w:tcW w:w="641" w:type="dxa"/>
            <w:tcBorders>
              <w:top w:val="single" w:sz="4" w:space="0" w:color="auto"/>
              <w:left w:val="single" w:sz="4" w:space="0" w:color="auto"/>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Root</w:t>
            </w:r>
          </w:p>
        </w:tc>
        <w:tc>
          <w:tcPr>
            <w:tcW w:w="1114"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Pr>
                <w:rFonts w:eastAsia="Times New Roman" w:cs="Calibri"/>
                <w:b/>
                <w:bCs/>
                <w:color w:val="000000"/>
              </w:rPr>
              <w:t>Domain</w:t>
            </w:r>
          </w:p>
        </w:tc>
        <w:tc>
          <w:tcPr>
            <w:tcW w:w="1184"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Phylum</w:t>
            </w:r>
          </w:p>
        </w:tc>
        <w:tc>
          <w:tcPr>
            <w:tcW w:w="642"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Class</w:t>
            </w:r>
          </w:p>
        </w:tc>
        <w:tc>
          <w:tcPr>
            <w:tcW w:w="674"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Order</w:t>
            </w:r>
          </w:p>
        </w:tc>
        <w:tc>
          <w:tcPr>
            <w:tcW w:w="741"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Family</w:t>
            </w:r>
          </w:p>
        </w:tc>
        <w:tc>
          <w:tcPr>
            <w:tcW w:w="715"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Genus</w:t>
            </w:r>
          </w:p>
        </w:tc>
        <w:tc>
          <w:tcPr>
            <w:tcW w:w="818" w:type="dxa"/>
            <w:tcBorders>
              <w:top w:val="single" w:sz="4" w:space="0" w:color="auto"/>
              <w:left w:val="nil"/>
              <w:bottom w:val="single" w:sz="4" w:space="0" w:color="auto"/>
              <w:right w:val="single" w:sz="4" w:space="0" w:color="auto"/>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Species</w:t>
            </w:r>
          </w:p>
        </w:tc>
      </w:tr>
      <w:tr w:rsidR="00701791" w:rsidRPr="00582B66" w:rsidTr="00BB5695">
        <w:trPr>
          <w:trHeight w:val="280"/>
        </w:trPr>
        <w:tc>
          <w:tcPr>
            <w:tcW w:w="1854"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in silico</w:t>
            </w:r>
          </w:p>
        </w:tc>
        <w:tc>
          <w:tcPr>
            <w:tcW w:w="1251"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3</w:t>
            </w:r>
            <w:r>
              <w:t>,500</w:t>
            </w:r>
          </w:p>
        </w:tc>
        <w:tc>
          <w:tcPr>
            <w:tcW w:w="641"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3</w:t>
            </w:r>
            <w:r>
              <w:t>,500</w:t>
            </w:r>
          </w:p>
        </w:tc>
        <w:tc>
          <w:tcPr>
            <w:tcW w:w="1114"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1</w:t>
            </w:r>
            <w:r>
              <w:t>,</w:t>
            </w:r>
            <w:r w:rsidRPr="00384226">
              <w:t>344</w:t>
            </w:r>
          </w:p>
        </w:tc>
        <w:tc>
          <w:tcPr>
            <w:tcW w:w="1184"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1</w:t>
            </w:r>
            <w:r>
              <w:t>,</w:t>
            </w:r>
            <w:r w:rsidRPr="00384226">
              <w:t>123</w:t>
            </w:r>
          </w:p>
        </w:tc>
        <w:tc>
          <w:tcPr>
            <w:tcW w:w="642"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1</w:t>
            </w:r>
            <w:r>
              <w:t>,</w:t>
            </w:r>
            <w:r w:rsidRPr="00384226">
              <w:t>071</w:t>
            </w:r>
          </w:p>
        </w:tc>
        <w:tc>
          <w:tcPr>
            <w:tcW w:w="674"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779</w:t>
            </w:r>
          </w:p>
        </w:tc>
        <w:tc>
          <w:tcPr>
            <w:tcW w:w="741"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659</w:t>
            </w:r>
          </w:p>
        </w:tc>
        <w:tc>
          <w:tcPr>
            <w:tcW w:w="715"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44</w:t>
            </w:r>
          </w:p>
        </w:tc>
        <w:tc>
          <w:tcPr>
            <w:tcW w:w="818" w:type="dxa"/>
            <w:tcBorders>
              <w:top w:val="single" w:sz="4" w:space="0" w:color="auto"/>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right"/>
              <w:rPr>
                <w:rFonts w:eastAsia="Times New Roman" w:cs="Calibri"/>
                <w:color w:val="000000"/>
              </w:rPr>
            </w:pPr>
            <w:r w:rsidRPr="00384226">
              <w:t>29</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main</w:t>
            </w:r>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579</w:t>
            </w: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532</w:t>
            </w: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190</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153</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140</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85</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64</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others</w:t>
            </w:r>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7</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9</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7</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9</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proofErr w:type="spellStart"/>
            <w:r w:rsidRPr="00B0548C">
              <w:rPr>
                <w:rFonts w:eastAsia="Times New Roman" w:cs="Calibri"/>
                <w:color w:val="000000"/>
              </w:rPr>
              <w:t>random_main</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3</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proofErr w:type="spellStart"/>
            <w:r w:rsidRPr="00B0548C">
              <w:rPr>
                <w:rFonts w:eastAsia="Times New Roman" w:cs="Calibri"/>
                <w:color w:val="000000"/>
              </w:rPr>
              <w:t>random_others</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9</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main-</w:t>
            </w:r>
            <w:proofErr w:type="spellStart"/>
            <w:r w:rsidRPr="00B0548C">
              <w:rPr>
                <w:rFonts w:eastAsia="Times New Roman" w:cs="Calibri"/>
                <w:color w:val="000000"/>
              </w:rPr>
              <w:t>random_main</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187</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152</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140</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85</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64</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others-</w:t>
            </w:r>
            <w:proofErr w:type="spellStart"/>
            <w:r w:rsidRPr="00B0548C">
              <w:rPr>
                <w:rFonts w:eastAsia="Times New Roman" w:cs="Calibri"/>
                <w:color w:val="000000"/>
              </w:rPr>
              <w:t>random_others</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-7</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3</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0</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purity [%]</w:t>
            </w:r>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104.5</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104.8</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101.4</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98.8</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101.6</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40.0</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100.0</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main-</w:t>
            </w:r>
            <w:proofErr w:type="spellStart"/>
            <w:r w:rsidRPr="00B0548C">
              <w:rPr>
                <w:rFonts w:eastAsia="Times New Roman" w:cs="Calibri"/>
                <w:color w:val="000000"/>
              </w:rPr>
              <w:t>random_main</w:t>
            </w:r>
            <w:proofErr w:type="spellEnd"/>
            <w:r w:rsidRPr="00B0548C">
              <w:rPr>
                <w:rFonts w:eastAsia="Times New Roman" w:cs="Calibri"/>
                <w:color w:val="000000"/>
              </w:rPr>
              <w:t xml:space="preserve"> </w:t>
            </w:r>
            <w:proofErr w:type="spellStart"/>
            <w:r w:rsidRPr="00B0548C">
              <w:rPr>
                <w:rFonts w:eastAsia="Times New Roman" w:cs="Calibri"/>
                <w:color w:val="000000"/>
              </w:rPr>
              <w:t>normalised</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ascii="Times New Roman" w:eastAsia="Times New Roman" w:hAnsi="Times New Roman"/>
                <w:sz w:val="20"/>
                <w:szCs w:val="20"/>
              </w:rPr>
            </w:pPr>
            <w:r>
              <w:rPr>
                <w:rFonts w:cs="Calibri"/>
                <w:color w:val="000000"/>
              </w:rPr>
              <w:t>100.0</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81.3</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74.9</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45.5</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34.2</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1.1</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1.1</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4312AD">
              <w:rPr>
                <w:rFonts w:eastAsia="Times New Roman" w:cs="Calibri"/>
                <w:i/>
                <w:color w:val="000000"/>
              </w:rPr>
              <w:t>in silico</w:t>
            </w:r>
            <w:r w:rsidRPr="00B0548C">
              <w:rPr>
                <w:rFonts w:eastAsia="Times New Roman" w:cs="Calibri"/>
                <w:color w:val="000000"/>
              </w:rPr>
              <w:t xml:space="preserve"> </w:t>
            </w:r>
            <w:proofErr w:type="spellStart"/>
            <w:r w:rsidRPr="00B0548C">
              <w:rPr>
                <w:rFonts w:eastAsia="Times New Roman" w:cs="Calibri"/>
                <w:color w:val="000000"/>
              </w:rPr>
              <w:t>normalised</w:t>
            </w:r>
            <w:proofErr w:type="spellEnd"/>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ascii="Times New Roman" w:eastAsia="Times New Roman" w:hAnsi="Times New Roman"/>
                <w:sz w:val="20"/>
                <w:szCs w:val="20"/>
              </w:rPr>
            </w:pPr>
            <w:r>
              <w:rPr>
                <w:rFonts w:cs="Calibri"/>
                <w:color w:val="000000"/>
              </w:rPr>
              <w:t>100.0</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83.6</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79.7</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58.0</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49.0</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3.3</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2.2</w:t>
            </w:r>
          </w:p>
        </w:tc>
      </w:tr>
      <w:tr w:rsidR="00701791" w:rsidRPr="00582B66" w:rsidTr="00BB5695">
        <w:trPr>
          <w:trHeight w:val="280"/>
        </w:trPr>
        <w:tc>
          <w:tcPr>
            <w:tcW w:w="185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drop off delta [%]</w:t>
            </w:r>
          </w:p>
        </w:tc>
        <w:tc>
          <w:tcPr>
            <w:tcW w:w="125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eastAsia="Times New Roman" w:cs="Calibri"/>
                <w:color w:val="000000"/>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noWrap/>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ascii="Times New Roman" w:eastAsia="Times New Roman" w:hAnsi="Times New Roman"/>
                <w:sz w:val="20"/>
                <w:szCs w:val="20"/>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2.8</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6.4</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27.5</w:t>
            </w:r>
          </w:p>
        </w:tc>
        <w:tc>
          <w:tcPr>
            <w:tcW w:w="74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43.3</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206.1</w:t>
            </w:r>
          </w:p>
        </w:tc>
        <w:tc>
          <w:tcPr>
            <w:tcW w:w="81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101.7</w:t>
            </w:r>
          </w:p>
        </w:tc>
      </w:tr>
    </w:tbl>
    <w:p w:rsidR="00701791" w:rsidRDefault="00701791" w:rsidP="00701791"/>
    <w:p w:rsidR="00701791" w:rsidRPr="00F81F62" w:rsidRDefault="00701791" w:rsidP="00701791">
      <w:pPr>
        <w:pStyle w:val="TableHeader"/>
      </w:pPr>
      <w:r>
        <w:t>Supplementary Table S4:</w:t>
      </w:r>
      <w:r w:rsidRPr="004B2716">
        <w:t xml:space="preserve"> </w:t>
      </w:r>
      <w:r>
        <w:t>Comparison of the number of detected ‘</w:t>
      </w:r>
      <w:proofErr w:type="spellStart"/>
      <w:r w:rsidRPr="00BF41BC">
        <w:rPr>
          <w:i/>
        </w:rPr>
        <w:t>Candidatus</w:t>
      </w:r>
      <w:proofErr w:type="spellEnd"/>
      <w:r>
        <w:t xml:space="preserve"> </w:t>
      </w:r>
      <w:proofErr w:type="spellStart"/>
      <w:r>
        <w:t>Kuenenia</w:t>
      </w:r>
      <w:proofErr w:type="spellEnd"/>
      <w:r>
        <w:t xml:space="preserve"> </w:t>
      </w:r>
      <w:proofErr w:type="spellStart"/>
      <w:r>
        <w:t>stuttgartiensis</w:t>
      </w:r>
      <w:proofErr w:type="spellEnd"/>
      <w:r>
        <w:t>’ strain CSTR1 peptides in</w:t>
      </w:r>
      <w:r w:rsidRPr="00F81F62">
        <w:t xml:space="preserve"> unmixed and mixed samples</w:t>
      </w:r>
      <w:r>
        <w:t xml:space="preserve"> of case study 1.</w:t>
      </w:r>
    </w:p>
    <w:tbl>
      <w:tblPr>
        <w:tblStyle w:val="Tabellenraster"/>
        <w:tblW w:w="9415" w:type="dxa"/>
        <w:tblLook w:val="04A0" w:firstRow="1" w:lastRow="0" w:firstColumn="1" w:lastColumn="0" w:noHBand="0" w:noVBand="1"/>
      </w:tblPr>
      <w:tblGrid>
        <w:gridCol w:w="3692"/>
        <w:gridCol w:w="1078"/>
        <w:gridCol w:w="927"/>
        <w:gridCol w:w="1080"/>
        <w:gridCol w:w="779"/>
        <w:gridCol w:w="1080"/>
        <w:gridCol w:w="779"/>
      </w:tblGrid>
      <w:tr w:rsidR="00701791" w:rsidRPr="00F81F62" w:rsidTr="004865B1">
        <w:trPr>
          <w:trHeight w:val="300"/>
        </w:trPr>
        <w:tc>
          <w:tcPr>
            <w:tcW w:w="4770" w:type="dxa"/>
            <w:gridSpan w:val="2"/>
            <w:vMerge w:val="restart"/>
            <w:noWrap/>
            <w:hideMark/>
          </w:tcPr>
          <w:p w:rsidR="00701791" w:rsidRPr="009A43F8" w:rsidRDefault="00701791" w:rsidP="004865B1">
            <w:pPr>
              <w:rPr>
                <w:b/>
              </w:rPr>
            </w:pPr>
            <w:r w:rsidRPr="009A43F8">
              <w:rPr>
                <w:b/>
              </w:rPr>
              <w:t xml:space="preserve">x </w:t>
            </w:r>
            <w:r w:rsidRPr="009A43F8">
              <w:rPr>
                <w:rFonts w:asciiTheme="minorHAnsi" w:hAnsiTheme="minorHAnsi" w:cstheme="minorHAnsi"/>
                <w:b/>
                <w:lang w:eastAsia="en-US"/>
              </w:rPr>
              <w:t>hydraulic retention time</w:t>
            </w:r>
          </w:p>
        </w:tc>
        <w:tc>
          <w:tcPr>
            <w:tcW w:w="927" w:type="dxa"/>
            <w:vMerge w:val="restart"/>
            <w:noWrap/>
            <w:hideMark/>
          </w:tcPr>
          <w:p w:rsidR="00701791" w:rsidRPr="00F81F62" w:rsidRDefault="00701791" w:rsidP="004865B1">
            <w:pPr>
              <w:rPr>
                <w:b/>
              </w:rPr>
            </w:pPr>
            <w:r w:rsidRPr="00F81F62">
              <w:rPr>
                <w:b/>
              </w:rPr>
              <w:t>0</w:t>
            </w:r>
          </w:p>
        </w:tc>
        <w:tc>
          <w:tcPr>
            <w:tcW w:w="1859" w:type="dxa"/>
            <w:gridSpan w:val="2"/>
            <w:noWrap/>
            <w:hideMark/>
          </w:tcPr>
          <w:p w:rsidR="00701791" w:rsidRPr="00F81F62" w:rsidRDefault="00701791" w:rsidP="004865B1">
            <w:pPr>
              <w:rPr>
                <w:b/>
              </w:rPr>
            </w:pPr>
            <w:r w:rsidRPr="00F81F62">
              <w:rPr>
                <w:b/>
              </w:rPr>
              <w:t>1</w:t>
            </w:r>
          </w:p>
        </w:tc>
        <w:tc>
          <w:tcPr>
            <w:tcW w:w="1859" w:type="dxa"/>
            <w:gridSpan w:val="2"/>
            <w:noWrap/>
            <w:hideMark/>
          </w:tcPr>
          <w:p w:rsidR="00701791" w:rsidRPr="00F81F62" w:rsidRDefault="00701791" w:rsidP="004865B1">
            <w:pPr>
              <w:rPr>
                <w:b/>
              </w:rPr>
            </w:pPr>
            <w:r w:rsidRPr="00F81F62">
              <w:rPr>
                <w:b/>
              </w:rPr>
              <w:t>5.25</w:t>
            </w:r>
          </w:p>
        </w:tc>
      </w:tr>
      <w:tr w:rsidR="00701791" w:rsidRPr="00F81F62" w:rsidTr="004865B1">
        <w:trPr>
          <w:trHeight w:val="300"/>
        </w:trPr>
        <w:tc>
          <w:tcPr>
            <w:tcW w:w="4770" w:type="dxa"/>
            <w:gridSpan w:val="2"/>
            <w:vMerge/>
            <w:noWrap/>
            <w:hideMark/>
          </w:tcPr>
          <w:p w:rsidR="00701791" w:rsidRPr="00F81F62" w:rsidRDefault="00701791" w:rsidP="004865B1">
            <w:pPr>
              <w:rPr>
                <w:b/>
              </w:rPr>
            </w:pPr>
          </w:p>
        </w:tc>
        <w:tc>
          <w:tcPr>
            <w:tcW w:w="927" w:type="dxa"/>
            <w:vMerge/>
            <w:noWrap/>
            <w:hideMark/>
          </w:tcPr>
          <w:p w:rsidR="00701791" w:rsidRPr="00F81F62" w:rsidRDefault="00701791" w:rsidP="004865B1">
            <w:pPr>
              <w:rPr>
                <w:b/>
              </w:rPr>
            </w:pPr>
          </w:p>
        </w:tc>
        <w:tc>
          <w:tcPr>
            <w:tcW w:w="1080" w:type="dxa"/>
            <w:noWrap/>
            <w:hideMark/>
          </w:tcPr>
          <w:p w:rsidR="00701791" w:rsidRPr="00F81F62" w:rsidRDefault="00701791" w:rsidP="004865B1">
            <w:pPr>
              <w:rPr>
                <w:b/>
              </w:rPr>
            </w:pPr>
            <w:r w:rsidRPr="00F81F62">
              <w:rPr>
                <w:b/>
              </w:rPr>
              <w:t>unmixed</w:t>
            </w:r>
          </w:p>
        </w:tc>
        <w:tc>
          <w:tcPr>
            <w:tcW w:w="779" w:type="dxa"/>
            <w:noWrap/>
            <w:hideMark/>
          </w:tcPr>
          <w:p w:rsidR="00701791" w:rsidRPr="00F81F62" w:rsidRDefault="00701791" w:rsidP="004865B1">
            <w:pPr>
              <w:rPr>
                <w:b/>
              </w:rPr>
            </w:pPr>
            <w:r w:rsidRPr="00F81F62">
              <w:rPr>
                <w:b/>
              </w:rPr>
              <w:t>mixed</w:t>
            </w:r>
          </w:p>
        </w:tc>
        <w:tc>
          <w:tcPr>
            <w:tcW w:w="1080" w:type="dxa"/>
            <w:noWrap/>
            <w:hideMark/>
          </w:tcPr>
          <w:p w:rsidR="00701791" w:rsidRPr="00F81F62" w:rsidRDefault="00701791" w:rsidP="004865B1">
            <w:pPr>
              <w:rPr>
                <w:b/>
              </w:rPr>
            </w:pPr>
            <w:r w:rsidRPr="00F81F62">
              <w:rPr>
                <w:b/>
              </w:rPr>
              <w:t>unmixed</w:t>
            </w:r>
          </w:p>
        </w:tc>
        <w:tc>
          <w:tcPr>
            <w:tcW w:w="779" w:type="dxa"/>
            <w:noWrap/>
            <w:hideMark/>
          </w:tcPr>
          <w:p w:rsidR="00701791" w:rsidRPr="00F81F62" w:rsidRDefault="00701791" w:rsidP="004865B1">
            <w:pPr>
              <w:rPr>
                <w:b/>
              </w:rPr>
            </w:pPr>
            <w:r w:rsidRPr="00F81F62">
              <w:rPr>
                <w:b/>
              </w:rPr>
              <w:t>mixed</w:t>
            </w:r>
          </w:p>
        </w:tc>
      </w:tr>
      <w:tr w:rsidR="00701791" w:rsidRPr="00F81F62" w:rsidTr="004865B1">
        <w:trPr>
          <w:trHeight w:val="300"/>
        </w:trPr>
        <w:tc>
          <w:tcPr>
            <w:tcW w:w="4770" w:type="dxa"/>
            <w:gridSpan w:val="2"/>
            <w:noWrap/>
            <w:hideMark/>
          </w:tcPr>
          <w:p w:rsidR="00701791" w:rsidRPr="00F81F62" w:rsidRDefault="00701791" w:rsidP="004865B1">
            <w:r>
              <w:t>‘</w:t>
            </w:r>
            <w:proofErr w:type="spellStart"/>
            <w:r w:rsidRPr="00BF41BC">
              <w:rPr>
                <w:i/>
              </w:rPr>
              <w:t>Candidatus</w:t>
            </w:r>
            <w:proofErr w:type="spellEnd"/>
            <w:r>
              <w:t xml:space="preserve"> </w:t>
            </w:r>
            <w:proofErr w:type="spellStart"/>
            <w:r>
              <w:t>Kuenenia</w:t>
            </w:r>
            <w:proofErr w:type="spellEnd"/>
            <w:r>
              <w:t xml:space="preserve"> </w:t>
            </w:r>
            <w:proofErr w:type="spellStart"/>
            <w:r>
              <w:t>stuttgartiensis</w:t>
            </w:r>
            <w:proofErr w:type="spellEnd"/>
            <w:r>
              <w:t>’ strain CSTR1 p</w:t>
            </w:r>
            <w:r w:rsidRPr="00F81F62">
              <w:t xml:space="preserve">eptides identified by </w:t>
            </w:r>
            <w:proofErr w:type="spellStart"/>
            <w:r w:rsidRPr="00F81F62">
              <w:t>MetaProSIP</w:t>
            </w:r>
            <w:proofErr w:type="spellEnd"/>
            <w:r w:rsidRPr="00F81F62">
              <w:t xml:space="preserve"> with genome-</w:t>
            </w:r>
            <w:r>
              <w:t>derived protein</w:t>
            </w:r>
            <w:r w:rsidRPr="00F81F62">
              <w:t xml:space="preserve"> database</w:t>
            </w:r>
          </w:p>
        </w:tc>
        <w:tc>
          <w:tcPr>
            <w:tcW w:w="927" w:type="dxa"/>
            <w:noWrap/>
            <w:hideMark/>
          </w:tcPr>
          <w:p w:rsidR="00701791" w:rsidRPr="00F81F62" w:rsidRDefault="00701791" w:rsidP="004865B1">
            <w:r w:rsidRPr="00F81F62">
              <w:t>5</w:t>
            </w:r>
            <w:r>
              <w:t>,</w:t>
            </w:r>
            <w:r w:rsidRPr="00F81F62">
              <w:t>830</w:t>
            </w:r>
          </w:p>
        </w:tc>
        <w:tc>
          <w:tcPr>
            <w:tcW w:w="1080" w:type="dxa"/>
            <w:noWrap/>
            <w:hideMark/>
          </w:tcPr>
          <w:p w:rsidR="00701791" w:rsidRPr="00F81F62" w:rsidRDefault="00701791" w:rsidP="004865B1">
            <w:r w:rsidRPr="00F81F62">
              <w:t>3</w:t>
            </w:r>
            <w:r>
              <w:t>,</w:t>
            </w:r>
            <w:r w:rsidRPr="00F81F62">
              <w:t>088</w:t>
            </w:r>
          </w:p>
        </w:tc>
        <w:tc>
          <w:tcPr>
            <w:tcW w:w="779" w:type="dxa"/>
            <w:noWrap/>
            <w:hideMark/>
          </w:tcPr>
          <w:p w:rsidR="00701791" w:rsidRPr="00F81F62" w:rsidRDefault="00701791" w:rsidP="004865B1">
            <w:r w:rsidRPr="00F81F62">
              <w:t>4</w:t>
            </w:r>
            <w:r>
              <w:t>,</w:t>
            </w:r>
            <w:r w:rsidRPr="00F81F62">
              <w:t>449</w:t>
            </w:r>
          </w:p>
        </w:tc>
        <w:tc>
          <w:tcPr>
            <w:tcW w:w="1080" w:type="dxa"/>
            <w:noWrap/>
            <w:hideMark/>
          </w:tcPr>
          <w:p w:rsidR="00701791" w:rsidRPr="00F81F62" w:rsidRDefault="00701791" w:rsidP="004865B1">
            <w:r w:rsidRPr="00F81F62">
              <w:t>130</w:t>
            </w:r>
          </w:p>
        </w:tc>
        <w:tc>
          <w:tcPr>
            <w:tcW w:w="779" w:type="dxa"/>
            <w:noWrap/>
            <w:hideMark/>
          </w:tcPr>
          <w:p w:rsidR="00701791" w:rsidRPr="00F81F62" w:rsidRDefault="00701791" w:rsidP="004865B1">
            <w:r w:rsidRPr="00F81F62">
              <w:t>3</w:t>
            </w:r>
            <w:r>
              <w:t>,</w:t>
            </w:r>
            <w:r w:rsidRPr="00F81F62">
              <w:t>329</w:t>
            </w:r>
          </w:p>
        </w:tc>
      </w:tr>
      <w:tr w:rsidR="00701791" w:rsidRPr="00F81F62" w:rsidTr="004865B1">
        <w:trPr>
          <w:trHeight w:val="300"/>
        </w:trPr>
        <w:tc>
          <w:tcPr>
            <w:tcW w:w="3692" w:type="dxa"/>
            <w:vMerge w:val="restart"/>
            <w:noWrap/>
            <w:hideMark/>
          </w:tcPr>
          <w:p w:rsidR="00701791" w:rsidRPr="00F81F62" w:rsidRDefault="00701791" w:rsidP="004865B1">
            <w:r>
              <w:t>‘</w:t>
            </w:r>
            <w:proofErr w:type="spellStart"/>
            <w:r w:rsidRPr="00BF41BC">
              <w:rPr>
                <w:i/>
              </w:rPr>
              <w:t>Candidatus</w:t>
            </w:r>
            <w:proofErr w:type="spellEnd"/>
            <w:r>
              <w:t xml:space="preserve"> </w:t>
            </w:r>
            <w:proofErr w:type="spellStart"/>
            <w:r>
              <w:t>Kuenenia</w:t>
            </w:r>
            <w:proofErr w:type="spellEnd"/>
            <w:r>
              <w:t xml:space="preserve"> </w:t>
            </w:r>
            <w:proofErr w:type="spellStart"/>
            <w:r>
              <w:t>stuttgartiensis</w:t>
            </w:r>
            <w:proofErr w:type="spellEnd"/>
            <w:r>
              <w:t xml:space="preserve">’ strain CSTR1 </w:t>
            </w:r>
            <w:r w:rsidRPr="00F81F62">
              <w:t xml:space="preserve">peptides identified by </w:t>
            </w:r>
            <w:r w:rsidRPr="004312AD">
              <w:rPr>
                <w:i/>
              </w:rPr>
              <w:t>de novo</w:t>
            </w:r>
            <w:r w:rsidRPr="00F81F62">
              <w:t xml:space="preserve"> sequencing</w:t>
            </w:r>
          </w:p>
        </w:tc>
        <w:tc>
          <w:tcPr>
            <w:tcW w:w="1078" w:type="dxa"/>
            <w:noWrap/>
            <w:hideMark/>
          </w:tcPr>
          <w:p w:rsidR="00701791" w:rsidRPr="00F81F62" w:rsidRDefault="00701791" w:rsidP="004865B1">
            <w:proofErr w:type="spellStart"/>
            <w:r w:rsidRPr="00F81F62">
              <w:t>Casanovo</w:t>
            </w:r>
            <w:proofErr w:type="spellEnd"/>
          </w:p>
        </w:tc>
        <w:tc>
          <w:tcPr>
            <w:tcW w:w="927" w:type="dxa"/>
            <w:noWrap/>
            <w:hideMark/>
          </w:tcPr>
          <w:p w:rsidR="00701791" w:rsidRPr="00F81F62" w:rsidRDefault="00701791" w:rsidP="004865B1">
            <w:r w:rsidRPr="00F81F62">
              <w:t>6</w:t>
            </w:r>
            <w:r>
              <w:t>,</w:t>
            </w:r>
            <w:r w:rsidRPr="00F81F62">
              <w:t>695</w:t>
            </w:r>
          </w:p>
        </w:tc>
        <w:tc>
          <w:tcPr>
            <w:tcW w:w="1080" w:type="dxa"/>
            <w:noWrap/>
            <w:hideMark/>
          </w:tcPr>
          <w:p w:rsidR="00701791" w:rsidRPr="00F81F62" w:rsidRDefault="00701791" w:rsidP="004865B1">
            <w:r w:rsidRPr="00F81F62">
              <w:t>3</w:t>
            </w:r>
            <w:r>
              <w:t>,</w:t>
            </w:r>
            <w:r w:rsidRPr="00F81F62">
              <w:t>628</w:t>
            </w:r>
          </w:p>
        </w:tc>
        <w:tc>
          <w:tcPr>
            <w:tcW w:w="779" w:type="dxa"/>
            <w:noWrap/>
            <w:hideMark/>
          </w:tcPr>
          <w:p w:rsidR="00701791" w:rsidRPr="00F81F62" w:rsidRDefault="00701791" w:rsidP="004865B1">
            <w:r w:rsidRPr="00F81F62">
              <w:t>5</w:t>
            </w:r>
            <w:r>
              <w:t>,</w:t>
            </w:r>
            <w:r w:rsidRPr="00F81F62">
              <w:t>120</w:t>
            </w:r>
          </w:p>
        </w:tc>
        <w:tc>
          <w:tcPr>
            <w:tcW w:w="1080" w:type="dxa"/>
            <w:noWrap/>
            <w:hideMark/>
          </w:tcPr>
          <w:p w:rsidR="00701791" w:rsidRPr="00F81F62" w:rsidRDefault="00701791" w:rsidP="004865B1">
            <w:r w:rsidRPr="00F81F62">
              <w:t>322</w:t>
            </w:r>
          </w:p>
        </w:tc>
        <w:tc>
          <w:tcPr>
            <w:tcW w:w="779" w:type="dxa"/>
            <w:noWrap/>
            <w:hideMark/>
          </w:tcPr>
          <w:p w:rsidR="00701791" w:rsidRPr="00F81F62" w:rsidRDefault="00701791" w:rsidP="004865B1">
            <w:r w:rsidRPr="00F81F62">
              <w:t>3</w:t>
            </w:r>
            <w:r>
              <w:t>,</w:t>
            </w:r>
            <w:r w:rsidRPr="00F81F62">
              <w:t>713</w:t>
            </w:r>
          </w:p>
        </w:tc>
      </w:tr>
      <w:tr w:rsidR="00701791" w:rsidRPr="00F81F62" w:rsidTr="004865B1">
        <w:trPr>
          <w:trHeight w:val="300"/>
        </w:trPr>
        <w:tc>
          <w:tcPr>
            <w:tcW w:w="3692" w:type="dxa"/>
            <w:vMerge/>
            <w:hideMark/>
          </w:tcPr>
          <w:p w:rsidR="00701791" w:rsidRPr="00F81F62" w:rsidRDefault="00701791" w:rsidP="004865B1"/>
        </w:tc>
        <w:tc>
          <w:tcPr>
            <w:tcW w:w="1078" w:type="dxa"/>
            <w:noWrap/>
            <w:hideMark/>
          </w:tcPr>
          <w:p w:rsidR="00701791" w:rsidRPr="00F81F62" w:rsidRDefault="00701791" w:rsidP="004865B1">
            <w:proofErr w:type="spellStart"/>
            <w:r w:rsidRPr="00F81F62">
              <w:t>PepNet</w:t>
            </w:r>
            <w:proofErr w:type="spellEnd"/>
          </w:p>
        </w:tc>
        <w:tc>
          <w:tcPr>
            <w:tcW w:w="927" w:type="dxa"/>
            <w:noWrap/>
            <w:hideMark/>
          </w:tcPr>
          <w:p w:rsidR="00701791" w:rsidRPr="00F81F62" w:rsidRDefault="00701791" w:rsidP="004865B1">
            <w:r w:rsidRPr="00F81F62">
              <w:t>4</w:t>
            </w:r>
            <w:r>
              <w:t>,</w:t>
            </w:r>
            <w:r w:rsidRPr="00F81F62">
              <w:t>336</w:t>
            </w:r>
          </w:p>
        </w:tc>
        <w:tc>
          <w:tcPr>
            <w:tcW w:w="1080" w:type="dxa"/>
            <w:noWrap/>
            <w:hideMark/>
          </w:tcPr>
          <w:p w:rsidR="00701791" w:rsidRPr="00F81F62" w:rsidRDefault="00701791" w:rsidP="004865B1">
            <w:r w:rsidRPr="00F81F62">
              <w:t>2</w:t>
            </w:r>
            <w:r>
              <w:t>,</w:t>
            </w:r>
            <w:r w:rsidRPr="00F81F62">
              <w:t>035</w:t>
            </w:r>
          </w:p>
        </w:tc>
        <w:tc>
          <w:tcPr>
            <w:tcW w:w="779" w:type="dxa"/>
            <w:noWrap/>
            <w:hideMark/>
          </w:tcPr>
          <w:p w:rsidR="00701791" w:rsidRPr="00F81F62" w:rsidRDefault="00701791" w:rsidP="004865B1">
            <w:r w:rsidRPr="00F81F62">
              <w:t>3</w:t>
            </w:r>
            <w:r>
              <w:t>,</w:t>
            </w:r>
            <w:r w:rsidRPr="00F81F62">
              <w:t>171</w:t>
            </w:r>
          </w:p>
        </w:tc>
        <w:tc>
          <w:tcPr>
            <w:tcW w:w="1080" w:type="dxa"/>
            <w:noWrap/>
            <w:hideMark/>
          </w:tcPr>
          <w:p w:rsidR="00701791" w:rsidRPr="00F81F62" w:rsidRDefault="00701791" w:rsidP="004865B1">
            <w:r w:rsidRPr="00F81F62">
              <w:t>97</w:t>
            </w:r>
          </w:p>
        </w:tc>
        <w:tc>
          <w:tcPr>
            <w:tcW w:w="779" w:type="dxa"/>
            <w:noWrap/>
            <w:hideMark/>
          </w:tcPr>
          <w:p w:rsidR="00701791" w:rsidRPr="00F81F62" w:rsidRDefault="00701791" w:rsidP="004865B1">
            <w:r w:rsidRPr="00F81F62">
              <w:t>2</w:t>
            </w:r>
            <w:r>
              <w:t>,</w:t>
            </w:r>
            <w:r w:rsidRPr="00F81F62">
              <w:t>131</w:t>
            </w:r>
          </w:p>
        </w:tc>
      </w:tr>
    </w:tbl>
    <w:p w:rsidR="00701791" w:rsidRDefault="00701791" w:rsidP="00701791">
      <w:r>
        <w:br w:type="page"/>
      </w:r>
    </w:p>
    <w:p w:rsidR="00701791" w:rsidRPr="004B2716" w:rsidRDefault="00701791" w:rsidP="00701791">
      <w:pPr>
        <w:pStyle w:val="TableHeader"/>
      </w:pPr>
      <w:bookmarkStart w:id="1" w:name="_Hlk180782889"/>
      <w:r>
        <w:lastRenderedPageBreak/>
        <w:t>Supplementary Table S5:</w:t>
      </w:r>
      <w:r w:rsidRPr="004B2716">
        <w:t xml:space="preserve"> </w:t>
      </w:r>
      <w:r>
        <w:t>Drop-off data from ‘</w:t>
      </w:r>
      <w:proofErr w:type="spellStart"/>
      <w:r w:rsidRPr="00BF41BC">
        <w:rPr>
          <w:i/>
        </w:rPr>
        <w:t>Candidatus</w:t>
      </w:r>
      <w:proofErr w:type="spellEnd"/>
      <w:r>
        <w:t xml:space="preserve"> </w:t>
      </w:r>
      <w:proofErr w:type="spellStart"/>
      <w:r>
        <w:t>Kuenenia</w:t>
      </w:r>
      <w:proofErr w:type="spellEnd"/>
      <w:r>
        <w:t xml:space="preserve"> </w:t>
      </w:r>
      <w:proofErr w:type="spellStart"/>
      <w:r>
        <w:t>stuttgartiensis</w:t>
      </w:r>
      <w:proofErr w:type="spellEnd"/>
      <w:r>
        <w:t>’.</w:t>
      </w:r>
    </w:p>
    <w:tbl>
      <w:tblPr>
        <w:tblW w:w="10088" w:type="dxa"/>
        <w:tblInd w:w="-5" w:type="dxa"/>
        <w:tblCellMar>
          <w:left w:w="70" w:type="dxa"/>
          <w:right w:w="70" w:type="dxa"/>
        </w:tblCellMar>
        <w:tblLook w:val="04A0" w:firstRow="1" w:lastRow="0" w:firstColumn="1" w:lastColumn="0" w:noHBand="0" w:noVBand="1"/>
      </w:tblPr>
      <w:tblGrid>
        <w:gridCol w:w="2075"/>
        <w:gridCol w:w="1357"/>
        <w:gridCol w:w="642"/>
        <w:gridCol w:w="857"/>
        <w:gridCol w:w="865"/>
        <w:gridCol w:w="832"/>
        <w:gridCol w:w="865"/>
        <w:gridCol w:w="865"/>
        <w:gridCol w:w="865"/>
        <w:gridCol w:w="865"/>
      </w:tblGrid>
      <w:tr w:rsidR="00701791" w:rsidRPr="00324C2A" w:rsidTr="004865B1">
        <w:trPr>
          <w:trHeight w:val="259"/>
        </w:trPr>
        <w:tc>
          <w:tcPr>
            <w:tcW w:w="2075" w:type="dxa"/>
            <w:tcBorders>
              <w:top w:val="single" w:sz="4" w:space="0" w:color="000000"/>
              <w:left w:val="single" w:sz="4" w:space="0" w:color="000000"/>
              <w:bottom w:val="single" w:sz="4" w:space="0" w:color="auto"/>
              <w:right w:val="single" w:sz="4" w:space="0" w:color="000000"/>
            </w:tcBorders>
            <w:noWrap/>
            <w:vAlign w:val="bottom"/>
            <w:hideMark/>
          </w:tcPr>
          <w:bookmarkEnd w:id="1"/>
          <w:p w:rsidR="00701791" w:rsidRPr="00B0548C" w:rsidRDefault="00701791" w:rsidP="004865B1">
            <w:pPr>
              <w:spacing w:after="0" w:line="240" w:lineRule="auto"/>
              <w:jc w:val="left"/>
              <w:rPr>
                <w:rFonts w:eastAsia="Times New Roman" w:cs="Calibri"/>
                <w:b/>
                <w:bCs/>
                <w:color w:val="000000"/>
              </w:rPr>
            </w:pPr>
            <w:r>
              <w:rPr>
                <w:rFonts w:eastAsia="Times New Roman" w:cs="Calibri"/>
                <w:b/>
                <w:bCs/>
                <w:color w:val="000000"/>
              </w:rPr>
              <w:t>L</w:t>
            </w:r>
            <w:r w:rsidRPr="00B0548C">
              <w:rPr>
                <w:rFonts w:eastAsia="Times New Roman" w:cs="Calibri"/>
                <w:b/>
                <w:bCs/>
                <w:color w:val="000000"/>
              </w:rPr>
              <w:t>abeled peptides</w:t>
            </w:r>
          </w:p>
        </w:tc>
        <w:tc>
          <w:tcPr>
            <w:tcW w:w="1357" w:type="dxa"/>
            <w:tcBorders>
              <w:top w:val="single" w:sz="4" w:space="0" w:color="000000"/>
              <w:left w:val="single" w:sz="4" w:space="0" w:color="000000"/>
              <w:bottom w:val="single" w:sz="4" w:space="0" w:color="auto"/>
              <w:right w:val="single" w:sz="4" w:space="0" w:color="000000"/>
            </w:tcBorders>
            <w:noWrap/>
            <w:vAlign w:val="bottom"/>
            <w:hideMark/>
          </w:tcPr>
          <w:p w:rsidR="00701791" w:rsidRPr="00B0548C" w:rsidRDefault="00701791" w:rsidP="004865B1">
            <w:pPr>
              <w:spacing w:after="0" w:line="240" w:lineRule="auto"/>
              <w:jc w:val="left"/>
              <w:rPr>
                <w:rFonts w:eastAsia="Times New Roman" w:cs="Calibri"/>
                <w:b/>
                <w:bCs/>
                <w:color w:val="000000"/>
              </w:rPr>
            </w:pPr>
            <w:r w:rsidRPr="00B0548C">
              <w:rPr>
                <w:rFonts w:eastAsia="Times New Roman" w:cs="Calibri"/>
                <w:b/>
                <w:bCs/>
                <w:color w:val="000000"/>
              </w:rPr>
              <w:t xml:space="preserve">Total </w:t>
            </w:r>
            <w:r>
              <w:rPr>
                <w:rFonts w:eastAsia="Times New Roman" w:cs="Calibri"/>
                <w:b/>
                <w:bCs/>
                <w:color w:val="000000"/>
              </w:rPr>
              <w:t>s</w:t>
            </w:r>
            <w:r w:rsidRPr="00B0548C">
              <w:rPr>
                <w:rFonts w:eastAsia="Times New Roman" w:cs="Calibri"/>
                <w:b/>
                <w:bCs/>
                <w:color w:val="000000"/>
              </w:rPr>
              <w:t>ubmissions</w:t>
            </w:r>
          </w:p>
        </w:tc>
        <w:tc>
          <w:tcPr>
            <w:tcW w:w="642"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Root</w:t>
            </w:r>
          </w:p>
        </w:tc>
        <w:tc>
          <w:tcPr>
            <w:tcW w:w="857"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Domain</w:t>
            </w:r>
          </w:p>
        </w:tc>
        <w:tc>
          <w:tcPr>
            <w:tcW w:w="865"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Phylum</w:t>
            </w:r>
          </w:p>
        </w:tc>
        <w:tc>
          <w:tcPr>
            <w:tcW w:w="832"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Class</w:t>
            </w:r>
          </w:p>
        </w:tc>
        <w:tc>
          <w:tcPr>
            <w:tcW w:w="865"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Order</w:t>
            </w:r>
          </w:p>
        </w:tc>
        <w:tc>
          <w:tcPr>
            <w:tcW w:w="865"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Family</w:t>
            </w:r>
          </w:p>
        </w:tc>
        <w:tc>
          <w:tcPr>
            <w:tcW w:w="865"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Genus</w:t>
            </w:r>
          </w:p>
        </w:tc>
        <w:tc>
          <w:tcPr>
            <w:tcW w:w="865" w:type="dxa"/>
            <w:tcBorders>
              <w:top w:val="single" w:sz="4" w:space="0" w:color="000000"/>
              <w:left w:val="single" w:sz="4" w:space="0" w:color="000000"/>
              <w:bottom w:val="single" w:sz="4" w:space="0" w:color="auto"/>
              <w:right w:val="single" w:sz="4" w:space="0" w:color="000000"/>
            </w:tcBorders>
            <w:noWrap/>
            <w:hideMark/>
          </w:tcPr>
          <w:p w:rsidR="00701791" w:rsidRPr="00B0548C" w:rsidRDefault="00701791" w:rsidP="004865B1">
            <w:pPr>
              <w:spacing w:after="0" w:line="240" w:lineRule="auto"/>
              <w:jc w:val="center"/>
              <w:rPr>
                <w:rFonts w:eastAsia="Times New Roman" w:cs="Calibri"/>
                <w:b/>
                <w:bCs/>
                <w:color w:val="000000"/>
              </w:rPr>
            </w:pPr>
            <w:r w:rsidRPr="00B0548C">
              <w:rPr>
                <w:rFonts w:eastAsia="Times New Roman" w:cs="Calibri"/>
                <w:b/>
                <w:bCs/>
                <w:color w:val="000000"/>
              </w:rPr>
              <w:t>Species</w:t>
            </w:r>
          </w:p>
        </w:tc>
      </w:tr>
      <w:tr w:rsidR="00701791" w:rsidRPr="00324C2A" w:rsidTr="00BB5695">
        <w:trPr>
          <w:trHeight w:val="259"/>
        </w:trPr>
        <w:tc>
          <w:tcPr>
            <w:tcW w:w="207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left"/>
              <w:rPr>
                <w:rFonts w:eastAsia="Times New Roman" w:cs="Calibri"/>
                <w:color w:val="000000"/>
              </w:rPr>
            </w:pPr>
            <w:r w:rsidRPr="00B0548C">
              <w:rPr>
                <w:rFonts w:eastAsia="Times New Roman" w:cs="Calibri"/>
                <w:color w:val="000000"/>
              </w:rPr>
              <w:t>in silico</w:t>
            </w:r>
          </w:p>
        </w:tc>
        <w:tc>
          <w:tcPr>
            <w:tcW w:w="1357"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B0548C" w:rsidRDefault="00701791" w:rsidP="004865B1">
            <w:pPr>
              <w:spacing w:after="0" w:line="240" w:lineRule="auto"/>
              <w:jc w:val="right"/>
              <w:rPr>
                <w:rFonts w:eastAsia="Times New Roman" w:cs="Calibri"/>
                <w:color w:val="000000"/>
              </w:rPr>
            </w:pPr>
            <w:r>
              <w:rPr>
                <w:rFonts w:cs="Calibri"/>
                <w:color w:val="000000"/>
              </w:rPr>
              <w:t>3,500</w:t>
            </w:r>
          </w:p>
        </w:tc>
        <w:tc>
          <w:tcPr>
            <w:tcW w:w="642"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3,500</w:t>
            </w:r>
          </w:p>
        </w:tc>
        <w:tc>
          <w:tcPr>
            <w:tcW w:w="857"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2,544</w:t>
            </w:r>
          </w:p>
        </w:tc>
        <w:tc>
          <w:tcPr>
            <w:tcW w:w="8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2,326</w:t>
            </w:r>
          </w:p>
        </w:tc>
        <w:tc>
          <w:tcPr>
            <w:tcW w:w="832"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2,312</w:t>
            </w:r>
          </w:p>
        </w:tc>
        <w:tc>
          <w:tcPr>
            <w:tcW w:w="8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2,312</w:t>
            </w:r>
          </w:p>
        </w:tc>
        <w:tc>
          <w:tcPr>
            <w:tcW w:w="8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2,258</w:t>
            </w:r>
          </w:p>
        </w:tc>
        <w:tc>
          <w:tcPr>
            <w:tcW w:w="8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2,081</w:t>
            </w:r>
          </w:p>
        </w:tc>
        <w:tc>
          <w:tcPr>
            <w:tcW w:w="8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2,081</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r w:rsidRPr="00A52070">
              <w:rPr>
                <w:rFonts w:eastAsia="Times New Roman" w:cs="Calibri"/>
                <w:color w:val="000000"/>
              </w:rPr>
              <w:t>main</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1,290</w:t>
            </w: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1,225</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894</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814</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790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669</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669</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r w:rsidRPr="00A52070">
              <w:rPr>
                <w:rFonts w:eastAsia="Times New Roman" w:cs="Calibri"/>
                <w:color w:val="000000"/>
              </w:rPr>
              <w:t>others</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roofErr w:type="spellStart"/>
            <w:r w:rsidRPr="00A52070">
              <w:rPr>
                <w:rFonts w:eastAsia="Times New Roman" w:cs="Calibri"/>
                <w:color w:val="000000"/>
              </w:rPr>
              <w:t>random_main</w:t>
            </w:r>
            <w:proofErr w:type="spellEnd"/>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339</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27</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roofErr w:type="spellStart"/>
            <w:r w:rsidRPr="00A52070">
              <w:rPr>
                <w:rFonts w:eastAsia="Times New Roman" w:cs="Calibri"/>
                <w:color w:val="000000"/>
              </w:rPr>
              <w:t>random_others</w:t>
            </w:r>
            <w:proofErr w:type="spellEnd"/>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35</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40</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40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37</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37</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35</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32</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r w:rsidRPr="00A52070">
              <w:rPr>
                <w:rFonts w:eastAsia="Times New Roman" w:cs="Calibri"/>
                <w:color w:val="000000"/>
              </w:rPr>
              <w:t>main-</w:t>
            </w:r>
            <w:proofErr w:type="spellStart"/>
            <w:r w:rsidRPr="00A52070">
              <w:rPr>
                <w:rFonts w:eastAsia="Times New Roman" w:cs="Calibri"/>
                <w:color w:val="000000"/>
              </w:rPr>
              <w:t>random_main</w:t>
            </w:r>
            <w:proofErr w:type="spellEnd"/>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886</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867</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814</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811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790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669</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669</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r w:rsidRPr="00A52070">
              <w:rPr>
                <w:rFonts w:eastAsia="Times New Roman" w:cs="Calibri"/>
                <w:color w:val="000000"/>
              </w:rPr>
              <w:t>others-</w:t>
            </w:r>
            <w:proofErr w:type="spellStart"/>
            <w:r w:rsidRPr="00A52070">
              <w:rPr>
                <w:rFonts w:eastAsia="Times New Roman" w:cs="Calibri"/>
                <w:color w:val="000000"/>
              </w:rPr>
              <w:t>random_others</w:t>
            </w:r>
            <w:proofErr w:type="spellEnd"/>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0</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-35</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-39</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-39</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-36</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-36</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-34</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-31</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r w:rsidRPr="00A52070">
              <w:rPr>
                <w:rFonts w:eastAsia="Times New Roman" w:cs="Calibri"/>
                <w:color w:val="000000"/>
              </w:rPr>
              <w:t>purity [%]</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left"/>
              <w:rPr>
                <w:rFonts w:eastAsia="Times New Roman" w:cs="Calibri"/>
                <w:color w:val="000000"/>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100.0</w:t>
            </w: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104.2</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105.0</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105.1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104.6</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A52070" w:rsidRDefault="00701791" w:rsidP="004865B1">
            <w:pPr>
              <w:spacing w:after="0" w:line="240" w:lineRule="auto"/>
              <w:jc w:val="right"/>
              <w:rPr>
                <w:rFonts w:eastAsia="Times New Roman" w:cs="Calibri"/>
                <w:color w:val="000000"/>
              </w:rPr>
            </w:pPr>
            <w:r>
              <w:rPr>
                <w:rFonts w:cs="Calibri"/>
                <w:color w:val="000000"/>
              </w:rPr>
              <w:t>104.8</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105.4</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104.9</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r w:rsidRPr="00324C2A">
              <w:rPr>
                <w:rFonts w:eastAsia="Times New Roman" w:cs="Calibri"/>
                <w:color w:val="000000"/>
                <w:lang w:val="de-DE"/>
              </w:rPr>
              <w:t>main-random_main normalised</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ascii="Times New Roman" w:eastAsia="Times New Roman" w:hAnsi="Times New Roman"/>
                <w:sz w:val="20"/>
                <w:szCs w:val="20"/>
                <w:lang w:val="de-DE"/>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100.0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93.9</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93.5</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93.5</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91.1</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77.2</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77.2</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r w:rsidRPr="004312AD">
              <w:rPr>
                <w:rFonts w:eastAsia="Times New Roman" w:cs="Calibri"/>
                <w:i/>
                <w:color w:val="000000"/>
                <w:lang w:val="de-DE"/>
              </w:rPr>
              <w:t>in silico</w:t>
            </w:r>
            <w:r w:rsidRPr="00324C2A">
              <w:rPr>
                <w:rFonts w:eastAsia="Times New Roman" w:cs="Calibri"/>
                <w:color w:val="000000"/>
                <w:lang w:val="de-DE"/>
              </w:rPr>
              <w:t xml:space="preserve"> normalised</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ascii="Times New Roman" w:eastAsia="Times New Roman" w:hAnsi="Times New Roman"/>
                <w:sz w:val="20"/>
                <w:szCs w:val="20"/>
                <w:lang w:val="de-DE"/>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100.0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91.4</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90.9</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90.9</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88.8</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81.8</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81.8</w:t>
            </w:r>
          </w:p>
        </w:tc>
      </w:tr>
      <w:tr w:rsidR="00701791" w:rsidRPr="00324C2A" w:rsidTr="00BB5695">
        <w:trPr>
          <w:trHeight w:val="259"/>
        </w:trPr>
        <w:tc>
          <w:tcPr>
            <w:tcW w:w="20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r w:rsidRPr="00324C2A">
              <w:rPr>
                <w:rFonts w:eastAsia="Times New Roman" w:cs="Calibri"/>
                <w:color w:val="000000"/>
                <w:lang w:val="de-DE"/>
              </w:rPr>
              <w:t>drop off delta [%]</w:t>
            </w:r>
          </w:p>
        </w:tc>
        <w:tc>
          <w:tcPr>
            <w:tcW w:w="13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eastAsia="Times New Roman" w:cs="Calibri"/>
                <w:color w:val="000000"/>
                <w:lang w:val="de-DE"/>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left"/>
              <w:rPr>
                <w:rFonts w:ascii="Times New Roman" w:eastAsia="Times New Roman" w:hAnsi="Times New Roman"/>
                <w:sz w:val="20"/>
                <w:szCs w:val="20"/>
                <w:lang w:val="de-DE"/>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0.0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2.6</w:t>
            </w:r>
          </w:p>
        </w:tc>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2.8</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2.8</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2.6</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6.0</w:t>
            </w:r>
          </w:p>
        </w:tc>
        <w:tc>
          <w:tcPr>
            <w:tcW w:w="86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791" w:rsidRPr="00324C2A" w:rsidRDefault="00701791" w:rsidP="004865B1">
            <w:pPr>
              <w:spacing w:after="0" w:line="240" w:lineRule="auto"/>
              <w:jc w:val="right"/>
              <w:rPr>
                <w:rFonts w:eastAsia="Times New Roman" w:cs="Calibri"/>
                <w:color w:val="000000"/>
                <w:lang w:val="de-DE"/>
              </w:rPr>
            </w:pPr>
            <w:r>
              <w:rPr>
                <w:rFonts w:cs="Calibri"/>
                <w:color w:val="000000"/>
              </w:rPr>
              <w:t>6.0</w:t>
            </w:r>
          </w:p>
        </w:tc>
      </w:tr>
    </w:tbl>
    <w:p w:rsidR="00701791" w:rsidRDefault="00701791" w:rsidP="00701791">
      <w:pPr>
        <w:rPr>
          <w:lang w:eastAsia="en-US"/>
        </w:rPr>
      </w:pPr>
    </w:p>
    <w:p w:rsidR="00701791" w:rsidRDefault="00701791" w:rsidP="00701791">
      <w:pPr>
        <w:pStyle w:val="TableHeader"/>
      </w:pPr>
      <w:r>
        <w:t>Supplementary Table S6</w:t>
      </w:r>
      <w:r w:rsidR="00BB5695">
        <w:t>:</w:t>
      </w:r>
      <w:r>
        <w:t xml:space="preserve"> Relative isotope </w:t>
      </w:r>
      <w:bookmarkStart w:id="2" w:name="_GoBack"/>
      <w:bookmarkEnd w:id="2"/>
      <w:r>
        <w:t xml:space="preserve">abundance of peptides assigned to gene ontology (GO) terms of biological processes related to </w:t>
      </w:r>
      <w:proofErr w:type="spellStart"/>
      <w:r>
        <w:t>subterms</w:t>
      </w:r>
      <w:proofErr w:type="spellEnd"/>
      <w:r>
        <w:t xml:space="preserve"> of </w:t>
      </w:r>
      <w:r w:rsidRPr="00214EA3">
        <w:t>amino acid metabolic processes (GO:0006520), carbohydrate derivative metabolic processes (GO:1901135), and carbohydrate metabolic processes (GO:0005975)</w:t>
      </w:r>
      <w:r>
        <w:t>. P-values were calculated by Student's t-test for the means of two independent samples.</w:t>
      </w:r>
    </w:p>
    <w:p w:rsidR="00701791" w:rsidRPr="00A80ABC" w:rsidRDefault="00701791" w:rsidP="00701791">
      <w:pPr>
        <w:spacing w:after="0" w:line="240" w:lineRule="auto"/>
        <w:jc w:val="left"/>
        <w:rPr>
          <w:lang w:eastAsia="en-US"/>
        </w:rPr>
      </w:pPr>
    </w:p>
    <w:p w:rsidR="00701791" w:rsidRDefault="00701791" w:rsidP="00701791">
      <w:pPr>
        <w:pStyle w:val="TableHeader"/>
      </w:pPr>
      <w:r>
        <w:t xml:space="preserve">Supplementary Table S7: MS-GF+ runtime comparison between using </w:t>
      </w:r>
      <w:r w:rsidRPr="0072463E">
        <w:rPr>
          <w:i/>
        </w:rPr>
        <w:t>de novo</w:t>
      </w:r>
      <w:r>
        <w:t xml:space="preserve"> peptide databases (derived from </w:t>
      </w:r>
      <w:proofErr w:type="spellStart"/>
      <w:r>
        <w:t>Casanovo</w:t>
      </w:r>
      <w:proofErr w:type="spellEnd"/>
      <w:r>
        <w:t xml:space="preserve"> after filtering peptides with a quality score threshold &gt; 0.99) and genome-derived protein databases. MS-GF+ was run on the UFZ Galaxy instance using 1 CPU and 57 GB RAM. While genome-derived protein databases were searched with semi-tryptic digestion enabled, </w:t>
      </w:r>
      <w:r w:rsidRPr="0072463E">
        <w:rPr>
          <w:i/>
        </w:rPr>
        <w:t>de novo</w:t>
      </w:r>
      <w:r>
        <w:t xml:space="preserve"> peptide databases were searched without any digestion enabled. Database size is given in megabytes.</w:t>
      </w:r>
    </w:p>
    <w:tbl>
      <w:tblPr>
        <w:tblStyle w:val="Tabellenraster"/>
        <w:tblW w:w="5000" w:type="pct"/>
        <w:tblLook w:val="04A0" w:firstRow="1" w:lastRow="0" w:firstColumn="1" w:lastColumn="0" w:noHBand="0" w:noVBand="1"/>
      </w:tblPr>
      <w:tblGrid>
        <w:gridCol w:w="3131"/>
        <w:gridCol w:w="1568"/>
        <w:gridCol w:w="1477"/>
        <w:gridCol w:w="1568"/>
        <w:gridCol w:w="1544"/>
      </w:tblGrid>
      <w:tr w:rsidR="00701791" w:rsidTr="004865B1">
        <w:tc>
          <w:tcPr>
            <w:tcW w:w="1686" w:type="pct"/>
            <w:vMerge w:val="restart"/>
            <w:vAlign w:val="bottom"/>
          </w:tcPr>
          <w:p w:rsidR="00701791" w:rsidRPr="00AB1C17" w:rsidRDefault="00701791" w:rsidP="004865B1">
            <w:pPr>
              <w:jc w:val="left"/>
              <w:rPr>
                <w:b/>
                <w:lang w:eastAsia="en-US"/>
              </w:rPr>
            </w:pPr>
            <w:r w:rsidRPr="00AB1C17">
              <w:rPr>
                <w:b/>
                <w:lang w:eastAsia="en-US"/>
              </w:rPr>
              <w:t>Dataset</w:t>
            </w:r>
            <w:r>
              <w:rPr>
                <w:b/>
                <w:lang w:eastAsia="en-US"/>
              </w:rPr>
              <w:t xml:space="preserve"> identifier</w:t>
            </w:r>
          </w:p>
        </w:tc>
        <w:tc>
          <w:tcPr>
            <w:tcW w:w="1639" w:type="pct"/>
            <w:gridSpan w:val="2"/>
          </w:tcPr>
          <w:p w:rsidR="00701791" w:rsidRPr="00AB1C17" w:rsidRDefault="00701791" w:rsidP="004865B1">
            <w:pPr>
              <w:rPr>
                <w:b/>
                <w:lang w:eastAsia="en-US"/>
              </w:rPr>
            </w:pPr>
            <w:r w:rsidRPr="00AB1C17">
              <w:rPr>
                <w:b/>
                <w:lang w:eastAsia="en-US"/>
              </w:rPr>
              <w:t xml:space="preserve">Genome-derived protein database </w:t>
            </w:r>
          </w:p>
        </w:tc>
        <w:tc>
          <w:tcPr>
            <w:tcW w:w="1675" w:type="pct"/>
            <w:gridSpan w:val="2"/>
          </w:tcPr>
          <w:p w:rsidR="00701791" w:rsidRPr="00AB1C17" w:rsidRDefault="00701791" w:rsidP="004865B1">
            <w:pPr>
              <w:rPr>
                <w:b/>
                <w:lang w:eastAsia="en-US"/>
              </w:rPr>
            </w:pPr>
            <w:r w:rsidRPr="00AB1C17">
              <w:rPr>
                <w:b/>
                <w:lang w:eastAsia="en-US"/>
              </w:rPr>
              <w:t>CS&gt;0.99 peptide database</w:t>
            </w:r>
          </w:p>
        </w:tc>
      </w:tr>
      <w:tr w:rsidR="00701791" w:rsidTr="004865B1">
        <w:tc>
          <w:tcPr>
            <w:tcW w:w="1686" w:type="pct"/>
            <w:vMerge/>
          </w:tcPr>
          <w:p w:rsidR="00701791" w:rsidRDefault="00701791" w:rsidP="004865B1">
            <w:pPr>
              <w:rPr>
                <w:lang w:eastAsia="en-US"/>
              </w:rPr>
            </w:pPr>
          </w:p>
        </w:tc>
        <w:tc>
          <w:tcPr>
            <w:tcW w:w="844" w:type="pct"/>
          </w:tcPr>
          <w:p w:rsidR="00701791" w:rsidRPr="00AB1C17" w:rsidRDefault="00701791" w:rsidP="004865B1">
            <w:pPr>
              <w:rPr>
                <w:b/>
                <w:lang w:eastAsia="en-US"/>
              </w:rPr>
            </w:pPr>
            <w:r>
              <w:rPr>
                <w:b/>
                <w:lang w:eastAsia="en-US"/>
              </w:rPr>
              <w:t>Database size [MB]</w:t>
            </w:r>
          </w:p>
        </w:tc>
        <w:tc>
          <w:tcPr>
            <w:tcW w:w="795" w:type="pct"/>
          </w:tcPr>
          <w:p w:rsidR="00701791" w:rsidRPr="00AB1C17" w:rsidRDefault="00701791" w:rsidP="004865B1">
            <w:pPr>
              <w:rPr>
                <w:b/>
                <w:lang w:eastAsia="en-US"/>
              </w:rPr>
            </w:pPr>
            <w:r w:rsidRPr="00AB1C17">
              <w:rPr>
                <w:b/>
                <w:lang w:eastAsia="en-US"/>
              </w:rPr>
              <w:t>Runtime per sample [h]</w:t>
            </w:r>
          </w:p>
        </w:tc>
        <w:tc>
          <w:tcPr>
            <w:tcW w:w="844" w:type="pct"/>
          </w:tcPr>
          <w:p w:rsidR="00701791" w:rsidRPr="00AB1C17" w:rsidRDefault="00701791" w:rsidP="004865B1">
            <w:pPr>
              <w:rPr>
                <w:b/>
                <w:lang w:eastAsia="en-US"/>
              </w:rPr>
            </w:pPr>
            <w:r>
              <w:rPr>
                <w:b/>
                <w:lang w:eastAsia="en-US"/>
              </w:rPr>
              <w:t>Database size [MB]</w:t>
            </w:r>
          </w:p>
        </w:tc>
        <w:tc>
          <w:tcPr>
            <w:tcW w:w="831" w:type="pct"/>
          </w:tcPr>
          <w:p w:rsidR="00701791" w:rsidRPr="00AB1C17" w:rsidRDefault="00701791" w:rsidP="004865B1">
            <w:pPr>
              <w:rPr>
                <w:b/>
                <w:lang w:eastAsia="en-US"/>
              </w:rPr>
            </w:pPr>
            <w:r w:rsidRPr="00AB1C17">
              <w:rPr>
                <w:b/>
                <w:lang w:eastAsia="en-US"/>
              </w:rPr>
              <w:t>Runtime per sample [h]</w:t>
            </w:r>
          </w:p>
        </w:tc>
      </w:tr>
      <w:tr w:rsidR="00701791" w:rsidTr="004865B1">
        <w:tc>
          <w:tcPr>
            <w:tcW w:w="1686" w:type="pct"/>
          </w:tcPr>
          <w:p w:rsidR="00701791" w:rsidRPr="00AB1C17" w:rsidRDefault="00701791" w:rsidP="004865B1">
            <w:pPr>
              <w:rPr>
                <w:lang w:eastAsia="en-US"/>
              </w:rPr>
            </w:pPr>
            <w:r w:rsidRPr="00AB1C17">
              <w:rPr>
                <w:lang w:eastAsia="en-US"/>
              </w:rPr>
              <w:t>PXD024174</w:t>
            </w:r>
            <w:r>
              <w:rPr>
                <w:lang w:eastAsia="en-US"/>
              </w:rPr>
              <w:t xml:space="preserve"> (Mock community)</w:t>
            </w:r>
          </w:p>
        </w:tc>
        <w:tc>
          <w:tcPr>
            <w:tcW w:w="844" w:type="pct"/>
          </w:tcPr>
          <w:p w:rsidR="00701791" w:rsidRDefault="00701791" w:rsidP="004865B1">
            <w:pPr>
              <w:rPr>
                <w:lang w:eastAsia="en-US"/>
              </w:rPr>
            </w:pPr>
            <w:r>
              <w:rPr>
                <w:lang w:eastAsia="en-US"/>
              </w:rPr>
              <w:t>51.8</w:t>
            </w:r>
          </w:p>
        </w:tc>
        <w:tc>
          <w:tcPr>
            <w:tcW w:w="795" w:type="pct"/>
          </w:tcPr>
          <w:p w:rsidR="00701791" w:rsidRDefault="00701791" w:rsidP="004865B1">
            <w:pPr>
              <w:rPr>
                <w:lang w:eastAsia="en-US"/>
              </w:rPr>
            </w:pPr>
            <w:r>
              <w:rPr>
                <w:lang w:eastAsia="en-US"/>
              </w:rPr>
              <w:t>53.5</w:t>
            </w:r>
          </w:p>
        </w:tc>
        <w:tc>
          <w:tcPr>
            <w:tcW w:w="844" w:type="pct"/>
          </w:tcPr>
          <w:p w:rsidR="00701791" w:rsidRDefault="00701791" w:rsidP="004865B1">
            <w:pPr>
              <w:rPr>
                <w:lang w:eastAsia="en-US"/>
              </w:rPr>
            </w:pPr>
            <w:r>
              <w:rPr>
                <w:lang w:eastAsia="en-US"/>
              </w:rPr>
              <w:t>0.4</w:t>
            </w:r>
          </w:p>
        </w:tc>
        <w:tc>
          <w:tcPr>
            <w:tcW w:w="831" w:type="pct"/>
          </w:tcPr>
          <w:p w:rsidR="00701791" w:rsidRDefault="00701791" w:rsidP="004865B1">
            <w:pPr>
              <w:rPr>
                <w:lang w:eastAsia="en-US"/>
              </w:rPr>
            </w:pPr>
            <w:r>
              <w:rPr>
                <w:lang w:eastAsia="en-US"/>
              </w:rPr>
              <w:t>1.0</w:t>
            </w:r>
          </w:p>
        </w:tc>
      </w:tr>
      <w:tr w:rsidR="00701791" w:rsidTr="004865B1">
        <w:tc>
          <w:tcPr>
            <w:tcW w:w="1686" w:type="pct"/>
          </w:tcPr>
          <w:p w:rsidR="00701791" w:rsidRPr="00AB1C17" w:rsidRDefault="00701791" w:rsidP="004865B1">
            <w:pPr>
              <w:rPr>
                <w:lang w:eastAsia="en-US"/>
              </w:rPr>
            </w:pPr>
            <w:r w:rsidRPr="00AB1C17">
              <w:rPr>
                <w:lang w:eastAsia="en-US"/>
              </w:rPr>
              <w:t>PXD057215</w:t>
            </w:r>
            <w:r>
              <w:rPr>
                <w:lang w:eastAsia="en-US"/>
              </w:rPr>
              <w:t xml:space="preserve"> (Anammox reactor)</w:t>
            </w:r>
          </w:p>
        </w:tc>
        <w:tc>
          <w:tcPr>
            <w:tcW w:w="844" w:type="pct"/>
          </w:tcPr>
          <w:p w:rsidR="00701791" w:rsidRDefault="00701791" w:rsidP="004865B1">
            <w:pPr>
              <w:rPr>
                <w:lang w:eastAsia="en-US"/>
              </w:rPr>
            </w:pPr>
            <w:r>
              <w:rPr>
                <w:lang w:eastAsia="en-US"/>
              </w:rPr>
              <w:t>1.6</w:t>
            </w:r>
          </w:p>
        </w:tc>
        <w:tc>
          <w:tcPr>
            <w:tcW w:w="795" w:type="pct"/>
          </w:tcPr>
          <w:p w:rsidR="00701791" w:rsidRDefault="00701791" w:rsidP="004865B1">
            <w:pPr>
              <w:rPr>
                <w:lang w:eastAsia="en-US"/>
              </w:rPr>
            </w:pPr>
            <w:r>
              <w:rPr>
                <w:lang w:eastAsia="en-US"/>
              </w:rPr>
              <w:t>0.9</w:t>
            </w:r>
          </w:p>
        </w:tc>
        <w:tc>
          <w:tcPr>
            <w:tcW w:w="844" w:type="pct"/>
          </w:tcPr>
          <w:p w:rsidR="00701791" w:rsidRDefault="00701791" w:rsidP="004865B1">
            <w:pPr>
              <w:rPr>
                <w:lang w:eastAsia="en-US"/>
              </w:rPr>
            </w:pPr>
            <w:r>
              <w:rPr>
                <w:lang w:eastAsia="en-US"/>
              </w:rPr>
              <w:t>0.3</w:t>
            </w:r>
          </w:p>
        </w:tc>
        <w:tc>
          <w:tcPr>
            <w:tcW w:w="831" w:type="pct"/>
          </w:tcPr>
          <w:p w:rsidR="00701791" w:rsidRDefault="00701791" w:rsidP="004865B1">
            <w:pPr>
              <w:rPr>
                <w:lang w:eastAsia="en-US"/>
              </w:rPr>
            </w:pPr>
            <w:r>
              <w:rPr>
                <w:lang w:eastAsia="en-US"/>
              </w:rPr>
              <w:t>0.3</w:t>
            </w:r>
          </w:p>
        </w:tc>
      </w:tr>
      <w:tr w:rsidR="00701791" w:rsidTr="004865B1">
        <w:tc>
          <w:tcPr>
            <w:tcW w:w="1686" w:type="pct"/>
          </w:tcPr>
          <w:p w:rsidR="00701791" w:rsidRPr="00AB1C17" w:rsidRDefault="00701791" w:rsidP="004865B1">
            <w:pPr>
              <w:rPr>
                <w:lang w:eastAsia="en-US"/>
              </w:rPr>
            </w:pPr>
            <w:r w:rsidRPr="00AB1C17">
              <w:rPr>
                <w:lang w:eastAsia="en-US"/>
              </w:rPr>
              <w:t>PXD024291</w:t>
            </w:r>
            <w:r>
              <w:rPr>
                <w:lang w:eastAsia="en-US"/>
              </w:rPr>
              <w:t xml:space="preserve"> (Human gut model)</w:t>
            </w:r>
          </w:p>
        </w:tc>
        <w:tc>
          <w:tcPr>
            <w:tcW w:w="844" w:type="pct"/>
          </w:tcPr>
          <w:p w:rsidR="00701791" w:rsidRDefault="00701791" w:rsidP="004865B1">
            <w:pPr>
              <w:rPr>
                <w:lang w:eastAsia="en-US"/>
              </w:rPr>
            </w:pPr>
            <w:r>
              <w:rPr>
                <w:lang w:eastAsia="en-US"/>
              </w:rPr>
              <w:t>94.4</w:t>
            </w:r>
          </w:p>
        </w:tc>
        <w:tc>
          <w:tcPr>
            <w:tcW w:w="795" w:type="pct"/>
          </w:tcPr>
          <w:p w:rsidR="00701791" w:rsidRDefault="00701791" w:rsidP="004865B1">
            <w:pPr>
              <w:rPr>
                <w:lang w:eastAsia="en-US"/>
              </w:rPr>
            </w:pPr>
            <w:r>
              <w:rPr>
                <w:lang w:eastAsia="en-US"/>
              </w:rPr>
              <w:t>37.4</w:t>
            </w:r>
          </w:p>
        </w:tc>
        <w:tc>
          <w:tcPr>
            <w:tcW w:w="844" w:type="pct"/>
          </w:tcPr>
          <w:p w:rsidR="00701791" w:rsidRDefault="00701791" w:rsidP="004865B1">
            <w:pPr>
              <w:rPr>
                <w:lang w:eastAsia="en-US"/>
              </w:rPr>
            </w:pPr>
            <w:r>
              <w:rPr>
                <w:lang w:eastAsia="en-US"/>
              </w:rPr>
              <w:t>1.5</w:t>
            </w:r>
          </w:p>
        </w:tc>
        <w:tc>
          <w:tcPr>
            <w:tcW w:w="831" w:type="pct"/>
          </w:tcPr>
          <w:p w:rsidR="00701791" w:rsidRDefault="00701791" w:rsidP="004865B1">
            <w:pPr>
              <w:rPr>
                <w:lang w:eastAsia="en-US"/>
              </w:rPr>
            </w:pPr>
            <w:r>
              <w:rPr>
                <w:lang w:eastAsia="en-US"/>
              </w:rPr>
              <w:t>0.5</w:t>
            </w:r>
          </w:p>
        </w:tc>
      </w:tr>
    </w:tbl>
    <w:p w:rsidR="00701791" w:rsidRPr="00A80ABC" w:rsidRDefault="00701791" w:rsidP="00701791">
      <w:pPr>
        <w:spacing w:after="0" w:line="240" w:lineRule="auto"/>
        <w:jc w:val="left"/>
        <w:rPr>
          <w:lang w:eastAsia="en-US"/>
        </w:rPr>
      </w:pPr>
      <w:r>
        <w:rPr>
          <w:lang w:eastAsia="en-US"/>
        </w:rPr>
        <w:br w:type="page"/>
      </w:r>
    </w:p>
    <w:p w:rsidR="00701791" w:rsidRPr="004B2716" w:rsidRDefault="00701791" w:rsidP="00701791">
      <w:pPr>
        <w:pStyle w:val="TableHeader"/>
      </w:pPr>
      <w:r>
        <w:lastRenderedPageBreak/>
        <w:t>Supplementary Table S8:</w:t>
      </w:r>
      <w:r w:rsidRPr="004B2716">
        <w:t xml:space="preserve"> Overview of analyzed datasets</w:t>
      </w:r>
    </w:p>
    <w:tbl>
      <w:tblPr>
        <w:tblW w:w="9180" w:type="dxa"/>
        <w:tblLayout w:type="fixed"/>
        <w:tblCellMar>
          <w:left w:w="70" w:type="dxa"/>
          <w:right w:w="70" w:type="dxa"/>
        </w:tblCellMar>
        <w:tblLook w:val="04A0" w:firstRow="1" w:lastRow="0" w:firstColumn="1" w:lastColumn="0" w:noHBand="0" w:noVBand="1"/>
      </w:tblPr>
      <w:tblGrid>
        <w:gridCol w:w="1870"/>
        <w:gridCol w:w="1080"/>
        <w:gridCol w:w="3600"/>
        <w:gridCol w:w="2630"/>
      </w:tblGrid>
      <w:tr w:rsidR="00701791" w:rsidRPr="004420E4" w:rsidTr="00BB5695">
        <w:trPr>
          <w:cantSplit/>
          <w:trHeight w:val="360"/>
        </w:trPr>
        <w:tc>
          <w:tcPr>
            <w:tcW w:w="1870" w:type="dxa"/>
            <w:tcBorders>
              <w:top w:val="nil"/>
              <w:left w:val="nil"/>
              <w:bottom w:val="single" w:sz="8" w:space="0" w:color="auto"/>
              <w:right w:val="nil"/>
            </w:tcBorders>
            <w:vAlign w:val="center"/>
            <w:hideMark/>
          </w:tcPr>
          <w:p w:rsidR="00701791" w:rsidRPr="004420E4" w:rsidRDefault="00701791" w:rsidP="004865B1">
            <w:pPr>
              <w:spacing w:after="0" w:line="240" w:lineRule="auto"/>
              <w:rPr>
                <w:rFonts w:eastAsia="Times New Roman" w:cs="Calibri"/>
                <w:b/>
                <w:bCs/>
                <w:color w:val="000000"/>
                <w:sz w:val="20"/>
                <w:szCs w:val="20"/>
                <w:lang w:val="de-DE"/>
              </w:rPr>
            </w:pPr>
            <w:r w:rsidRPr="004420E4">
              <w:rPr>
                <w:rFonts w:eastAsia="Times New Roman" w:cs="Calibri"/>
                <w:b/>
                <w:bCs/>
                <w:color w:val="000000"/>
                <w:sz w:val="20"/>
                <w:szCs w:val="20"/>
                <w:lang w:eastAsia="en-US"/>
              </w:rPr>
              <w:t>Dataset</w:t>
            </w:r>
          </w:p>
        </w:tc>
        <w:tc>
          <w:tcPr>
            <w:tcW w:w="1080" w:type="dxa"/>
            <w:tcBorders>
              <w:top w:val="nil"/>
              <w:left w:val="nil"/>
              <w:bottom w:val="single" w:sz="8" w:space="0" w:color="auto"/>
              <w:right w:val="nil"/>
            </w:tcBorders>
            <w:vAlign w:val="center"/>
            <w:hideMark/>
          </w:tcPr>
          <w:p w:rsidR="00701791" w:rsidRPr="004420E4" w:rsidRDefault="00701791" w:rsidP="004865B1">
            <w:pPr>
              <w:spacing w:after="0" w:line="240" w:lineRule="auto"/>
              <w:rPr>
                <w:rFonts w:eastAsia="Times New Roman" w:cs="Calibri"/>
                <w:b/>
                <w:bCs/>
                <w:color w:val="000000"/>
                <w:sz w:val="20"/>
                <w:szCs w:val="20"/>
                <w:lang w:val="de-DE"/>
              </w:rPr>
            </w:pPr>
            <w:r w:rsidRPr="004420E4">
              <w:rPr>
                <w:rFonts w:eastAsia="Times New Roman" w:cs="Calibri"/>
                <w:b/>
                <w:bCs/>
                <w:color w:val="000000"/>
                <w:sz w:val="20"/>
                <w:szCs w:val="20"/>
                <w:lang w:eastAsia="en-US"/>
              </w:rPr>
              <w:t>Identifier</w:t>
            </w:r>
          </w:p>
        </w:tc>
        <w:tc>
          <w:tcPr>
            <w:tcW w:w="3600" w:type="dxa"/>
            <w:tcBorders>
              <w:top w:val="nil"/>
              <w:left w:val="nil"/>
              <w:bottom w:val="single" w:sz="8" w:space="0" w:color="auto"/>
              <w:right w:val="nil"/>
            </w:tcBorders>
            <w:vAlign w:val="center"/>
            <w:hideMark/>
          </w:tcPr>
          <w:p w:rsidR="00701791" w:rsidRPr="004420E4" w:rsidRDefault="00701791" w:rsidP="004865B1">
            <w:pPr>
              <w:spacing w:after="0" w:line="240" w:lineRule="auto"/>
              <w:ind w:right="-75"/>
              <w:jc w:val="left"/>
              <w:rPr>
                <w:rFonts w:eastAsia="Times New Roman" w:cs="Calibri"/>
                <w:b/>
                <w:bCs/>
                <w:color w:val="000000"/>
                <w:sz w:val="20"/>
                <w:szCs w:val="20"/>
              </w:rPr>
            </w:pPr>
            <w:r w:rsidRPr="004420E4">
              <w:rPr>
                <w:rFonts w:eastAsia="Times New Roman" w:cs="Calibri"/>
                <w:b/>
                <w:bCs/>
                <w:color w:val="000000"/>
                <w:sz w:val="20"/>
                <w:szCs w:val="20"/>
                <w:lang w:eastAsia="en-US"/>
              </w:rPr>
              <w:t xml:space="preserve">Files analyzed by </w:t>
            </w:r>
            <w:proofErr w:type="spellStart"/>
            <w:r w:rsidRPr="004420E4">
              <w:rPr>
                <w:rFonts w:eastAsia="Times New Roman" w:cs="Calibri"/>
                <w:b/>
                <w:bCs/>
                <w:color w:val="000000"/>
                <w:sz w:val="20"/>
                <w:szCs w:val="20"/>
                <w:lang w:eastAsia="en-US"/>
              </w:rPr>
              <w:t>MetaProSIP</w:t>
            </w:r>
            <w:proofErr w:type="spellEnd"/>
            <w:r w:rsidRPr="004420E4">
              <w:rPr>
                <w:rFonts w:eastAsia="Times New Roman" w:cs="Calibri"/>
                <w:b/>
                <w:bCs/>
                <w:color w:val="000000"/>
                <w:sz w:val="20"/>
                <w:szCs w:val="20"/>
                <w:lang w:eastAsia="en-US"/>
              </w:rPr>
              <w:t xml:space="preserve"> workflow</w:t>
            </w:r>
          </w:p>
        </w:tc>
        <w:tc>
          <w:tcPr>
            <w:tcW w:w="2630" w:type="dxa"/>
            <w:tcBorders>
              <w:top w:val="nil"/>
              <w:left w:val="nil"/>
              <w:bottom w:val="single" w:sz="8" w:space="0" w:color="auto"/>
              <w:right w:val="nil"/>
            </w:tcBorders>
            <w:vAlign w:val="center"/>
            <w:hideMark/>
          </w:tcPr>
          <w:p w:rsidR="00701791" w:rsidRPr="004420E4" w:rsidRDefault="00701791" w:rsidP="004865B1">
            <w:pPr>
              <w:tabs>
                <w:tab w:val="left" w:pos="4320"/>
              </w:tabs>
              <w:spacing w:after="0" w:line="240" w:lineRule="auto"/>
              <w:jc w:val="left"/>
              <w:rPr>
                <w:rFonts w:eastAsia="Times New Roman" w:cs="Calibri"/>
                <w:b/>
                <w:bCs/>
                <w:color w:val="000000"/>
                <w:sz w:val="20"/>
                <w:szCs w:val="20"/>
                <w:lang w:val="de-DE"/>
              </w:rPr>
            </w:pPr>
            <w:r w:rsidRPr="004420E4">
              <w:rPr>
                <w:rFonts w:eastAsia="Times New Roman" w:cs="Calibri"/>
                <w:b/>
                <w:bCs/>
                <w:color w:val="000000"/>
                <w:sz w:val="20"/>
                <w:szCs w:val="20"/>
                <w:lang w:eastAsia="en-US"/>
              </w:rPr>
              <w:t>Analysis deposited to</w:t>
            </w:r>
          </w:p>
        </w:tc>
      </w:tr>
      <w:tr w:rsidR="00701791" w:rsidRPr="00BB5695" w:rsidTr="00BB5695">
        <w:trPr>
          <w:cantSplit/>
          <w:trHeight w:val="2001"/>
        </w:trPr>
        <w:tc>
          <w:tcPr>
            <w:tcW w:w="1870" w:type="dxa"/>
            <w:tcBorders>
              <w:top w:val="nil"/>
              <w:left w:val="nil"/>
              <w:bottom w:val="single" w:sz="4" w:space="0" w:color="auto"/>
              <w:right w:val="nil"/>
            </w:tcBorders>
            <w:vAlign w:val="center"/>
            <w:hideMark/>
          </w:tcPr>
          <w:p w:rsidR="00701791" w:rsidRPr="004420E4" w:rsidRDefault="00701791" w:rsidP="004865B1">
            <w:pPr>
              <w:spacing w:after="0" w:line="240" w:lineRule="auto"/>
              <w:jc w:val="left"/>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 xml:space="preserve">Standard </w:t>
            </w:r>
            <w:r w:rsidRPr="004420E4">
              <w:rPr>
                <w:rFonts w:asciiTheme="minorHAnsi" w:eastAsia="Times New Roman" w:hAnsiTheme="minorHAnsi" w:cstheme="minorHAnsi"/>
                <w:i/>
                <w:iCs/>
                <w:color w:val="000000"/>
                <w:sz w:val="20"/>
                <w:szCs w:val="20"/>
                <w:lang w:eastAsia="en-US"/>
              </w:rPr>
              <w:t>Escherichia coli</w:t>
            </w:r>
            <w:r w:rsidRPr="004420E4">
              <w:rPr>
                <w:rFonts w:asciiTheme="minorHAnsi" w:eastAsia="Times New Roman" w:hAnsiTheme="minorHAnsi" w:cstheme="minorHAnsi"/>
                <w:color w:val="000000"/>
                <w:sz w:val="20"/>
                <w:szCs w:val="20"/>
                <w:lang w:eastAsia="en-US"/>
              </w:rPr>
              <w:t xml:space="preserve"> K12 cultures cultivated with 1.07–99% </w:t>
            </w:r>
            <w:r w:rsidRPr="004420E4">
              <w:rPr>
                <w:rFonts w:asciiTheme="minorHAnsi" w:eastAsia="Times New Roman" w:hAnsiTheme="minorHAnsi" w:cstheme="minorHAnsi"/>
                <w:color w:val="000000"/>
                <w:sz w:val="20"/>
                <w:szCs w:val="20"/>
                <w:vertAlign w:val="superscript"/>
                <w:lang w:eastAsia="en-US"/>
              </w:rPr>
              <w:t>13</w:t>
            </w:r>
            <w:r w:rsidRPr="004420E4">
              <w:rPr>
                <w:rFonts w:asciiTheme="minorHAnsi" w:eastAsia="Times New Roman" w:hAnsiTheme="minorHAnsi" w:cstheme="minorHAnsi"/>
                <w:color w:val="000000"/>
                <w:sz w:val="20"/>
                <w:szCs w:val="20"/>
                <w:lang w:eastAsia="en-US"/>
              </w:rPr>
              <w:t xml:space="preserve">C </w:t>
            </w:r>
            <w:r w:rsidRPr="00BA1F92">
              <w:rPr>
                <w:rFonts w:asciiTheme="minorHAnsi" w:eastAsia="Times New Roman" w:hAnsiTheme="minorHAnsi" w:cstheme="minorHAnsi"/>
                <w:color w:val="000000"/>
                <w:sz w:val="20"/>
                <w:szCs w:val="20"/>
                <w:lang w:eastAsia="en-US"/>
              </w:rPr>
              <w:fldChar w:fldCharType="begin" w:fldLock="1"/>
            </w:r>
            <w:r>
              <w:rPr>
                <w:rFonts w:asciiTheme="minorHAnsi" w:eastAsia="Times New Roman" w:hAnsiTheme="minorHAnsi" w:cstheme="minorHAnsi"/>
                <w:color w:val="000000"/>
                <w:sz w:val="20"/>
                <w:szCs w:val="20"/>
                <w:lang w:eastAsia="en-US"/>
              </w:rPr>
              <w:instrText>ADDIN CSL_CITATION {"citationItems":[{"id":"ITEM-1","itemData":{"DOI":"10.1186/s40168-024-01866-1","ISSN":"2049-2618","abstract":"Proteomic stable isotope probing (SIP) is used in microbial ecology to trace a non-radioactive isotope from a labeled substrate into de novo synthesized proteins in specific populations that are actively assimilating and metabolizing the substrate in a complex microbial community. The Sipros algorithm is used in proteomic SIP to identify variably labeled proteins and quantify their isotopic enrichment levels (atom%) by performing enrichment-resolved database searching.","author":[{"dropping-particle":"","family":"Xiong","given":"Yi","non-dropping-particle":"","parse-names":false,"suffix":""},{"dropping-particle":"","family":"Mueller","given":"Ryan S","non-dropping-particle":"","parse-names":false,"suffix":""},{"dropping-particle":"","family":"Feng","given":"Shichao","non-dropping-particle":"","parse-names":false,"suffix":""},{"dropping-particle":"","family":"Guo","given":"Xuan","non-dropping-particle":"","parse-names":false,"suffix":""},{"dropping-particle":"","family":"Pan","given":"Chongle","non-dropping-particle":"","parse-names":false,"suffix":""}],"container-title":"Microbiome","id":"ITEM-1","issue":"1","issued":{"date-parts":[["2024"]]},"page":"148","title":"Proteomic stable isotope probing with an upgraded Sipros algorithm for improved identification and quantification of isotopically labeled proteins","type":"article-journal","volume":"12"},"uris":["http://www.mendeley.com/documents/?uuid=8e78171d-027e-4f24-86b3-8e70467dbfe8"]}],"mendeley":{"formattedCitation":"[32]","plainTextFormattedCitation":"[32]","previouslyFormattedCitation":"[32]"},"properties":{"noteIndex":0},"schema":"https://github.com/citation-style-language/schema/raw/master/csl-citation.json"}</w:instrText>
            </w:r>
            <w:r w:rsidRPr="00BA1F92">
              <w:rPr>
                <w:rFonts w:asciiTheme="minorHAnsi" w:eastAsia="Times New Roman" w:hAnsiTheme="minorHAnsi" w:cstheme="minorHAnsi"/>
                <w:color w:val="000000"/>
                <w:sz w:val="20"/>
                <w:szCs w:val="20"/>
                <w:lang w:eastAsia="en-US"/>
              </w:rPr>
              <w:fldChar w:fldCharType="separate"/>
            </w:r>
            <w:r w:rsidRPr="00586DBC">
              <w:rPr>
                <w:rFonts w:asciiTheme="minorHAnsi" w:eastAsia="Times New Roman" w:hAnsiTheme="minorHAnsi" w:cstheme="minorHAnsi"/>
                <w:noProof/>
                <w:color w:val="000000"/>
                <w:sz w:val="20"/>
                <w:szCs w:val="20"/>
                <w:lang w:eastAsia="en-US"/>
              </w:rPr>
              <w:t>[32]</w:t>
            </w:r>
            <w:r w:rsidRPr="00BA1F92">
              <w:rPr>
                <w:rFonts w:asciiTheme="minorHAnsi" w:eastAsia="Times New Roman" w:hAnsiTheme="minorHAnsi" w:cstheme="minorHAnsi"/>
                <w:color w:val="000000"/>
                <w:sz w:val="20"/>
                <w:szCs w:val="20"/>
                <w:lang w:eastAsia="en-US"/>
              </w:rPr>
              <w:fldChar w:fldCharType="end"/>
            </w:r>
          </w:p>
        </w:tc>
        <w:tc>
          <w:tcPr>
            <w:tcW w:w="1080" w:type="dxa"/>
            <w:tcBorders>
              <w:top w:val="nil"/>
              <w:left w:val="nil"/>
              <w:bottom w:val="single" w:sz="4" w:space="0" w:color="auto"/>
              <w:right w:val="nil"/>
            </w:tcBorders>
            <w:vAlign w:val="center"/>
            <w:hideMark/>
          </w:tcPr>
          <w:p w:rsidR="00701791" w:rsidRPr="004420E4" w:rsidRDefault="00701791" w:rsidP="004865B1">
            <w:pPr>
              <w:spacing w:after="0" w:line="240" w:lineRule="auto"/>
              <w:rPr>
                <w:rFonts w:asciiTheme="minorHAnsi" w:eastAsia="Times New Roman" w:hAnsiTheme="minorHAnsi" w:cstheme="minorHAnsi"/>
                <w:color w:val="000000"/>
                <w:sz w:val="20"/>
                <w:szCs w:val="20"/>
                <w:lang w:val="de-DE"/>
              </w:rPr>
            </w:pPr>
            <w:r w:rsidRPr="004420E4">
              <w:rPr>
                <w:rFonts w:asciiTheme="minorHAnsi" w:eastAsia="Times New Roman" w:hAnsiTheme="minorHAnsi" w:cstheme="minorHAnsi"/>
                <w:color w:val="000000"/>
                <w:sz w:val="20"/>
                <w:szCs w:val="20"/>
                <w:lang w:eastAsia="en-US"/>
              </w:rPr>
              <w:t>PXD041414</w:t>
            </w:r>
          </w:p>
        </w:tc>
        <w:tc>
          <w:tcPr>
            <w:tcW w:w="3600" w:type="dxa"/>
            <w:tcBorders>
              <w:top w:val="nil"/>
              <w:left w:val="nil"/>
              <w:bottom w:val="single" w:sz="4" w:space="0" w:color="auto"/>
              <w:right w:val="nil"/>
            </w:tcBorders>
            <w:vAlign w:val="center"/>
            <w:hideMark/>
          </w:tcPr>
          <w:p w:rsidR="00701791" w:rsidRPr="004420E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BA1F92">
              <w:rPr>
                <w:rFonts w:asciiTheme="minorHAnsi" w:eastAsia="Times New Roman" w:hAnsiTheme="minorHAnsi" w:cstheme="minorHAnsi"/>
                <w:color w:val="000000"/>
                <w:sz w:val="20"/>
                <w:szCs w:val="20"/>
                <w:lang w:eastAsia="en-US"/>
              </w:rPr>
              <w:t>none</w:t>
            </w:r>
          </w:p>
        </w:tc>
        <w:tc>
          <w:tcPr>
            <w:tcW w:w="2630" w:type="dxa"/>
            <w:tcBorders>
              <w:top w:val="nil"/>
              <w:left w:val="nil"/>
              <w:bottom w:val="single" w:sz="4" w:space="0" w:color="auto"/>
              <w:right w:val="nil"/>
            </w:tcBorders>
            <w:vAlign w:val="center"/>
            <w:hideMark/>
          </w:tcPr>
          <w:p w:rsidR="00701791" w:rsidRPr="00BB5695" w:rsidRDefault="00BB5695" w:rsidP="00BB5695">
            <w:pPr>
              <w:spacing w:after="0" w:line="240" w:lineRule="auto"/>
              <w:jc w:val="left"/>
              <w:rPr>
                <w:rFonts w:ascii="Times New Roman" w:eastAsia="Times New Roman" w:hAnsi="Times New Roman"/>
                <w:lang w:val="de-DE"/>
              </w:rPr>
            </w:pPr>
            <w:hyperlink r:id="rId5" w:history="1">
              <w:r>
                <w:rPr>
                  <w:rStyle w:val="Hyperlink"/>
                </w:rPr>
                <w:t>10.5281/zenodo.15537146</w:t>
              </w:r>
            </w:hyperlink>
          </w:p>
        </w:tc>
      </w:tr>
      <w:tr w:rsidR="00701791" w:rsidRPr="00BB5695" w:rsidTr="00BB5695">
        <w:trPr>
          <w:cantSplit/>
          <w:trHeight w:val="1885"/>
        </w:trPr>
        <w:tc>
          <w:tcPr>
            <w:tcW w:w="1870" w:type="dxa"/>
            <w:tcBorders>
              <w:top w:val="single" w:sz="4" w:space="0" w:color="auto"/>
              <w:left w:val="nil"/>
              <w:bottom w:val="single" w:sz="4" w:space="0" w:color="auto"/>
              <w:right w:val="nil"/>
            </w:tcBorders>
            <w:vAlign w:val="center"/>
            <w:hideMark/>
          </w:tcPr>
          <w:p w:rsidR="00701791" w:rsidRPr="00C77C53" w:rsidRDefault="00701791" w:rsidP="004865B1">
            <w:pPr>
              <w:spacing w:after="0" w:line="240" w:lineRule="auto"/>
              <w:jc w:val="left"/>
              <w:rPr>
                <w:rFonts w:asciiTheme="minorHAnsi" w:eastAsia="Times New Roman" w:hAnsiTheme="minorHAnsi" w:cstheme="minorHAnsi"/>
                <w:color w:val="000000"/>
                <w:sz w:val="20"/>
                <w:szCs w:val="20"/>
                <w:lang w:val="de-DE"/>
              </w:rPr>
            </w:pPr>
            <w:r w:rsidRPr="004420E4">
              <w:rPr>
                <w:rFonts w:asciiTheme="minorHAnsi" w:eastAsia="Times New Roman" w:hAnsiTheme="minorHAnsi" w:cstheme="minorHAnsi"/>
                <w:color w:val="000000"/>
                <w:sz w:val="20"/>
                <w:szCs w:val="20"/>
                <w:lang w:eastAsia="en-US"/>
              </w:rPr>
              <w:t xml:space="preserve">Mock community with spike-in of </w:t>
            </w:r>
            <w:r w:rsidRPr="004420E4">
              <w:rPr>
                <w:rFonts w:asciiTheme="minorHAnsi" w:eastAsia="Times New Roman" w:hAnsiTheme="minorHAnsi" w:cstheme="minorHAnsi"/>
                <w:color w:val="000000"/>
                <w:sz w:val="20"/>
                <w:szCs w:val="20"/>
                <w:vertAlign w:val="superscript"/>
                <w:lang w:eastAsia="en-US"/>
              </w:rPr>
              <w:t>13</w:t>
            </w:r>
            <w:r w:rsidRPr="004420E4">
              <w:rPr>
                <w:rFonts w:asciiTheme="minorHAnsi" w:eastAsia="Times New Roman" w:hAnsiTheme="minorHAnsi" w:cstheme="minorHAnsi"/>
                <w:color w:val="000000"/>
                <w:sz w:val="20"/>
                <w:szCs w:val="20"/>
                <w:lang w:eastAsia="en-US"/>
              </w:rPr>
              <w:t xml:space="preserve">C-labeled </w:t>
            </w:r>
            <w:r w:rsidRPr="004420E4">
              <w:rPr>
                <w:rFonts w:asciiTheme="minorHAnsi" w:eastAsia="Times New Roman" w:hAnsiTheme="minorHAnsi" w:cstheme="minorHAnsi"/>
                <w:i/>
                <w:iCs/>
                <w:color w:val="000000"/>
                <w:sz w:val="20"/>
                <w:szCs w:val="20"/>
                <w:lang w:eastAsia="en-US"/>
              </w:rPr>
              <w:t>Escherichia coli</w:t>
            </w:r>
            <w:r w:rsidRPr="004420E4">
              <w:rPr>
                <w:rFonts w:asciiTheme="minorHAnsi" w:eastAsia="Times New Roman" w:hAnsiTheme="minorHAnsi" w:cstheme="minorHAnsi"/>
                <w:color w:val="000000"/>
                <w:sz w:val="20"/>
                <w:szCs w:val="20"/>
                <w:lang w:eastAsia="en-US"/>
              </w:rPr>
              <w:t xml:space="preserve"> </w:t>
            </w:r>
            <w:r w:rsidRPr="00BA1F92">
              <w:rPr>
                <w:rFonts w:asciiTheme="minorHAnsi" w:eastAsia="Times New Roman" w:hAnsiTheme="minorHAnsi" w:cstheme="minorHAnsi"/>
                <w:color w:val="000000"/>
                <w:sz w:val="20"/>
                <w:szCs w:val="20"/>
                <w:lang w:eastAsia="en-US"/>
              </w:rPr>
              <w:fldChar w:fldCharType="begin" w:fldLock="1"/>
            </w:r>
            <w:r>
              <w:rPr>
                <w:rFonts w:asciiTheme="minorHAnsi" w:eastAsia="Times New Roman" w:hAnsiTheme="minorHAnsi" w:cstheme="minorHAnsi"/>
                <w:color w:val="000000"/>
                <w:sz w:val="20"/>
                <w:szCs w:val="20"/>
                <w:lang w:eastAsia="en-US"/>
              </w:rPr>
              <w:instrText>ADDIN CSL_CITATION {"citationItems":[{"id":"ITEM-1","itemData":{"DOI":"10.1186/s40168-022-01454-1","ISSN":"20492618","PMID":"36755313","abstract":"Background: Stable isotope probing (SIP) approaches are a critical tool in microbiome research to determine associations between species and substrates, as well as the activity of species. The application of these approaches ranges from studying microbial communities important for global biogeochemical cycling to host-microbiota interactions in the intestinal tract. Current SIP approaches, such as DNA-SIP or nanoSIMS allow to analyze incorporation of stable isotopes with high coverage of taxa in a community and at the single cell level, respectively, however they are limited in terms of sensitivity, resolution or throughput. Results: Here, we present an ultra-sensitive, high-throughput protein-based stable isotope probing approach (Protein-SIP), which cuts cost for labeled substrates by 50–99% as compared to other SIP and Protein-SIP approaches and thus enables isotope labeling experiments on much larger scales and with higher replication. The approach allows for the determination of isotope incorporation into microbiome members with species level resolution using standard metaproteomics liquid chromatography-tandem mass spectrometry (LC–MS/MS) measurements. At the core of the approach are new algorithms to analyze the data, which have been implemented in an open-source software (https://sourceforge.net/projects/calis-p/). We demonstrate sensitivity, precision and accuracy using bacterial cultures and mock communities with different labeling schemes. Furthermore, we benchmark our approach against two existing Protein-SIP approaches and show that in the low labeling range used our approach is the most sensitive and accurate. Finally, we measure translational activity using 18O heavy water labeling in a 63-species community derived from human fecal samples grown on media simulating two different diets. Activity could be quantified on average for 27 species per sample, with 9 species showing significantly higher activity on a high protein diet, as compared to a high fiber diet. Surprisingly, among the species with increased activity on high protein were several Bacteroides species known as fiber consumers. Apparently, protein supply is a critical consideration when assessing growth of intestinal microbes on fiber, including fiber-based prebiotics. Conclusions: We demonstrate that our Protein-SIP approach allows for the ultra-sensitive (0.01 to 10% label) detection of stable isotopes of elements found in proteins, using standard metaproteomics data.","author":[{"dropping-particle":"","family":"Kleiner","given":"Manuel","non-dropping-particle":"","parse-names":false,"suffix":""},{"dropping-particle":"","family":"Kouris","given":"Angela","non-dropping-particle":"","parse-names":false,"suffix":""},{"dropping-particle":"","family":"Violette","given":"Marlene","non-dropping-particle":"","parse-names":false,"suffix":""},{"dropping-particle":"","family":"D’Angelo","given":"Gra</w:instrText>
            </w:r>
            <w:r w:rsidRPr="00C77C53">
              <w:rPr>
                <w:rFonts w:asciiTheme="minorHAnsi" w:eastAsia="Times New Roman" w:hAnsiTheme="minorHAnsi" w:cstheme="minorHAnsi"/>
                <w:color w:val="000000"/>
                <w:sz w:val="20"/>
                <w:szCs w:val="20"/>
                <w:lang w:val="de-DE" w:eastAsia="en-US"/>
              </w:rPr>
              <w:instrText>ce","non-dropping-particle":"","parse-names":false,"suffix":""},{"dropping-particle":"","family":"Liu","given":"Yihua","non-dropping-particle":"","parse-names":false,"suffix":""},{"dropping-particle":"","family":"Korenek","given":"Abigail","non-dropping-particle":"","parse-names":false,"suffix":""},{"dropping-particle":"","family":"Tolić","given":"Nikola","non-dropping-particle":"","parse-names":false,"suffix":""},{"dropping-particle":"","family":"Sachsenberg","given":"Timo","non-dropping-particle":"","parse-names":false,"suffix":""},{"dropping-particle":"","family":"McCalder","given":"Janine","non-dropping-particle":"","parse-names":false,"suffix":""},{"dropping-particle":"","family":"Lipton","given":"Mary S.","non-dropping-particle":"","parse-names":false,"suffix":""},{"dropping-particle":"","family":"Strous","given":"Marc","non-dropping-particle":"","parse-names":false,"suffix":""}],"container-title":"Microbiome","id":"ITEM-1","issue":"1","issued":{"date-parts":[["2023"]]},"page":"24","publisher":"BioMed Central","title":"Ultra-sensitive isotope probing to quantify activity and substrate assimilation in microbiomes","type":"article-journal","volume":"11"},"uris":["http://www.mendeley.com/documents/?uuid=a4f4c1a3-5ba7-4584-97ad-fbef8586c60b"]}],"mendeley":{"formattedCitation":"[27]","plainTextFormattedCitation":"[27]","previouslyFormattedCitation":"[27]"},"properties":{"noteIndex":0},"schema":"https://github.com/citation-style-language/schema/raw/master/csl-citation.json"}</w:instrText>
            </w:r>
            <w:r w:rsidRPr="00BA1F92">
              <w:rPr>
                <w:rFonts w:asciiTheme="minorHAnsi" w:eastAsia="Times New Roman" w:hAnsiTheme="minorHAnsi" w:cstheme="minorHAnsi"/>
                <w:color w:val="000000"/>
                <w:sz w:val="20"/>
                <w:szCs w:val="20"/>
                <w:lang w:eastAsia="en-US"/>
              </w:rPr>
              <w:fldChar w:fldCharType="separate"/>
            </w:r>
            <w:r w:rsidRPr="00C77C53">
              <w:rPr>
                <w:rFonts w:asciiTheme="minorHAnsi" w:eastAsia="Times New Roman" w:hAnsiTheme="minorHAnsi" w:cstheme="minorHAnsi"/>
                <w:noProof/>
                <w:color w:val="000000"/>
                <w:sz w:val="20"/>
                <w:szCs w:val="20"/>
                <w:lang w:val="de-DE" w:eastAsia="en-US"/>
              </w:rPr>
              <w:t>[27]</w:t>
            </w:r>
            <w:r w:rsidRPr="00BA1F92">
              <w:rPr>
                <w:rFonts w:asciiTheme="minorHAnsi" w:eastAsia="Times New Roman" w:hAnsiTheme="minorHAnsi" w:cstheme="minorHAnsi"/>
                <w:color w:val="000000"/>
                <w:sz w:val="20"/>
                <w:szCs w:val="20"/>
                <w:lang w:eastAsia="en-US"/>
              </w:rPr>
              <w:fldChar w:fldCharType="end"/>
            </w:r>
          </w:p>
        </w:tc>
        <w:tc>
          <w:tcPr>
            <w:tcW w:w="1080" w:type="dxa"/>
            <w:tcBorders>
              <w:top w:val="single" w:sz="4" w:space="0" w:color="auto"/>
              <w:left w:val="nil"/>
              <w:bottom w:val="single" w:sz="4" w:space="0" w:color="auto"/>
              <w:right w:val="nil"/>
            </w:tcBorders>
            <w:vAlign w:val="center"/>
            <w:hideMark/>
          </w:tcPr>
          <w:p w:rsidR="00701791" w:rsidRPr="00C77C53" w:rsidRDefault="00701791" w:rsidP="004865B1">
            <w:pPr>
              <w:spacing w:after="0" w:line="240" w:lineRule="auto"/>
              <w:rPr>
                <w:rFonts w:asciiTheme="minorHAnsi" w:eastAsia="Times New Roman" w:hAnsiTheme="minorHAnsi" w:cstheme="minorHAnsi"/>
                <w:color w:val="000000"/>
                <w:sz w:val="20"/>
                <w:szCs w:val="20"/>
                <w:lang w:val="de-DE"/>
              </w:rPr>
            </w:pPr>
            <w:r w:rsidRPr="00C77C53">
              <w:rPr>
                <w:rFonts w:asciiTheme="minorHAnsi" w:eastAsia="Times New Roman" w:hAnsiTheme="minorHAnsi" w:cstheme="minorHAnsi"/>
                <w:color w:val="000000"/>
                <w:sz w:val="20"/>
                <w:szCs w:val="20"/>
                <w:lang w:val="de-DE" w:eastAsia="en-US"/>
              </w:rPr>
              <w:t>PXD024174</w:t>
            </w:r>
          </w:p>
        </w:tc>
        <w:tc>
          <w:tcPr>
            <w:tcW w:w="3600" w:type="dxa"/>
            <w:tcBorders>
              <w:top w:val="single" w:sz="4" w:space="0" w:color="auto"/>
              <w:left w:val="nil"/>
              <w:bottom w:val="single" w:sz="4" w:space="0" w:color="auto"/>
              <w:right w:val="nil"/>
            </w:tcBorders>
            <w:vAlign w:val="center"/>
            <w:hideMark/>
          </w:tcPr>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rPr>
              <w:t>Run1_MockU2_EcoliR1_10_2000ng.raw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rPr>
              <w:t>Run1_MockU2_EcoliR2_10_2000ng.raw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rPr>
              <w:t>Run1_MockU2_EcoliR3_10_2000ng.raw</w:t>
            </w:r>
          </w:p>
        </w:tc>
        <w:tc>
          <w:tcPr>
            <w:tcW w:w="2630" w:type="dxa"/>
            <w:tcBorders>
              <w:top w:val="single" w:sz="4" w:space="0" w:color="auto"/>
              <w:left w:val="nil"/>
              <w:bottom w:val="single" w:sz="4" w:space="0" w:color="auto"/>
              <w:right w:val="nil"/>
            </w:tcBorders>
            <w:vAlign w:val="center"/>
            <w:hideMark/>
          </w:tcPr>
          <w:p w:rsidR="00701791" w:rsidRPr="00BB5695" w:rsidRDefault="00BB5695" w:rsidP="00BB5695">
            <w:pPr>
              <w:spacing w:after="0" w:line="240" w:lineRule="auto"/>
              <w:jc w:val="left"/>
              <w:rPr>
                <w:rFonts w:ascii="Times New Roman" w:eastAsia="Times New Roman" w:hAnsi="Times New Roman"/>
                <w:lang w:val="de-DE"/>
              </w:rPr>
            </w:pPr>
            <w:hyperlink r:id="rId6" w:history="1">
              <w:r>
                <w:rPr>
                  <w:rStyle w:val="Hyperlink"/>
                </w:rPr>
                <w:t>10.5281/zenodo.16317854</w:t>
              </w:r>
            </w:hyperlink>
          </w:p>
        </w:tc>
      </w:tr>
      <w:tr w:rsidR="00701791" w:rsidRPr="00BB5695" w:rsidTr="00BB5695">
        <w:trPr>
          <w:cantSplit/>
          <w:trHeight w:val="2299"/>
        </w:trPr>
        <w:tc>
          <w:tcPr>
            <w:tcW w:w="1870" w:type="dxa"/>
            <w:tcBorders>
              <w:top w:val="single" w:sz="4" w:space="0" w:color="auto"/>
              <w:left w:val="nil"/>
              <w:bottom w:val="single" w:sz="4" w:space="0" w:color="auto"/>
              <w:right w:val="nil"/>
            </w:tcBorders>
            <w:vAlign w:val="center"/>
            <w:hideMark/>
          </w:tcPr>
          <w:p w:rsidR="00701791" w:rsidRPr="00C77C53" w:rsidRDefault="00701791" w:rsidP="004865B1">
            <w:pPr>
              <w:spacing w:after="0" w:line="240" w:lineRule="auto"/>
              <w:jc w:val="left"/>
              <w:rPr>
                <w:rFonts w:asciiTheme="minorHAnsi" w:eastAsia="Times New Roman" w:hAnsiTheme="minorHAnsi" w:cstheme="minorHAnsi"/>
                <w:color w:val="000000"/>
                <w:sz w:val="20"/>
                <w:szCs w:val="20"/>
                <w:lang w:val="de-DE"/>
              </w:rPr>
            </w:pPr>
            <w:r w:rsidRPr="00C77C53">
              <w:rPr>
                <w:rFonts w:asciiTheme="minorHAnsi" w:eastAsia="Times New Roman" w:hAnsiTheme="minorHAnsi" w:cstheme="minorHAnsi"/>
                <w:color w:val="000000"/>
                <w:sz w:val="20"/>
                <w:szCs w:val="20"/>
                <w:lang w:val="de-DE" w:eastAsia="en-US"/>
              </w:rPr>
              <w:t>‘</w:t>
            </w:r>
            <w:r w:rsidRPr="00C77C53">
              <w:rPr>
                <w:rFonts w:asciiTheme="minorHAnsi" w:eastAsia="Times New Roman" w:hAnsiTheme="minorHAnsi" w:cstheme="minorHAnsi"/>
                <w:i/>
                <w:iCs/>
                <w:color w:val="000000"/>
                <w:sz w:val="20"/>
                <w:szCs w:val="20"/>
                <w:lang w:val="de-DE" w:eastAsia="en-US"/>
              </w:rPr>
              <w:t>Candidatus</w:t>
            </w:r>
            <w:r w:rsidRPr="00C77C53">
              <w:rPr>
                <w:rFonts w:asciiTheme="minorHAnsi" w:eastAsia="Times New Roman" w:hAnsiTheme="minorHAnsi" w:cstheme="minorHAnsi"/>
                <w:color w:val="000000"/>
                <w:sz w:val="20"/>
                <w:szCs w:val="20"/>
                <w:lang w:val="de-DE" w:eastAsia="en-US"/>
              </w:rPr>
              <w:t xml:space="preserve"> Kuenenia stuttgartiensis’ strain CSTR1 reactor</w:t>
            </w:r>
          </w:p>
        </w:tc>
        <w:tc>
          <w:tcPr>
            <w:tcW w:w="1080" w:type="dxa"/>
            <w:tcBorders>
              <w:top w:val="single" w:sz="4" w:space="0" w:color="auto"/>
              <w:left w:val="nil"/>
              <w:bottom w:val="single" w:sz="4" w:space="0" w:color="auto"/>
              <w:right w:val="nil"/>
            </w:tcBorders>
            <w:vAlign w:val="center"/>
            <w:hideMark/>
          </w:tcPr>
          <w:p w:rsidR="00701791" w:rsidRPr="00C77C53" w:rsidRDefault="00701791" w:rsidP="004865B1">
            <w:pPr>
              <w:spacing w:after="0" w:line="240" w:lineRule="auto"/>
              <w:rPr>
                <w:rFonts w:asciiTheme="minorHAnsi" w:eastAsia="Times New Roman" w:hAnsiTheme="minorHAnsi" w:cstheme="minorHAnsi"/>
                <w:color w:val="000000"/>
                <w:sz w:val="20"/>
                <w:szCs w:val="20"/>
                <w:lang w:val="de-DE"/>
              </w:rPr>
            </w:pPr>
            <w:r w:rsidRPr="00C77C53">
              <w:rPr>
                <w:rFonts w:asciiTheme="minorHAnsi" w:eastAsia="Times New Roman" w:hAnsiTheme="minorHAnsi" w:cstheme="minorHAnsi"/>
                <w:color w:val="000000"/>
                <w:sz w:val="20"/>
                <w:szCs w:val="20"/>
                <w:lang w:val="de-DE" w:eastAsia="en-US"/>
              </w:rPr>
              <w:t>PXD057215</w:t>
            </w:r>
          </w:p>
        </w:tc>
        <w:tc>
          <w:tcPr>
            <w:tcW w:w="3600" w:type="dxa"/>
            <w:tcBorders>
              <w:top w:val="single" w:sz="4" w:space="0" w:color="auto"/>
              <w:left w:val="nil"/>
              <w:bottom w:val="single" w:sz="4" w:space="0" w:color="auto"/>
              <w:right w:val="nil"/>
            </w:tcBorders>
            <w:vAlign w:val="center"/>
            <w:hideMark/>
          </w:tcPr>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01_6_27_12C_01.raw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02_6_27_12C_02.raw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03_6_27_12C_03.raw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19_7_01_mix_01.raw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20_7_01_mix_02.raw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21_7_01_mix_03.raw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22_7_18_mix_01.raw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23_7_18_mix_02.raw</w:t>
            </w:r>
          </w:p>
          <w:p w:rsidR="00701791" w:rsidRPr="00870D04" w:rsidRDefault="00701791" w:rsidP="004865B1">
            <w:pPr>
              <w:spacing w:after="0" w:line="240" w:lineRule="auto"/>
              <w:ind w:right="-75"/>
              <w:jc w:val="center"/>
              <w:rPr>
                <w:rFonts w:asciiTheme="minorHAnsi" w:eastAsia="Times New Roman" w:hAnsiTheme="minorHAnsi" w:cstheme="minorHAnsi"/>
                <w:color w:val="000000"/>
                <w:sz w:val="20"/>
                <w:szCs w:val="20"/>
                <w:lang w:val="de-DE"/>
              </w:rPr>
            </w:pPr>
            <w:r w:rsidRPr="00870D04">
              <w:rPr>
                <w:rFonts w:asciiTheme="minorHAnsi" w:eastAsia="Times New Roman" w:hAnsiTheme="minorHAnsi" w:cstheme="minorHAnsi"/>
                <w:color w:val="000000"/>
                <w:sz w:val="20"/>
                <w:szCs w:val="20"/>
                <w:lang w:val="de-DE" w:eastAsia="en-US"/>
              </w:rPr>
              <w:t>24_7_18_mix_03.raw</w:t>
            </w:r>
          </w:p>
        </w:tc>
        <w:tc>
          <w:tcPr>
            <w:tcW w:w="2630" w:type="dxa"/>
            <w:tcBorders>
              <w:top w:val="single" w:sz="4" w:space="0" w:color="auto"/>
              <w:left w:val="nil"/>
              <w:bottom w:val="single" w:sz="4" w:space="0" w:color="auto"/>
              <w:right w:val="nil"/>
            </w:tcBorders>
            <w:vAlign w:val="center"/>
            <w:hideMark/>
          </w:tcPr>
          <w:p w:rsidR="00701791" w:rsidRPr="00BB5695" w:rsidRDefault="00BB5695" w:rsidP="00BB5695">
            <w:pPr>
              <w:spacing w:after="0" w:line="240" w:lineRule="auto"/>
              <w:jc w:val="left"/>
              <w:rPr>
                <w:rFonts w:ascii="Times New Roman" w:eastAsia="Times New Roman" w:hAnsi="Times New Roman"/>
                <w:lang w:val="de-DE"/>
              </w:rPr>
            </w:pPr>
            <w:hyperlink r:id="rId7" w:history="1">
              <w:r>
                <w:rPr>
                  <w:rStyle w:val="Hyperlink"/>
                </w:rPr>
                <w:t>10.5281/zenodo.16318298</w:t>
              </w:r>
            </w:hyperlink>
          </w:p>
        </w:tc>
      </w:tr>
      <w:tr w:rsidR="00701791" w:rsidRPr="00BA1F92" w:rsidTr="00BB5695">
        <w:tblPrEx>
          <w:tblBorders>
            <w:bottom w:val="single" w:sz="4" w:space="0" w:color="auto"/>
          </w:tblBorders>
        </w:tblPrEx>
        <w:trPr>
          <w:trHeight w:val="3046"/>
        </w:trPr>
        <w:tc>
          <w:tcPr>
            <w:tcW w:w="1870" w:type="dxa"/>
            <w:vAlign w:val="center"/>
            <w:hideMark/>
          </w:tcPr>
          <w:p w:rsidR="00701791" w:rsidRPr="004420E4" w:rsidRDefault="00701791" w:rsidP="004865B1">
            <w:pPr>
              <w:spacing w:after="0" w:line="240" w:lineRule="auto"/>
              <w:jc w:val="left"/>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 xml:space="preserve">Model of the human distal gut microbiome </w:t>
            </w:r>
            <w:r w:rsidRPr="00BA1F92">
              <w:rPr>
                <w:rFonts w:asciiTheme="minorHAnsi" w:eastAsia="Times New Roman" w:hAnsiTheme="minorHAnsi" w:cstheme="minorHAnsi"/>
                <w:color w:val="000000"/>
                <w:sz w:val="20"/>
                <w:szCs w:val="20"/>
                <w:lang w:eastAsia="en-US"/>
              </w:rPr>
              <w:fldChar w:fldCharType="begin" w:fldLock="1"/>
            </w:r>
            <w:r>
              <w:rPr>
                <w:rFonts w:asciiTheme="minorHAnsi" w:eastAsia="Times New Roman" w:hAnsiTheme="minorHAnsi" w:cstheme="minorHAnsi"/>
                <w:color w:val="000000"/>
                <w:sz w:val="20"/>
                <w:szCs w:val="20"/>
                <w:lang w:eastAsia="en-US"/>
              </w:rPr>
              <w:instrText>ADDIN CSL_CITATION {"citationItems":[{"id":"ITEM-1","itemData":{"DOI":"10.1016/j.jprot.2020.103791","ISSN":"1874-3919","PMID":"32335296","abstract":"Stable isotope probing (SIP) approaches are a suitable tool to identify active organisms in bacterial communities, but adding isotopically labeled substrate can alter both the structure and the functionality of the community. Here, we validated and demonstrated a substrate-independent protein-SIP protocol using isotopically labeled water that captures the entire microbial activity of a community. We found that 18O yielded a higher incorporation rate into peptides and thus comprised a higher sensitivity. We then applied the method to an in vitro model of a human distal gut microbial ecosystem grown in two medium formulations, to evaluate changes in microbial activity between a high-fiber and high-protein diet. We showed that only little changes are seen in the community structure but the functionality varied between the diets. In conclusion, our approach can detect species-specific metabolic activity in complex bacterial communities and more specifically to quantify the amount of amino acid synthesis. Heavy water makes possible to analyze the activity of bacterial communities for which adding an isotopically labeled energy and nutrient sources is not easily feasible. Significance: Heavy stable isotopes allow for the detection of active key players in complex ecosystems where many organisms are thought to be dormant. Opposed to the labelling with energy or nutrient sources, heavy water could be a suitable replacement to trace activity, which has been shown for DNA and RNA. Here we validate, quantify and compare the incorporation of heavy water either labeled with deuterium or 18</w:instrText>
            </w:r>
            <w:r>
              <w:rPr>
                <w:rFonts w:ascii="Cambria Math" w:eastAsia="Times New Roman" w:hAnsi="Cambria Math" w:cs="Cambria Math"/>
                <w:color w:val="000000"/>
                <w:sz w:val="20"/>
                <w:szCs w:val="20"/>
                <w:lang w:eastAsia="en-US"/>
              </w:rPr>
              <w:instrText>‑</w:instrText>
            </w:r>
            <w:r>
              <w:rPr>
                <w:rFonts w:asciiTheme="minorHAnsi" w:eastAsia="Times New Roman" w:hAnsiTheme="minorHAnsi" w:cstheme="minorHAnsi"/>
                <w:color w:val="000000"/>
                <w:sz w:val="20"/>
                <w:szCs w:val="20"/>
                <w:lang w:eastAsia="en-US"/>
              </w:rPr>
              <w:instrText>oxygen into proteins of Escherichia coli K12 and of an in vitro model of a human gut microbial ecosystem. The significance of our research is in providing a freely available pipeline to analyze the incorporation of deuterium and 18</w:instrText>
            </w:r>
            <w:r>
              <w:rPr>
                <w:rFonts w:ascii="Cambria Math" w:eastAsia="Times New Roman" w:hAnsi="Cambria Math" w:cs="Cambria Math"/>
                <w:color w:val="000000"/>
                <w:sz w:val="20"/>
                <w:szCs w:val="20"/>
                <w:lang w:eastAsia="en-US"/>
              </w:rPr>
              <w:instrText>‑</w:instrText>
            </w:r>
            <w:r>
              <w:rPr>
                <w:rFonts w:asciiTheme="minorHAnsi" w:eastAsia="Times New Roman" w:hAnsiTheme="minorHAnsi" w:cstheme="minorHAnsi"/>
                <w:color w:val="000000"/>
                <w:sz w:val="20"/>
                <w:szCs w:val="20"/>
                <w:lang w:eastAsia="en-US"/>
              </w:rPr>
              <w:instrText>oxygen into proteins together with the validation of the applicability of tracing heavy water as a proxy for activity. Our approach unveils the relative functional contribution of microbiota in complex ecosystems, which will improve our understanding of both animal- and environment-associated microbiomes and in vitro models.","author":[{"dropping-particle":"","family":"Starke","given":"Robert","non-dropping-particle":"","parse-names":false,"suffix":""},{"dropping-particle":"","family":"Oliphant","given":"Kaitlyn","non-dropping-particle":"","parse-names":false,"suffix":""},{"dropping-particle":"","family":"Jehmlich","given":"Nico","non-dropping-particle":"","parse-names":false,"suffix":""},{"dropping-particle":"","family":"Schäpe","given":"Stephanie Serena","non-dropping-particle":"","parse-names":false,"suffix":""},{"dropping-particle":"","family":"Sachsenberg","given":"Timo","non-dropping-particle":"","parse-names":false,"suffix":""},{"dropping-particle":"","family":"Kohlbacher","given":"Oliver","non-dropping-particle":"","parse-names":false,"suffix":""},{"dropping-particle":"","family":"Allen-Vercoe","given":"Emma","non-dropping-particle":"","parse-names":false,"suffix":""},{"dropping-particle":"","family":"Bergen","given":"Martin","non-dropping-particle":"von","parse-names":false,"suffix":""}],"container-title":"Journal of Proteomics","id":"ITEM-1","issued":{"date-parts":[["2020","6","30"]]},"page":"103791","publisher":"Elsevier","title":"Tracing incorporation of heavy water into proteins for species-specific metabolic activity in complex communities","type":"article-journal","volume":"222"},"uris":["http://www.mendeley.com/documents/?uuid=5f3e0a01-72f9-378e-91fc-d3f9551cc218"]},{"id":"ITEM-2","itemData":{"DOI":"10.1186/s40168-022-01454-1","ISSN":"20492618","PMID":"36755313","abstract":"Background: Stable isotope probing (SIP) approaches are a critical tool in microbiome research to determine associations between species and substrates, as well as the activity of species. The application of these approaches ranges from studying microbial communities important for global biogeochemical cycling to host-microbiota interactions in the intestinal tract. Current SIP approaches, such as DNA-SIP or nanoSIMS allow to analyze incorporation of stable isotopes with high coverage of taxa in a community and at the single cell level, respectively, however they are limited in terms of sensitivity, resolution or throughput. Results: Here, we present an ultra-sensitive, high-throughput protein-based stable isotope probing approach (Protein-SIP), which cuts cost for labeled substrates by 50–99% as compared to other SIP and Protein-SIP approaches and thus enables isotope labeling experiments on much larger scales and with higher replication. The approach allows for the determination of isotope incorporation into microbiome members with species level resolution using standard metaproteomics liquid chromatography-tandem mass spectrometry (LC–MS/MS) measurements. At the core of the approach are new algorithms to analyze the data, which have been implemented in an open-source software (https://sourceforge.net/projects/calis-p/). We demonstrate sensitivity, precision and accuracy using bacterial cultures and mock communities with different labeling schemes. Furthermore, we benchmark our approach against two existing Protein-SIP approaches and show that in the low labeling range used our approach is the most sensitive and accurate. Finally, we measure translational activity using 18O heavy water labeling in a 63-species community derived from human fecal samples grown on media simulating two different diets. Activity could be quantified on average for 27 species per sample, with 9 species showing significantly higher activity on a high protein diet, as compared to a high fiber diet. Surprisingly, among the species with increased activity on high protein were several Bacteroides species known as fiber consumers. Apparently, protein supply is a critical consideration when assessing growth of intestinal microbes on fiber, including fiber-based prebiotics. Conclusions: We demonstrate that our Protein-SIP approach allows for the ultra-sensitive (0.01 to 10% label) detection of stable isotopes of elements found in proteins, using standard metaproteomics data.","author":[{"dropping-particle":"","family":"Kleiner","given":"Manuel","non-dropping-particle":"","parse-names":false,"suffix":""},{"dropping-particle":"","family":"Kouris","given":"Angela","non-dropping-particle":"","parse-names":false,"suffix":""},{"dropping-particle":"","family":"Violette","given":"Marlene","non-dropping-particle":"","parse-names":false,"suffix":""},{"dropping-particle":"","family":"D’Angelo","given":"Grace","non-dropping-particle":"","parse-names":false,"suffix":""},{"dropping-particle":"","family":"Liu","given":"Yihua","non-dropping-particle":"","parse-names":false,"suffix":""},{"dropping-particle":"","family":"Korenek","given":"Abigail","non-dropping-particle":"","parse-names":false,"suffix":""},{"dropping-particle":"","family":"Tolić","given":"Nikola","non-dropping-particle":"","parse-names":false,"suffix":""},{"dropping-particle":"","family":"Sachsenberg","given":"Timo","non-dropping-particle":"","parse-names":false,"suffix":""},{"dropping-particle":"","family":"McCalder","given":"Janine","non-dropping-particle":"","parse-names":false,"suffix":""},{"dropping-particle":"","family":"Lipton","given":"Mary S.","non-dropping-particle":"","parse-names":false,"suffix":""},{"dropping-particle":"","family":"Strous","given":"Marc","non-dropping-particle":"","parse-names":false,"suffix":""}],"container-title":"Microbiome","id":"ITEM-2","issue":"1","issued":{"date-parts":[["2023"]]},"page":"24","publisher":"BioMed Central","title":"Ultra-sensitive isotope probing to quantify activity and substrate assimilation in microbiomes","type":"article-journal","volume":"11"},"uris":["http://www.mendeley.com/documents/?uuid=a4f4c1a3-5ba7-4584-97ad-fbef8586c60b"]}],"mendeley":{"formattedCitation":"[14, 27]","plainTextFormattedCitation":"[14, 27]","previouslyFormattedCitation":"[14, 27]"},"properties":{"noteIndex":0},"schema":"https://github.com/citation-style-language/schema/raw/master/csl-citation.json"}</w:instrText>
            </w:r>
            <w:r w:rsidRPr="00BA1F92">
              <w:rPr>
                <w:rFonts w:asciiTheme="minorHAnsi" w:eastAsia="Times New Roman" w:hAnsiTheme="minorHAnsi" w:cstheme="minorHAnsi"/>
                <w:color w:val="000000"/>
                <w:sz w:val="20"/>
                <w:szCs w:val="20"/>
                <w:lang w:eastAsia="en-US"/>
              </w:rPr>
              <w:fldChar w:fldCharType="separate"/>
            </w:r>
            <w:r w:rsidRPr="003E6D0C">
              <w:rPr>
                <w:rFonts w:asciiTheme="minorHAnsi" w:eastAsia="Times New Roman" w:hAnsiTheme="minorHAnsi" w:cstheme="minorHAnsi"/>
                <w:noProof/>
                <w:color w:val="000000"/>
                <w:sz w:val="20"/>
                <w:szCs w:val="20"/>
                <w:lang w:eastAsia="en-US"/>
              </w:rPr>
              <w:t>[14, 27]</w:t>
            </w:r>
            <w:r w:rsidRPr="00BA1F92">
              <w:rPr>
                <w:rFonts w:asciiTheme="minorHAnsi" w:eastAsia="Times New Roman" w:hAnsiTheme="minorHAnsi" w:cstheme="minorHAnsi"/>
                <w:color w:val="000000"/>
                <w:sz w:val="20"/>
                <w:szCs w:val="20"/>
                <w:lang w:eastAsia="en-US"/>
              </w:rPr>
              <w:fldChar w:fldCharType="end"/>
            </w:r>
          </w:p>
        </w:tc>
        <w:tc>
          <w:tcPr>
            <w:tcW w:w="1080" w:type="dxa"/>
            <w:vAlign w:val="center"/>
            <w:hideMark/>
          </w:tcPr>
          <w:p w:rsidR="00701791" w:rsidRPr="004420E4" w:rsidRDefault="00701791" w:rsidP="004865B1">
            <w:pPr>
              <w:spacing w:after="0" w:line="240" w:lineRule="auto"/>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PXD024291</w:t>
            </w:r>
          </w:p>
        </w:tc>
        <w:tc>
          <w:tcPr>
            <w:tcW w:w="3600" w:type="dxa"/>
            <w:vAlign w:val="center"/>
            <w:hideMark/>
          </w:tcPr>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2017-02-07_RS_Robo_9.raw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2017-02-07_RS_Robo_10.raw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2017-02-07_RS_Robo_11.raw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2017-02-07_RS_Robo_12.raw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2017-02-07_RS_Robo_13.raw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2017-02-07_RS_Robo_14.raw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2017-02-07_RS_Robo_15.raw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2017-02-07_RS_Robo_16.raw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2017-02-07_RS_Robo_17.raw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2017-02-07_RS_Robo_18.raw</w:t>
            </w:r>
          </w:p>
          <w:p w:rsidR="00701791" w:rsidRPr="00BA1F92"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2017-02-07_RS_Robo_19.raw</w:t>
            </w:r>
          </w:p>
          <w:p w:rsidR="00701791" w:rsidRPr="004420E4" w:rsidRDefault="00701791" w:rsidP="004865B1">
            <w:pPr>
              <w:spacing w:after="0" w:line="240" w:lineRule="auto"/>
              <w:ind w:right="-75"/>
              <w:jc w:val="center"/>
              <w:rPr>
                <w:rFonts w:asciiTheme="minorHAnsi" w:eastAsia="Times New Roman" w:hAnsiTheme="minorHAnsi" w:cstheme="minorHAnsi"/>
                <w:color w:val="000000"/>
                <w:sz w:val="20"/>
                <w:szCs w:val="20"/>
              </w:rPr>
            </w:pPr>
            <w:r w:rsidRPr="004420E4">
              <w:rPr>
                <w:rFonts w:asciiTheme="minorHAnsi" w:eastAsia="Times New Roman" w:hAnsiTheme="minorHAnsi" w:cstheme="minorHAnsi"/>
                <w:color w:val="000000"/>
                <w:sz w:val="20"/>
                <w:szCs w:val="20"/>
                <w:lang w:eastAsia="en-US"/>
              </w:rPr>
              <w:t>2017-02-07_RS_Robo_20.raw</w:t>
            </w:r>
          </w:p>
        </w:tc>
        <w:tc>
          <w:tcPr>
            <w:tcW w:w="2630" w:type="dxa"/>
            <w:vAlign w:val="center"/>
            <w:hideMark/>
          </w:tcPr>
          <w:p w:rsidR="00701791" w:rsidRPr="00BB5695" w:rsidRDefault="00BB5695" w:rsidP="00BB5695">
            <w:pPr>
              <w:spacing w:after="0" w:line="240" w:lineRule="auto"/>
              <w:jc w:val="left"/>
              <w:rPr>
                <w:rFonts w:ascii="Times New Roman" w:eastAsia="Times New Roman" w:hAnsi="Times New Roman"/>
                <w:lang w:val="de-DE"/>
              </w:rPr>
            </w:pPr>
            <w:hyperlink r:id="rId8" w:history="1">
              <w:r>
                <w:rPr>
                  <w:rStyle w:val="Hyperlink"/>
                </w:rPr>
                <w:t>10.5281/zenodo.16318031</w:t>
              </w:r>
            </w:hyperlink>
          </w:p>
        </w:tc>
      </w:tr>
    </w:tbl>
    <w:p w:rsidR="00701791" w:rsidRDefault="00701791" w:rsidP="00701791">
      <w:pPr>
        <w:spacing w:after="0" w:line="240" w:lineRule="auto"/>
        <w:jc w:val="left"/>
      </w:pPr>
      <w:r>
        <w:br w:type="page"/>
      </w:r>
    </w:p>
    <w:p w:rsidR="00701791" w:rsidRDefault="00701791" w:rsidP="00701791">
      <w:pPr>
        <w:pStyle w:val="Figure"/>
      </w:pPr>
      <w:r>
        <w:rPr>
          <w:noProof/>
          <w:lang w:val="en-IN" w:eastAsia="en-IN"/>
        </w:rPr>
        <w:lastRenderedPageBreak/>
        <w:drawing>
          <wp:inline distT="0" distB="0" distL="0" distR="0" wp14:anchorId="15CE1BFC" wp14:editId="1F1454C9">
            <wp:extent cx="2984500" cy="5165090"/>
            <wp:effectExtent l="0" t="0" r="635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4500" cy="5165090"/>
                    </a:xfrm>
                    <a:prstGeom prst="rect">
                      <a:avLst/>
                    </a:prstGeom>
                    <a:noFill/>
                    <a:ln>
                      <a:noFill/>
                    </a:ln>
                  </pic:spPr>
                </pic:pic>
              </a:graphicData>
            </a:graphic>
          </wp:inline>
        </w:drawing>
      </w:r>
    </w:p>
    <w:p w:rsidR="00701791" w:rsidRDefault="00701791" w:rsidP="00701791">
      <w:pPr>
        <w:pStyle w:val="Figurelegend"/>
      </w:pPr>
      <w:r>
        <w:t>Supplementary Figure S1:</w:t>
      </w:r>
      <w:r w:rsidRPr="002A248F">
        <w:t xml:space="preserve"> </w:t>
      </w:r>
      <w:r>
        <w:t xml:space="preserve">Comparison of unlabeled and ¹³C-labeled peptide identifications in a mock microbial community spiked with </w:t>
      </w:r>
      <w:r w:rsidRPr="009072C8">
        <w:rPr>
          <w:vertAlign w:val="superscript"/>
        </w:rPr>
        <w:t>13</w:t>
      </w:r>
      <w:r>
        <w:t xml:space="preserve">C-labeled </w:t>
      </w:r>
      <w:r w:rsidRPr="000D488F">
        <w:rPr>
          <w:i/>
        </w:rPr>
        <w:t>E</w:t>
      </w:r>
      <w:r>
        <w:rPr>
          <w:i/>
        </w:rPr>
        <w:t>scherichia</w:t>
      </w:r>
      <w:r w:rsidRPr="000D488F">
        <w:rPr>
          <w:i/>
        </w:rPr>
        <w:t xml:space="preserve"> coli</w:t>
      </w:r>
      <w:r>
        <w:t xml:space="preserve"> K12 cells using MS-GF+ and </w:t>
      </w:r>
      <w:proofErr w:type="spellStart"/>
      <w:r>
        <w:t>MetaProSIP</w:t>
      </w:r>
      <w:proofErr w:type="spellEnd"/>
      <w:r>
        <w:t xml:space="preserve"> with </w:t>
      </w:r>
      <w:r w:rsidRPr="00BC7B07">
        <w:rPr>
          <w:i/>
        </w:rPr>
        <w:t>de novo</w:t>
      </w:r>
      <w:r>
        <w:t xml:space="preserve"> peptide databases (1% PSM-level FDR) and a metagenome-derived protein database (2% PSM-level FDR). Raw data was obtained from </w:t>
      </w:r>
      <w:r>
        <w:fldChar w:fldCharType="begin" w:fldLock="1"/>
      </w:r>
      <w:r>
        <w:instrText>ADDIN CSL_CITATION {"citationItems":[{"id":"ITEM-1","itemData":{"DOI":"10.1186/s40168-022-01454-1","ISSN":"20492618","PMID":"36755313","abstract":"Background: Stable isotope probing (SIP) approaches are a critical tool in microbiome research to determine associations between species and substrates, as well as the activity of species. The application of these approaches ranges from studying microbial communities important for global biogeochemical cycling to host-microbiota interactions in the intestinal tract. Current SIP approaches, such as DNA-SIP or nanoSIMS allow to analyze incorporation of stable isotopes with high coverage of taxa in a community and at the single cell level, respectively, however they are limited in terms of sensitivity, resolution or throughput. Results: Here, we present an ultra-sensitive, high-throughput protein-based stable isotope probing approach (Protein-SIP), which cuts cost for labeled substrates by 50–99% as compared to other SIP and Protein-SIP approaches and thus enables isotope labeling experiments on much larger scales and with higher replication. The approach allows for the determination of isotope incorporation into microbiome members with species level resolution using standard metaproteomics liquid chromatography-tandem mass spectrometry (LC–MS/MS) measurements. At the core of the approach are new algorithms to analyze the data, which have been implemented in an open-source software (https://sourceforge.net/projects/calis-p/). We demonstrate sensitivity, precision and accuracy using bacterial cultures and mock communities with different labeling schemes. Furthermore, we benchmark our approach against two existing Protein-SIP approaches and show that in the low labeling range used our approach is the most sensitive and accurate. Finally, we measure translational activity using 18O heavy water labeling in a 63-species community derived from human fecal samples grown on media simulating two different diets. Activity could be quantified on average for 27 species per sample, with 9 species showing significantly higher activity on a high protein diet, as compared to a high fiber diet. Surprisingly, among the species with increased activity on high protein were several Bacteroides species known as fiber consumers. Apparently, protein supply is a critical consideration when assessing growth of intestinal microbes on fiber, including fiber-based prebiotics. Conclusions: We demonstrate that our Protein-SIP approach allows for the ultra-sensitive (0.01 to 10% label) detection of stable isotopes of elements found in proteins, using standard metaproteomics data.","author":[{"dropping-particle":"","family":"Kleiner","given":"Manuel","non-dropping-particle":"","parse-names":false,"suffix":""},{"dropping-particle":"","family":"Kouris","given":"Angela","non-dropping-particle":"","parse-names":false,"suffix":""},{"dropping-particle":"","family":"Violette","given":"Marlene","non-dropping-particle":"","parse-names":false,"suffix":""},{"dropping-particle":"","family":"D’Angelo","given":"Grace","non-dropping-particle":"","parse-names":false,"suffix":""},{"dropping-particle":"","family":"Liu","given":"Yihua","non-dropping-particle":"","parse-names":false,"suffix":""},{"dropping-particle":"","family":"Korenek","given":"Abigail","non-dropping-particle":"","parse-names":false,"suffix":""},{"dropping-particle":"","family":"Tolić","given":"Nikola","non-dropping-particle":"","parse-names":false,"suffix":""},{"dropping-particle":"","family":"Sachsenberg","given":"Timo","non-dropping-particle":"","parse-names":false,"suffix":""},{"dropping-particle":"","family":"McCalder","given":"Janine","non-dropping-particle":"","parse-names":false,"suffix":""},{"dropping-particle":"","family":"Lipton","given":"Mary S.","non-dropping-particle":"","parse-names":false,"suffix":""},{"dropping-particle":"","family":"Strous","given":"Marc","non-dropping-particle":"","parse-names":false,"suffix":""}],"container-title":"Microbiome","id":"ITEM-1","issue":"1","issued":{"date-parts":[["2023"]]},"page":"24","publisher":"BioMed Central","title":"Ultra-sensitive isotope probing to quantify activity and substrate assimilation in microbiomes","type":"article-journal","volume":"11"},"uris":["http://www.mendeley.com/documents/?uuid=a4f4c1a3-5ba7-4584-97ad-fbef8586c60b"]}],"mendeley":{"formattedCitation":"[27]","plainTextFormattedCitation":"[27]","previouslyFormattedCitation":"[27]"},"properties":{"noteIndex":0},"schema":"https://github.com/citation-style-language/schema/raw/master/csl-citation.json"}</w:instrText>
      </w:r>
      <w:r>
        <w:fldChar w:fldCharType="separate"/>
      </w:r>
      <w:r w:rsidRPr="00586DBC">
        <w:rPr>
          <w:noProof/>
        </w:rPr>
        <w:t>[27]</w:t>
      </w:r>
      <w:r>
        <w:fldChar w:fldCharType="end"/>
      </w:r>
      <w:r>
        <w:t xml:space="preserve">. The score threshold of &gt;0.99 is highlighted in yellow. Only peptides detected in at least two samples are plotted. </w:t>
      </w:r>
      <w:r w:rsidRPr="00056976">
        <w:rPr>
          <w:b/>
        </w:rPr>
        <w:t>A</w:t>
      </w:r>
      <w:r>
        <w:t xml:space="preserve">: </w:t>
      </w:r>
      <w:r w:rsidRPr="004957FC">
        <w:rPr>
          <w:i/>
        </w:rPr>
        <w:t>De novo</w:t>
      </w:r>
      <w:r>
        <w:t xml:space="preserve"> peptide databases were generated using </w:t>
      </w:r>
      <w:proofErr w:type="spellStart"/>
      <w:r>
        <w:t>Pepnet</w:t>
      </w:r>
      <w:proofErr w:type="spellEnd"/>
      <w:r>
        <w:t xml:space="preserve"> and filtered at varying quality score thresholds. Identified peptides are color-coded based on their presence in the </w:t>
      </w:r>
      <w:r>
        <w:rPr>
          <w:rStyle w:val="Hervorhebung"/>
        </w:rPr>
        <w:t>E. coli</w:t>
      </w:r>
      <w:r>
        <w:t xml:space="preserve"> K12 reference protein database (PRIDE </w:t>
      </w:r>
      <w:r w:rsidRPr="00816FB7">
        <w:t>accession number:</w:t>
      </w:r>
      <w:r>
        <w:t xml:space="preserve"> </w:t>
      </w:r>
      <w:r w:rsidRPr="000F6CF3">
        <w:t>PXD024285</w:t>
      </w:r>
      <w:r>
        <w:t xml:space="preserve">) or common contaminants (navy circles), the metagenome-derived database of the residual mock community (PRIDE </w:t>
      </w:r>
      <w:r w:rsidRPr="00816FB7">
        <w:t>accession number:</w:t>
      </w:r>
      <w:r>
        <w:t xml:space="preserve"> </w:t>
      </w:r>
      <w:r w:rsidRPr="00A90C19">
        <w:t>PXD006118</w:t>
      </w:r>
      <w:r>
        <w:t>, purple triangles), or neither (grey crosses). Dashed lines represent identifications from the metagenome-derived database.</w:t>
      </w:r>
      <w:r>
        <w:br w:type="page"/>
      </w:r>
    </w:p>
    <w:p w:rsidR="00701791" w:rsidRDefault="00701791" w:rsidP="00701791">
      <w:pPr>
        <w:pStyle w:val="Figurelegend"/>
      </w:pPr>
      <w:r>
        <w:rPr>
          <w:noProof/>
          <w:lang w:val="en-IN" w:eastAsia="en-IN"/>
        </w:rPr>
        <w:lastRenderedPageBreak/>
        <w:drawing>
          <wp:inline distT="0" distB="0" distL="0" distR="0" wp14:anchorId="6A056C5F" wp14:editId="6D1B720B">
            <wp:extent cx="3034665" cy="558673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4665" cy="5586730"/>
                    </a:xfrm>
                    <a:prstGeom prst="rect">
                      <a:avLst/>
                    </a:prstGeom>
                    <a:noFill/>
                    <a:ln>
                      <a:noFill/>
                    </a:ln>
                  </pic:spPr>
                </pic:pic>
              </a:graphicData>
            </a:graphic>
          </wp:inline>
        </w:drawing>
      </w:r>
    </w:p>
    <w:p w:rsidR="00701791" w:rsidRDefault="00701791" w:rsidP="00701791">
      <w:pPr>
        <w:pStyle w:val="Figurelegend"/>
      </w:pPr>
      <w:r>
        <w:t xml:space="preserve">Supplementary Figure S2: Comparison of unlabeled and ¹³C-labeled peptide identifications using MS-GF+ and </w:t>
      </w:r>
      <w:proofErr w:type="spellStart"/>
      <w:r>
        <w:t>MetaProSIP</w:t>
      </w:r>
      <w:proofErr w:type="spellEnd"/>
      <w:r>
        <w:t xml:space="preserve"> in an enrichment of ‘</w:t>
      </w:r>
      <w:proofErr w:type="spellStart"/>
      <w:r w:rsidRPr="00BF41BC">
        <w:rPr>
          <w:i/>
        </w:rPr>
        <w:t>Candidatus</w:t>
      </w:r>
      <w:proofErr w:type="spellEnd"/>
      <w:r>
        <w:t xml:space="preserve"> </w:t>
      </w:r>
      <w:proofErr w:type="spellStart"/>
      <w:r>
        <w:t>Kuenenia</w:t>
      </w:r>
      <w:proofErr w:type="spellEnd"/>
      <w:r>
        <w:t xml:space="preserve"> </w:t>
      </w:r>
      <w:proofErr w:type="spellStart"/>
      <w:r>
        <w:t>stuttgartiensis</w:t>
      </w:r>
      <w:proofErr w:type="spellEnd"/>
      <w:r>
        <w:t xml:space="preserve">’ strain CSTR1 from a continuous flow reactor fed with </w:t>
      </w:r>
      <w:r w:rsidRPr="00BF41BC">
        <w:rPr>
          <w:vertAlign w:val="superscript"/>
        </w:rPr>
        <w:t>13</w:t>
      </w:r>
      <w:r>
        <w:t xml:space="preserve">C-bicarbonate with </w:t>
      </w:r>
      <w:r w:rsidRPr="00BC7B07">
        <w:rPr>
          <w:i/>
        </w:rPr>
        <w:t>de novo</w:t>
      </w:r>
      <w:r>
        <w:t xml:space="preserve"> peptide databases (1% PSM-level FDR) and a genome-derived protein database (2% PSM-level FDR). The score threshold of &gt;0.99 is highlighted in yellow. Only peptides detected in at least two samples are plotted. </w:t>
      </w:r>
      <w:r w:rsidRPr="00056976">
        <w:rPr>
          <w:b/>
        </w:rPr>
        <w:t>A</w:t>
      </w:r>
      <w:r>
        <w:t xml:space="preserve">: </w:t>
      </w:r>
      <w:r w:rsidRPr="004957FC">
        <w:rPr>
          <w:i/>
        </w:rPr>
        <w:t>De novo</w:t>
      </w:r>
      <w:r>
        <w:t xml:space="preserve"> peptide databases were generated using </w:t>
      </w:r>
      <w:proofErr w:type="spellStart"/>
      <w:r>
        <w:t>PepNet</w:t>
      </w:r>
      <w:proofErr w:type="spellEnd"/>
      <w:r>
        <w:t xml:space="preserve"> and filtered at varying quality score thresholds. Navy circles represent peptide identifications matching the genome-derived database (NCBI: CP049055.1) or universal contaminants; grey crosses represent unmatched peptides. Dashed lines show identification counts using the genome-derived database.</w:t>
      </w:r>
    </w:p>
    <w:p w:rsidR="00701791" w:rsidRDefault="00701791" w:rsidP="00701791">
      <w:pPr>
        <w:pStyle w:val="Figure"/>
      </w:pPr>
      <w:r>
        <w:rPr>
          <w:noProof/>
          <w:lang w:val="en-IN" w:eastAsia="en-IN"/>
        </w:rPr>
        <w:lastRenderedPageBreak/>
        <w:drawing>
          <wp:inline distT="0" distB="0" distL="0" distR="0" wp14:anchorId="50F301A9" wp14:editId="15939F5E">
            <wp:extent cx="5452745" cy="787273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2745" cy="7872730"/>
                    </a:xfrm>
                    <a:prstGeom prst="rect">
                      <a:avLst/>
                    </a:prstGeom>
                    <a:noFill/>
                    <a:ln>
                      <a:noFill/>
                    </a:ln>
                  </pic:spPr>
                </pic:pic>
              </a:graphicData>
            </a:graphic>
          </wp:inline>
        </w:drawing>
      </w:r>
    </w:p>
    <w:p w:rsidR="00701791" w:rsidRDefault="00701791" w:rsidP="00701791">
      <w:pPr>
        <w:pStyle w:val="Figurelegend"/>
      </w:pPr>
      <w:r>
        <w:lastRenderedPageBreak/>
        <w:t xml:space="preserve">Supplementary Figure S3: Comparing </w:t>
      </w:r>
      <w:r w:rsidRPr="004957FC">
        <w:rPr>
          <w:i/>
        </w:rPr>
        <w:t>de novo</w:t>
      </w:r>
      <w:r>
        <w:t xml:space="preserve"> peptide databases for identifying unlabeled and </w:t>
      </w:r>
      <w:r w:rsidRPr="00716E1A">
        <w:rPr>
          <w:vertAlign w:val="superscript"/>
        </w:rPr>
        <w:t>2</w:t>
      </w:r>
      <w:r>
        <w:t>H/</w:t>
      </w:r>
      <w:r w:rsidRPr="00716E1A">
        <w:rPr>
          <w:vertAlign w:val="superscript"/>
        </w:rPr>
        <w:t>18</w:t>
      </w:r>
      <w:r>
        <w:t xml:space="preserve">O-labeled peptides via MS-GF+ and </w:t>
      </w:r>
      <w:proofErr w:type="spellStart"/>
      <w:r>
        <w:t>MetaProSIP</w:t>
      </w:r>
      <w:proofErr w:type="spellEnd"/>
      <w:r>
        <w:t xml:space="preserve"> (1% PSM-level FDR) in a model of the human gut microbiome (</w:t>
      </w:r>
      <w:proofErr w:type="spellStart"/>
      <w:r>
        <w:t>Robogut</w:t>
      </w:r>
      <w:proofErr w:type="spellEnd"/>
      <w:r>
        <w:t xml:space="preserve"> community) cultivated with </w:t>
      </w:r>
      <w:r w:rsidRPr="00716E1A">
        <w:rPr>
          <w:vertAlign w:val="superscript"/>
        </w:rPr>
        <w:t>2</w:t>
      </w:r>
      <w:r>
        <w:t>H</w:t>
      </w:r>
      <w:r w:rsidRPr="00716E1A">
        <w:rPr>
          <w:vertAlign w:val="subscript"/>
        </w:rPr>
        <w:t>2</w:t>
      </w:r>
      <w:r>
        <w:t>O or H</w:t>
      </w:r>
      <w:r w:rsidRPr="00716E1A">
        <w:rPr>
          <w:vertAlign w:val="subscript"/>
        </w:rPr>
        <w:t>2</w:t>
      </w:r>
      <w:r w:rsidRPr="00716E1A">
        <w:rPr>
          <w:vertAlign w:val="superscript"/>
        </w:rPr>
        <w:t>18</w:t>
      </w:r>
      <w:r>
        <w:t xml:space="preserve">O, respectively, and obtained from </w:t>
      </w:r>
      <w:r>
        <w:fldChar w:fldCharType="begin" w:fldLock="1"/>
      </w:r>
      <w:r>
        <w:instrText>ADDIN CSL_CITATION {"citationItems":[{"id":"ITEM-1","itemData":{"DOI":"10.1016/j.jprot.2020.103791","ISSN":"1874-3919","PMID":"32335296","abstract":"Stable isotope probing (SIP) approaches are a suitable tool to identify active organisms in bacterial communities, but adding isotopically labeled substrate can alter both the structure and the functionality of the community. Here, we validated and demonstrated a substrate-independent protein-SIP protocol using isotopically labeled water that captures the entire microbial activity of a community. We found that 18O yielded a higher incorporation rate into peptides and thus comprised a higher sensitivity. We then applied the method to an in vitro model of a human distal gut microbial ecosystem grown in two medium formulations, to evaluate changes in microbial activity between a high-fiber and high-protein diet. We showed that only little changes are seen in the community structure but the functionality varied between the diets. In conclusion, our approach can detect species-specific metabolic activity in complex bacterial communities and more specifically to quantify the amount of amino acid synthesis. Heavy water makes possible to analyze the activity of bacterial communities for which adding an isotopically labeled energy and nutrient sources is not easily feasible. Significance: Heavy stable isotopes allow for the detection of active key players in complex ecosystems where many organisms are thought to be dormant. Opposed to the labelling with energy or nutrient sources, heavy water could be a suitable replacement to trace activity, which has been shown for DNA and RNA. Here we validate, quantify and compare the incorporation of heavy water either labeled with deuterium or 18</w:instrText>
      </w:r>
      <w:r>
        <w:rPr>
          <w:rFonts w:ascii="Cambria Math" w:hAnsi="Cambria Math" w:cs="Cambria Math"/>
        </w:rPr>
        <w:instrText>‑</w:instrText>
      </w:r>
      <w:r>
        <w:instrText>oxygen into proteins of Escherichia coli K12 and of an in vitro model of a human gut microbial ecosystem. The significance of our research is in providing a freely available pipeline to analyze the incorporation of deuterium and 18</w:instrText>
      </w:r>
      <w:r>
        <w:rPr>
          <w:rFonts w:ascii="Cambria Math" w:hAnsi="Cambria Math" w:cs="Cambria Math"/>
        </w:rPr>
        <w:instrText>‑</w:instrText>
      </w:r>
      <w:r>
        <w:instrText>oxygen into proteins together with the validation of the applicability of tracing heavy water as a proxy for activity. Our approach unveils the relative functional contribution of microbiota in complex ecosystems, which will improve our understanding of both animal- and environment-associated microbiomes and in vitro models.","author":[{"dropping-particle":"","family":"Starke","given":"Robert","non-dropping-particle":"","parse-names":false,"suffix":""},{"dropping-particle":"","family":"Oliphant","given":"Kaitlyn","non-dropping-particle":"","parse-names":false,"suffix":""},{"dropping-particle":"","family":"Jehmlich","given":"Nico","non-dropping-particle":"","parse-names":false,"suffix":""},{"dropping-particle":"","family":"Schäpe","given":"Stephanie Serena","non-dropping-particle":"","parse-names":false,"suffix":""},{"dropping-particle":"","family":"Sachsenberg","given":"Timo","non-dropping-particle":"","parse-names":false,"suffix":""},{"dropping-particle":"","family":"Kohlbacher","given":"Oliver","non-dropping-particle":"","parse-names":false,"suffix":""},{"dropping-particle":"","family":"Allen-Vercoe","given":"Emma","non-dropping-particle":"","parse-names":false,"suffix":""},{"dropping-particle":"","family":"Bergen","given":"Martin","non-dropping-particle":"von","parse-names":false,"suffix":""}],"container-title":"Journal of Proteomics","id":"ITEM-1","issued":{"date-parts":[["2020","6","30"]]},"page":"103791","publisher":"Elsevier","title":"Tracing incorporation of heavy water into proteins for species-specific metabolic activity in complex communities","type":"article-journal","volume":"222"},"uris":["http://www.mendeley.com/documents/?uuid=5f3e0a01-72f9-378e-91fc-d3f9551cc218"]}],"mendeley":{"formattedCitation":"[14]","plainTextFormattedCitation":"[14]","previouslyFormattedCitation":"[14]"},"properties":{"noteIndex":0},"schema":"https://github.com/citation-style-language/schema/raw/master/csl-citation.json"}</w:instrText>
      </w:r>
      <w:r>
        <w:fldChar w:fldCharType="separate"/>
      </w:r>
      <w:r w:rsidRPr="003E6D0C">
        <w:rPr>
          <w:noProof/>
        </w:rPr>
        <w:t>[14]</w:t>
      </w:r>
      <w:r>
        <w:fldChar w:fldCharType="end"/>
      </w:r>
      <w:r>
        <w:t xml:space="preserve">. </w:t>
      </w:r>
      <w:r w:rsidRPr="004957FC">
        <w:rPr>
          <w:i/>
        </w:rPr>
        <w:t>De novo</w:t>
      </w:r>
      <w:r>
        <w:t xml:space="preserve"> peptide databases were assembled using </w:t>
      </w:r>
      <w:proofErr w:type="spellStart"/>
      <w:r>
        <w:t>PepNet</w:t>
      </w:r>
      <w:proofErr w:type="spellEnd"/>
      <w:r>
        <w:t xml:space="preserve"> or </w:t>
      </w:r>
      <w:proofErr w:type="spellStart"/>
      <w:r>
        <w:t>Casanovo</w:t>
      </w:r>
      <w:proofErr w:type="spellEnd"/>
      <w:r>
        <w:t xml:space="preserve"> and filtering identifications with different thresholds for the quality score. Navy circles denote the number of identified peptides present in the genome-derived reference database or universal contaminants. Grey crosses denote the number of identified peptides absent in the genome-derived reference database and universal contaminants. Dashed lines represent the number of peptides identified using the genome-derived reference database appended with universal contaminants. Only peptides detected in at least two samples are plotted.</w:t>
      </w:r>
    </w:p>
    <w:p w:rsidR="00701791" w:rsidRPr="00D665C4" w:rsidRDefault="00701791" w:rsidP="00701791">
      <w:pPr>
        <w:rPr>
          <w:lang w:eastAsia="en-US"/>
        </w:rPr>
      </w:pPr>
    </w:p>
    <w:p w:rsidR="00701791" w:rsidRDefault="00701791" w:rsidP="00701791">
      <w:pPr>
        <w:pStyle w:val="Figure"/>
      </w:pPr>
      <w:r>
        <w:rPr>
          <w:noProof/>
          <w:lang w:val="en-IN" w:eastAsia="en-IN"/>
        </w:rPr>
        <w:drawing>
          <wp:inline distT="0" distB="0" distL="0" distR="0" wp14:anchorId="5B558CFF" wp14:editId="7C0F0726">
            <wp:extent cx="2861430" cy="1518920"/>
            <wp:effectExtent l="0" t="0" r="0"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tretch>
                      <a:fillRect/>
                    </a:stretch>
                  </pic:blipFill>
                  <pic:spPr bwMode="auto">
                    <a:xfrm>
                      <a:off x="0" y="0"/>
                      <a:ext cx="2861430" cy="1518920"/>
                    </a:xfrm>
                    <a:prstGeom prst="rect">
                      <a:avLst/>
                    </a:prstGeom>
                    <a:noFill/>
                    <a:ln>
                      <a:noFill/>
                    </a:ln>
                  </pic:spPr>
                </pic:pic>
              </a:graphicData>
            </a:graphic>
          </wp:inline>
        </w:drawing>
      </w:r>
    </w:p>
    <w:p w:rsidR="00701791" w:rsidRDefault="00701791" w:rsidP="00701791">
      <w:pPr>
        <w:pStyle w:val="Figurelegend"/>
      </w:pPr>
      <w:r>
        <w:t xml:space="preserve">Supplementary Figure S4: Distribution of the </w:t>
      </w:r>
      <w:r>
        <w:rPr>
          <w:vertAlign w:val="superscript"/>
        </w:rPr>
        <w:t>18</w:t>
      </w:r>
      <w:r>
        <w:t xml:space="preserve">O and </w:t>
      </w:r>
      <w:r w:rsidRPr="00FD4DB6">
        <w:rPr>
          <w:vertAlign w:val="superscript"/>
        </w:rPr>
        <w:t>2</w:t>
      </w:r>
      <w:r>
        <w:t>H relative isotope abundance (RIA) in detected peptides identified in a m</w:t>
      </w:r>
      <w:r w:rsidRPr="00FD4DB6">
        <w:t>odel of the human gut microbiome</w:t>
      </w:r>
      <w:r>
        <w:t xml:space="preserve"> cultivated in either a high fiber or high protein medium in the presence of either H</w:t>
      </w:r>
      <w:r w:rsidRPr="00FD4DB6">
        <w:rPr>
          <w:vertAlign w:val="subscript"/>
        </w:rPr>
        <w:t>2</w:t>
      </w:r>
      <w:r w:rsidRPr="00FD4DB6">
        <w:rPr>
          <w:vertAlign w:val="superscript"/>
        </w:rPr>
        <w:t>18</w:t>
      </w:r>
      <w:r>
        <w:t xml:space="preserve">O or </w:t>
      </w:r>
      <w:r w:rsidRPr="00FD4DB6">
        <w:rPr>
          <w:vertAlign w:val="superscript"/>
        </w:rPr>
        <w:t>2</w:t>
      </w:r>
      <w:r>
        <w:t>H</w:t>
      </w:r>
      <w:r w:rsidRPr="00FD4DB6">
        <w:rPr>
          <w:vertAlign w:val="subscript"/>
        </w:rPr>
        <w:t>2</w:t>
      </w:r>
      <w:r>
        <w:t>O. RIA values are shown for peptides detected in at least two replicates of both media. ‘</w:t>
      </w:r>
      <w:r w:rsidRPr="00CB6DC4">
        <w:t>n</w:t>
      </w:r>
      <w:r>
        <w:t>’</w:t>
      </w:r>
      <w:r w:rsidRPr="00CB6DC4">
        <w:t xml:space="preserve"> denotes the number of peptides </w:t>
      </w:r>
      <w:r>
        <w:t>identified</w:t>
      </w:r>
      <w:r w:rsidRPr="00CB6DC4">
        <w:t xml:space="preserve"> across triplicates</w:t>
      </w:r>
      <w:r>
        <w:t>.</w:t>
      </w:r>
      <w:r w:rsidRPr="00CB6DC4">
        <w:t xml:space="preserve"> </w:t>
      </w:r>
      <w:r w:rsidRPr="00484C97">
        <w:t>Statistically significant differences</w:t>
      </w:r>
      <w:r>
        <w:t xml:space="preserve"> in RIA between media</w:t>
      </w:r>
      <w:r w:rsidRPr="00484C97">
        <w:t xml:space="preserve"> are indicated with</w:t>
      </w:r>
      <w:r>
        <w:t xml:space="preserve"> </w:t>
      </w:r>
      <w:r w:rsidRPr="00484C97">
        <w:t>‘</w:t>
      </w:r>
      <w:r>
        <w:t>**</w:t>
      </w:r>
      <w:r w:rsidRPr="00484C97">
        <w:t xml:space="preserve">*’ based on </w:t>
      </w:r>
      <w:r>
        <w:t>Student's t-test for the means of two independent samples</w:t>
      </w:r>
      <w:r w:rsidRPr="00484C97">
        <w:t xml:space="preserve"> </w:t>
      </w:r>
      <w:r>
        <w:t xml:space="preserve">with </w:t>
      </w:r>
      <w:r w:rsidRPr="00484C97">
        <w:t>p &lt; 0.0</w:t>
      </w:r>
      <w:r>
        <w:t>01.</w:t>
      </w:r>
    </w:p>
    <w:p w:rsidR="00701791" w:rsidRDefault="00701791" w:rsidP="00701791">
      <w:pPr>
        <w:rPr>
          <w:lang w:eastAsia="en-US"/>
        </w:rPr>
      </w:pPr>
      <w:r w:rsidRPr="006D2CE9">
        <w:t xml:space="preserve"> </w:t>
      </w:r>
      <w:r>
        <w:rPr>
          <w:noProof/>
          <w:lang w:val="en-IN" w:eastAsia="en-IN"/>
        </w:rPr>
        <w:drawing>
          <wp:inline distT="0" distB="0" distL="0" distR="0" wp14:anchorId="679227F3" wp14:editId="6D138BBD">
            <wp:extent cx="5302250" cy="34544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2250" cy="3454400"/>
                    </a:xfrm>
                    <a:prstGeom prst="rect">
                      <a:avLst/>
                    </a:prstGeom>
                    <a:noFill/>
                    <a:ln>
                      <a:noFill/>
                    </a:ln>
                  </pic:spPr>
                </pic:pic>
              </a:graphicData>
            </a:graphic>
          </wp:inline>
        </w:drawing>
      </w:r>
    </w:p>
    <w:p w:rsidR="00701791" w:rsidRDefault="00701791" w:rsidP="00701791">
      <w:pPr>
        <w:pStyle w:val="Figurelegend"/>
      </w:pPr>
      <w:r>
        <w:t>Supplementary Figure S5: Figure 8 without removal of outliers.</w:t>
      </w:r>
    </w:p>
    <w:p w:rsidR="00701791" w:rsidRDefault="00701791" w:rsidP="00701791">
      <w:pPr>
        <w:pStyle w:val="Figure"/>
      </w:pPr>
      <w:r>
        <w:rPr>
          <w:noProof/>
          <w:lang w:val="en-IN" w:eastAsia="en-IN"/>
        </w:rPr>
        <w:lastRenderedPageBreak/>
        <w:drawing>
          <wp:inline distT="0" distB="0" distL="0" distR="0" wp14:anchorId="21E4B22C" wp14:editId="5D93F3A9">
            <wp:extent cx="5670550" cy="4152900"/>
            <wp:effectExtent l="0" t="0" r="635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0550" cy="4152900"/>
                    </a:xfrm>
                    <a:prstGeom prst="rect">
                      <a:avLst/>
                    </a:prstGeom>
                    <a:noFill/>
                    <a:ln>
                      <a:noFill/>
                    </a:ln>
                  </pic:spPr>
                </pic:pic>
              </a:graphicData>
            </a:graphic>
          </wp:inline>
        </w:drawing>
      </w:r>
    </w:p>
    <w:p w:rsidR="00701791" w:rsidRDefault="00701791" w:rsidP="00701791">
      <w:pPr>
        <w:pStyle w:val="Figurelegend"/>
      </w:pPr>
      <w:r>
        <w:t>Supplementary Figure S6: Figure 9 without removal of outliers.</w:t>
      </w:r>
    </w:p>
    <w:p w:rsidR="00701791" w:rsidRDefault="00701791" w:rsidP="00701791">
      <w:pPr>
        <w:spacing w:after="0" w:line="240" w:lineRule="auto"/>
        <w:jc w:val="left"/>
        <w:rPr>
          <w:lang w:eastAsia="en-US"/>
        </w:rPr>
      </w:pPr>
      <w:r>
        <w:rPr>
          <w:lang w:eastAsia="en-US"/>
        </w:rPr>
        <w:br w:type="page"/>
      </w:r>
    </w:p>
    <w:p w:rsidR="00701791" w:rsidRDefault="00701791" w:rsidP="00701791">
      <w:pPr>
        <w:pStyle w:val="berschrift2"/>
      </w:pPr>
      <w:r w:rsidRPr="00004B0A">
        <w:lastRenderedPageBreak/>
        <w:t xml:space="preserve">Investigation of peptides </w:t>
      </w:r>
      <w:r>
        <w:t>categorized</w:t>
      </w:r>
      <w:r w:rsidRPr="00004B0A">
        <w:t xml:space="preserve"> as ‚</w:t>
      </w:r>
      <w:r>
        <w:t>others’ in Figures 3, 5, and 7.</w:t>
      </w:r>
    </w:p>
    <w:p w:rsidR="00701791" w:rsidRDefault="00701791" w:rsidP="00701791">
      <w:r>
        <w:t>To investigate the origin of peptides not covered by the reference databases, and consequently categorized as ‘other’ in Figures 3, 5, and 7, we analyzed all peptides identified by MS-GF+ with CS &gt; 0.99 that were detected in at least two samples per dataset (Supplementary Table S</w:t>
      </w:r>
      <w:r w:rsidR="00BB5695">
        <w:t>9</w:t>
      </w:r>
      <w:r>
        <w:t xml:space="preserve">). These ‘other’ peptides were absent from the genome-based reference databases but were further classified based on whether they could be found in </w:t>
      </w:r>
      <w:proofErr w:type="spellStart"/>
      <w:r>
        <w:t>UniProt</w:t>
      </w:r>
      <w:proofErr w:type="spellEnd"/>
      <w:r>
        <w:t xml:space="preserve"> via </w:t>
      </w:r>
      <w:proofErr w:type="spellStart"/>
      <w:r>
        <w:t>Unipept</w:t>
      </w:r>
      <w:proofErr w:type="spellEnd"/>
      <w:r>
        <w:t>.</w:t>
      </w:r>
    </w:p>
    <w:p w:rsidR="00701791" w:rsidRDefault="00701791" w:rsidP="00701791">
      <w:pPr>
        <w:rPr>
          <w:lang w:eastAsia="en-US"/>
        </w:rPr>
      </w:pPr>
    </w:p>
    <w:p w:rsidR="00701791" w:rsidRDefault="00701791" w:rsidP="00701791">
      <w:pPr>
        <w:pStyle w:val="TableHeader"/>
      </w:pPr>
      <w:r>
        <w:t>Supplementary Table S</w:t>
      </w:r>
      <w:r w:rsidR="00BB5695">
        <w:t>9</w:t>
      </w:r>
      <w:r>
        <w:t>: Number of peptides identified via MS-GF+ with the CS&gt;0.99 databases in at least two samples per dataset.</w:t>
      </w:r>
      <w:r w:rsidRPr="00293EB6">
        <w:t xml:space="preserve"> </w:t>
      </w:r>
      <w:r>
        <w:t xml:space="preserve">Peptides absent in the genome-based reference database are labeled as ‘other’. ‘Other’ peptides are further divided based on whether they are found in </w:t>
      </w:r>
      <w:proofErr w:type="spellStart"/>
      <w:r>
        <w:t>UniProt</w:t>
      </w:r>
      <w:proofErr w:type="spellEnd"/>
      <w:r>
        <w:t xml:space="preserve"> 2025.03 via </w:t>
      </w:r>
      <w:proofErr w:type="spellStart"/>
      <w:r>
        <w:t>Unipept</w:t>
      </w:r>
      <w:proofErr w:type="spellEnd"/>
      <w:r>
        <w:t xml:space="preserve"> 6.2.5.</w:t>
      </w:r>
    </w:p>
    <w:tbl>
      <w:tblPr>
        <w:tblStyle w:val="Tabellenraster"/>
        <w:tblW w:w="0" w:type="auto"/>
        <w:tblLook w:val="04A0" w:firstRow="1" w:lastRow="0" w:firstColumn="1" w:lastColumn="0" w:noHBand="0" w:noVBand="1"/>
      </w:tblPr>
      <w:tblGrid>
        <w:gridCol w:w="1622"/>
        <w:gridCol w:w="974"/>
        <w:gridCol w:w="1341"/>
        <w:gridCol w:w="1442"/>
        <w:gridCol w:w="1810"/>
        <w:gridCol w:w="1873"/>
      </w:tblGrid>
      <w:tr w:rsidR="00701791" w:rsidRPr="005F4CB7" w:rsidTr="004865B1">
        <w:tc>
          <w:tcPr>
            <w:tcW w:w="2596" w:type="dxa"/>
            <w:gridSpan w:val="2"/>
            <w:vAlign w:val="center"/>
          </w:tcPr>
          <w:p w:rsidR="00701791" w:rsidRPr="005F4CB7" w:rsidRDefault="00701791" w:rsidP="004865B1">
            <w:pPr>
              <w:jc w:val="left"/>
            </w:pPr>
            <w:bookmarkStart w:id="3" w:name="_Hlk204005524"/>
            <w:r w:rsidRPr="00AB1C17">
              <w:rPr>
                <w:b/>
                <w:lang w:eastAsia="en-US"/>
              </w:rPr>
              <w:t>Dataset</w:t>
            </w:r>
            <w:r>
              <w:rPr>
                <w:b/>
                <w:lang w:eastAsia="en-US"/>
              </w:rPr>
              <w:t xml:space="preserve"> identifier</w:t>
            </w:r>
          </w:p>
        </w:tc>
        <w:tc>
          <w:tcPr>
            <w:tcW w:w="1341" w:type="dxa"/>
            <w:vAlign w:val="center"/>
          </w:tcPr>
          <w:p w:rsidR="00701791" w:rsidRPr="005F4CB7" w:rsidRDefault="00701791" w:rsidP="004865B1">
            <w:pPr>
              <w:jc w:val="center"/>
            </w:pPr>
            <w:r>
              <w:t>Total p</w:t>
            </w:r>
            <w:r w:rsidRPr="005F4CB7">
              <w:t>eptides identified</w:t>
            </w:r>
          </w:p>
        </w:tc>
        <w:tc>
          <w:tcPr>
            <w:tcW w:w="1442" w:type="dxa"/>
            <w:vAlign w:val="center"/>
          </w:tcPr>
          <w:p w:rsidR="00701791" w:rsidRDefault="00701791" w:rsidP="004865B1">
            <w:pPr>
              <w:jc w:val="center"/>
            </w:pPr>
            <w:r>
              <w:t>Other peptides</w:t>
            </w:r>
          </w:p>
          <w:p w:rsidR="00701791" w:rsidRDefault="00701791" w:rsidP="004865B1">
            <w:pPr>
              <w:jc w:val="center"/>
            </w:pPr>
            <w:r>
              <w:t>(% of total)</w:t>
            </w:r>
          </w:p>
        </w:tc>
        <w:tc>
          <w:tcPr>
            <w:tcW w:w="1810" w:type="dxa"/>
            <w:vAlign w:val="center"/>
          </w:tcPr>
          <w:p w:rsidR="00701791" w:rsidRDefault="00701791" w:rsidP="004865B1">
            <w:pPr>
              <w:jc w:val="center"/>
            </w:pPr>
            <w:r>
              <w:t xml:space="preserve">Other peptides in </w:t>
            </w:r>
            <w:proofErr w:type="spellStart"/>
            <w:r>
              <w:t>UniProt</w:t>
            </w:r>
            <w:proofErr w:type="spellEnd"/>
          </w:p>
          <w:p w:rsidR="00701791" w:rsidRPr="005F5458" w:rsidRDefault="00701791" w:rsidP="004865B1">
            <w:pPr>
              <w:jc w:val="center"/>
            </w:pPr>
            <w:r>
              <w:t>(% of other)</w:t>
            </w:r>
          </w:p>
        </w:tc>
        <w:tc>
          <w:tcPr>
            <w:tcW w:w="1873" w:type="dxa"/>
            <w:vAlign w:val="center"/>
          </w:tcPr>
          <w:p w:rsidR="00701791" w:rsidRDefault="00701791" w:rsidP="004865B1">
            <w:pPr>
              <w:jc w:val="center"/>
            </w:pPr>
            <w:r w:rsidRPr="00293EB6">
              <w:t xml:space="preserve">Other </w:t>
            </w:r>
            <w:r>
              <w:t>p</w:t>
            </w:r>
            <w:r w:rsidRPr="00293EB6">
              <w:t xml:space="preserve">eptides </w:t>
            </w:r>
            <w:r>
              <w:t xml:space="preserve">not in </w:t>
            </w:r>
            <w:proofErr w:type="spellStart"/>
            <w:r w:rsidRPr="00293EB6">
              <w:t>UniProt</w:t>
            </w:r>
            <w:proofErr w:type="spellEnd"/>
          </w:p>
          <w:p w:rsidR="00701791" w:rsidRPr="005F5458" w:rsidRDefault="00701791" w:rsidP="004865B1">
            <w:pPr>
              <w:jc w:val="center"/>
            </w:pPr>
            <w:r>
              <w:t>(% of other)</w:t>
            </w:r>
          </w:p>
        </w:tc>
      </w:tr>
      <w:tr w:rsidR="00701791" w:rsidRPr="005F4CB7" w:rsidTr="004865B1">
        <w:tc>
          <w:tcPr>
            <w:tcW w:w="2596" w:type="dxa"/>
            <w:gridSpan w:val="2"/>
            <w:vAlign w:val="center"/>
          </w:tcPr>
          <w:p w:rsidR="00701791" w:rsidRDefault="00701791" w:rsidP="004865B1">
            <w:pPr>
              <w:jc w:val="left"/>
              <w:rPr>
                <w:b/>
                <w:lang w:eastAsia="en-US"/>
              </w:rPr>
            </w:pPr>
            <w:r w:rsidRPr="00F81F62">
              <w:rPr>
                <w:b/>
                <w:lang w:eastAsia="en-US"/>
              </w:rPr>
              <w:t>PXD024174</w:t>
            </w:r>
          </w:p>
          <w:p w:rsidR="00701791" w:rsidRDefault="00701791" w:rsidP="004865B1">
            <w:pPr>
              <w:jc w:val="left"/>
            </w:pPr>
            <w:r>
              <w:rPr>
                <w:b/>
                <w:lang w:eastAsia="en-US"/>
              </w:rPr>
              <w:t>(Mock community)</w:t>
            </w:r>
          </w:p>
        </w:tc>
        <w:tc>
          <w:tcPr>
            <w:tcW w:w="1341" w:type="dxa"/>
            <w:vAlign w:val="center"/>
          </w:tcPr>
          <w:p w:rsidR="00701791" w:rsidRPr="005F5458" w:rsidRDefault="00701791" w:rsidP="004865B1">
            <w:pPr>
              <w:jc w:val="center"/>
            </w:pPr>
            <w:r>
              <w:t>8,493</w:t>
            </w:r>
          </w:p>
        </w:tc>
        <w:tc>
          <w:tcPr>
            <w:tcW w:w="1442" w:type="dxa"/>
            <w:vAlign w:val="center"/>
          </w:tcPr>
          <w:p w:rsidR="00701791" w:rsidRDefault="00701791" w:rsidP="004865B1">
            <w:pPr>
              <w:jc w:val="center"/>
            </w:pPr>
            <w:r>
              <w:t>687</w:t>
            </w:r>
          </w:p>
          <w:p w:rsidR="00701791" w:rsidRPr="005F5458" w:rsidRDefault="00701791" w:rsidP="004865B1">
            <w:pPr>
              <w:jc w:val="center"/>
            </w:pPr>
            <w:r>
              <w:t>(8.1%)</w:t>
            </w:r>
          </w:p>
        </w:tc>
        <w:tc>
          <w:tcPr>
            <w:tcW w:w="1810" w:type="dxa"/>
            <w:vAlign w:val="center"/>
          </w:tcPr>
          <w:p w:rsidR="00701791" w:rsidRDefault="00701791" w:rsidP="004865B1">
            <w:pPr>
              <w:jc w:val="center"/>
            </w:pPr>
            <w:r>
              <w:t>147</w:t>
            </w:r>
          </w:p>
          <w:p w:rsidR="00701791" w:rsidRPr="005F5458" w:rsidRDefault="00701791" w:rsidP="004865B1">
            <w:pPr>
              <w:jc w:val="center"/>
            </w:pPr>
            <w:r>
              <w:t>(21.4%)</w:t>
            </w:r>
          </w:p>
        </w:tc>
        <w:tc>
          <w:tcPr>
            <w:tcW w:w="1873" w:type="dxa"/>
            <w:vAlign w:val="center"/>
          </w:tcPr>
          <w:p w:rsidR="00701791" w:rsidRDefault="00701791" w:rsidP="004865B1">
            <w:pPr>
              <w:jc w:val="center"/>
            </w:pPr>
            <w:r>
              <w:t>540</w:t>
            </w:r>
          </w:p>
          <w:p w:rsidR="00701791" w:rsidRPr="005F5458" w:rsidRDefault="00701791" w:rsidP="004865B1">
            <w:pPr>
              <w:jc w:val="center"/>
            </w:pPr>
            <w:r>
              <w:t>(78.6%)</w:t>
            </w:r>
          </w:p>
        </w:tc>
      </w:tr>
      <w:tr w:rsidR="00701791" w:rsidRPr="005F4CB7" w:rsidTr="004865B1">
        <w:tc>
          <w:tcPr>
            <w:tcW w:w="2596" w:type="dxa"/>
            <w:gridSpan w:val="2"/>
            <w:vAlign w:val="center"/>
          </w:tcPr>
          <w:p w:rsidR="00701791" w:rsidRDefault="00701791" w:rsidP="004865B1">
            <w:pPr>
              <w:jc w:val="left"/>
              <w:rPr>
                <w:b/>
                <w:lang w:eastAsia="en-US"/>
              </w:rPr>
            </w:pPr>
            <w:r w:rsidRPr="00F34E75">
              <w:rPr>
                <w:b/>
                <w:lang w:eastAsia="en-US"/>
              </w:rPr>
              <w:t>PXD057215</w:t>
            </w:r>
          </w:p>
          <w:p w:rsidR="00701791" w:rsidRDefault="00701791" w:rsidP="004865B1">
            <w:pPr>
              <w:jc w:val="left"/>
            </w:pPr>
            <w:r>
              <w:rPr>
                <w:b/>
                <w:lang w:eastAsia="en-US"/>
              </w:rPr>
              <w:t>(Anammox reactor)</w:t>
            </w:r>
          </w:p>
        </w:tc>
        <w:tc>
          <w:tcPr>
            <w:tcW w:w="1341" w:type="dxa"/>
            <w:vAlign w:val="center"/>
          </w:tcPr>
          <w:p w:rsidR="00701791" w:rsidRPr="005F5458" w:rsidRDefault="00701791" w:rsidP="004865B1">
            <w:pPr>
              <w:jc w:val="center"/>
            </w:pPr>
            <w:r>
              <w:t>3,842</w:t>
            </w:r>
          </w:p>
        </w:tc>
        <w:tc>
          <w:tcPr>
            <w:tcW w:w="1442" w:type="dxa"/>
            <w:vAlign w:val="center"/>
          </w:tcPr>
          <w:p w:rsidR="00701791" w:rsidRDefault="00701791" w:rsidP="004865B1">
            <w:pPr>
              <w:jc w:val="center"/>
            </w:pPr>
            <w:r>
              <w:t>323</w:t>
            </w:r>
          </w:p>
          <w:p w:rsidR="00701791" w:rsidRPr="005F5458" w:rsidRDefault="00701791" w:rsidP="004865B1">
            <w:pPr>
              <w:jc w:val="center"/>
            </w:pPr>
            <w:r>
              <w:t>(8.4%)</w:t>
            </w:r>
          </w:p>
        </w:tc>
        <w:tc>
          <w:tcPr>
            <w:tcW w:w="1810" w:type="dxa"/>
            <w:vAlign w:val="center"/>
          </w:tcPr>
          <w:p w:rsidR="00701791" w:rsidRDefault="00701791" w:rsidP="004865B1">
            <w:pPr>
              <w:jc w:val="center"/>
            </w:pPr>
            <w:r>
              <w:t>43</w:t>
            </w:r>
          </w:p>
          <w:p w:rsidR="00701791" w:rsidRPr="005F5458" w:rsidRDefault="00701791" w:rsidP="004865B1">
            <w:pPr>
              <w:jc w:val="center"/>
            </w:pPr>
            <w:r>
              <w:t>(13.3%)</w:t>
            </w:r>
          </w:p>
        </w:tc>
        <w:tc>
          <w:tcPr>
            <w:tcW w:w="1873" w:type="dxa"/>
            <w:vAlign w:val="center"/>
          </w:tcPr>
          <w:p w:rsidR="00701791" w:rsidRDefault="00701791" w:rsidP="004865B1">
            <w:pPr>
              <w:jc w:val="center"/>
            </w:pPr>
            <w:r>
              <w:t>280</w:t>
            </w:r>
          </w:p>
          <w:p w:rsidR="00701791" w:rsidRPr="005F5458" w:rsidRDefault="00701791" w:rsidP="004865B1">
            <w:pPr>
              <w:jc w:val="center"/>
            </w:pPr>
            <w:r>
              <w:t>(86.7%)</w:t>
            </w:r>
          </w:p>
        </w:tc>
      </w:tr>
      <w:tr w:rsidR="00701791" w:rsidRPr="005F4CB7" w:rsidTr="004865B1">
        <w:trPr>
          <w:trHeight w:val="436"/>
        </w:trPr>
        <w:tc>
          <w:tcPr>
            <w:tcW w:w="1622" w:type="dxa"/>
            <w:vMerge w:val="restart"/>
            <w:vAlign w:val="center"/>
          </w:tcPr>
          <w:p w:rsidR="00701791" w:rsidRDefault="00701791" w:rsidP="004865B1">
            <w:pPr>
              <w:jc w:val="left"/>
              <w:rPr>
                <w:b/>
                <w:lang w:eastAsia="en-US"/>
              </w:rPr>
            </w:pPr>
            <w:r w:rsidRPr="00F81F62">
              <w:rPr>
                <w:b/>
                <w:lang w:eastAsia="en-US"/>
              </w:rPr>
              <w:t>PXD024291</w:t>
            </w:r>
          </w:p>
          <w:p w:rsidR="00701791" w:rsidRPr="005F5458" w:rsidRDefault="00701791" w:rsidP="004865B1">
            <w:pPr>
              <w:jc w:val="left"/>
            </w:pPr>
            <w:r>
              <w:rPr>
                <w:b/>
                <w:lang w:eastAsia="en-US"/>
              </w:rPr>
              <w:t>(Human gut model)</w:t>
            </w:r>
          </w:p>
        </w:tc>
        <w:tc>
          <w:tcPr>
            <w:tcW w:w="974" w:type="dxa"/>
            <w:vAlign w:val="center"/>
          </w:tcPr>
          <w:p w:rsidR="00701791" w:rsidRPr="005F5458" w:rsidRDefault="00701791" w:rsidP="004865B1">
            <w:pPr>
              <w:jc w:val="left"/>
            </w:pPr>
            <w:r w:rsidRPr="007C3265">
              <w:rPr>
                <w:vertAlign w:val="superscript"/>
              </w:rPr>
              <w:t>18</w:t>
            </w:r>
            <w:r>
              <w:t>O</w:t>
            </w:r>
          </w:p>
        </w:tc>
        <w:tc>
          <w:tcPr>
            <w:tcW w:w="1341" w:type="dxa"/>
            <w:vAlign w:val="center"/>
          </w:tcPr>
          <w:p w:rsidR="00701791" w:rsidRPr="005F5458" w:rsidRDefault="00701791" w:rsidP="004865B1">
            <w:pPr>
              <w:jc w:val="center"/>
            </w:pPr>
            <w:r>
              <w:t>20,450</w:t>
            </w:r>
          </w:p>
        </w:tc>
        <w:tc>
          <w:tcPr>
            <w:tcW w:w="1442" w:type="dxa"/>
            <w:vAlign w:val="center"/>
          </w:tcPr>
          <w:p w:rsidR="00701791" w:rsidRDefault="00701791" w:rsidP="004865B1">
            <w:pPr>
              <w:jc w:val="center"/>
            </w:pPr>
            <w:r>
              <w:t>4,158</w:t>
            </w:r>
          </w:p>
          <w:p w:rsidR="00701791" w:rsidRPr="005F5458" w:rsidRDefault="00701791" w:rsidP="004865B1">
            <w:pPr>
              <w:jc w:val="center"/>
            </w:pPr>
            <w:r>
              <w:t>(20.3%)</w:t>
            </w:r>
          </w:p>
        </w:tc>
        <w:tc>
          <w:tcPr>
            <w:tcW w:w="1810" w:type="dxa"/>
            <w:vAlign w:val="center"/>
          </w:tcPr>
          <w:p w:rsidR="00701791" w:rsidRDefault="00701791" w:rsidP="004865B1">
            <w:pPr>
              <w:jc w:val="center"/>
            </w:pPr>
            <w:r>
              <w:t>2,510</w:t>
            </w:r>
          </w:p>
          <w:p w:rsidR="00701791" w:rsidRPr="005F5458" w:rsidRDefault="00701791" w:rsidP="004865B1">
            <w:pPr>
              <w:jc w:val="center"/>
            </w:pPr>
            <w:r>
              <w:t>(60.4%)</w:t>
            </w:r>
          </w:p>
        </w:tc>
        <w:tc>
          <w:tcPr>
            <w:tcW w:w="1873" w:type="dxa"/>
            <w:vAlign w:val="center"/>
          </w:tcPr>
          <w:p w:rsidR="00701791" w:rsidRDefault="00701791" w:rsidP="004865B1">
            <w:pPr>
              <w:jc w:val="center"/>
            </w:pPr>
            <w:r>
              <w:t>1,648</w:t>
            </w:r>
          </w:p>
          <w:p w:rsidR="00701791" w:rsidRPr="005F5458" w:rsidRDefault="00701791" w:rsidP="004865B1">
            <w:pPr>
              <w:jc w:val="center"/>
            </w:pPr>
            <w:r>
              <w:t>(39.6%)</w:t>
            </w:r>
          </w:p>
        </w:tc>
      </w:tr>
      <w:tr w:rsidR="00701791" w:rsidRPr="005F4CB7" w:rsidTr="004865B1">
        <w:tc>
          <w:tcPr>
            <w:tcW w:w="1622" w:type="dxa"/>
            <w:vMerge/>
            <w:vAlign w:val="center"/>
          </w:tcPr>
          <w:p w:rsidR="00701791" w:rsidRPr="00F81F62" w:rsidRDefault="00701791" w:rsidP="004865B1">
            <w:pPr>
              <w:jc w:val="center"/>
              <w:rPr>
                <w:b/>
              </w:rPr>
            </w:pPr>
          </w:p>
        </w:tc>
        <w:tc>
          <w:tcPr>
            <w:tcW w:w="974" w:type="dxa"/>
            <w:vAlign w:val="center"/>
          </w:tcPr>
          <w:p w:rsidR="00701791" w:rsidRPr="005F5458" w:rsidRDefault="00701791" w:rsidP="004865B1">
            <w:pPr>
              <w:jc w:val="left"/>
            </w:pPr>
            <w:r w:rsidRPr="007C3265">
              <w:rPr>
                <w:vertAlign w:val="superscript"/>
              </w:rPr>
              <w:t>2</w:t>
            </w:r>
            <w:r>
              <w:t>H</w:t>
            </w:r>
          </w:p>
        </w:tc>
        <w:tc>
          <w:tcPr>
            <w:tcW w:w="1341" w:type="dxa"/>
            <w:vAlign w:val="center"/>
          </w:tcPr>
          <w:p w:rsidR="00701791" w:rsidRPr="005F5458" w:rsidRDefault="00701791" w:rsidP="004865B1">
            <w:pPr>
              <w:jc w:val="center"/>
            </w:pPr>
            <w:r>
              <w:t>23,316</w:t>
            </w:r>
          </w:p>
        </w:tc>
        <w:tc>
          <w:tcPr>
            <w:tcW w:w="1442" w:type="dxa"/>
            <w:vAlign w:val="center"/>
          </w:tcPr>
          <w:p w:rsidR="00701791" w:rsidRDefault="00701791" w:rsidP="004865B1">
            <w:pPr>
              <w:jc w:val="center"/>
            </w:pPr>
            <w:r>
              <w:t>4,922</w:t>
            </w:r>
          </w:p>
          <w:p w:rsidR="00701791" w:rsidRPr="005F5458" w:rsidRDefault="00701791" w:rsidP="004865B1">
            <w:pPr>
              <w:jc w:val="center"/>
            </w:pPr>
            <w:r>
              <w:t>(21.1%)</w:t>
            </w:r>
          </w:p>
        </w:tc>
        <w:tc>
          <w:tcPr>
            <w:tcW w:w="1810" w:type="dxa"/>
            <w:vAlign w:val="center"/>
          </w:tcPr>
          <w:p w:rsidR="00701791" w:rsidRDefault="00701791" w:rsidP="004865B1">
            <w:pPr>
              <w:jc w:val="center"/>
            </w:pPr>
            <w:r>
              <w:t>2,914</w:t>
            </w:r>
          </w:p>
          <w:p w:rsidR="00701791" w:rsidRPr="005F5458" w:rsidRDefault="00701791" w:rsidP="004865B1">
            <w:pPr>
              <w:jc w:val="center"/>
            </w:pPr>
            <w:r>
              <w:t>(59.2%)</w:t>
            </w:r>
          </w:p>
        </w:tc>
        <w:tc>
          <w:tcPr>
            <w:tcW w:w="1873" w:type="dxa"/>
            <w:vAlign w:val="center"/>
          </w:tcPr>
          <w:p w:rsidR="00701791" w:rsidRDefault="00701791" w:rsidP="004865B1">
            <w:pPr>
              <w:jc w:val="center"/>
            </w:pPr>
            <w:r>
              <w:t>2,008</w:t>
            </w:r>
          </w:p>
          <w:p w:rsidR="00701791" w:rsidRPr="005F5458" w:rsidRDefault="00701791" w:rsidP="004865B1">
            <w:pPr>
              <w:jc w:val="center"/>
            </w:pPr>
            <w:r>
              <w:t>(40.8%)</w:t>
            </w:r>
          </w:p>
        </w:tc>
      </w:tr>
      <w:bookmarkEnd w:id="3"/>
    </w:tbl>
    <w:p w:rsidR="00701791" w:rsidRPr="00F63BCA" w:rsidRDefault="00701791" w:rsidP="00701791">
      <w:pPr>
        <w:rPr>
          <w:lang w:val="de-DE" w:eastAsia="en-US"/>
        </w:rPr>
      </w:pPr>
    </w:p>
    <w:p w:rsidR="00701791" w:rsidRDefault="00701791" w:rsidP="00701791">
      <w:pPr>
        <w:rPr>
          <w:lang w:eastAsia="en-US"/>
        </w:rPr>
      </w:pPr>
      <w:r w:rsidRPr="00953A42">
        <w:rPr>
          <w:lang w:eastAsia="en-US"/>
        </w:rPr>
        <w:t xml:space="preserve">In the </w:t>
      </w:r>
      <w:r w:rsidRPr="00953A42">
        <w:rPr>
          <w:bCs/>
          <w:lang w:eastAsia="en-US"/>
        </w:rPr>
        <w:t>mock community</w:t>
      </w:r>
      <w:r w:rsidRPr="00953A42">
        <w:rPr>
          <w:lang w:eastAsia="en-US"/>
        </w:rPr>
        <w:t xml:space="preserve"> and </w:t>
      </w:r>
      <w:r w:rsidRPr="00953A42">
        <w:rPr>
          <w:bCs/>
          <w:lang w:eastAsia="en-US"/>
        </w:rPr>
        <w:t>anammox reactor</w:t>
      </w:r>
      <w:r w:rsidRPr="00953A42">
        <w:rPr>
          <w:lang w:eastAsia="en-US"/>
        </w:rPr>
        <w:t xml:space="preserve"> datasets, only a small proportion of peptides (8.1% and 8.4%, respectively) were not found in the reference databases, which were generated from sample-matching metagenomes. Of these ‘other’ peptides, a subset (21.4% in the mock community and 13.3% in the anammox reactor) was found in </w:t>
      </w:r>
      <w:proofErr w:type="spellStart"/>
      <w:r w:rsidRPr="00953A42">
        <w:rPr>
          <w:lang w:eastAsia="en-US"/>
        </w:rPr>
        <w:t>UniProt</w:t>
      </w:r>
      <w:proofErr w:type="spellEnd"/>
      <w:r w:rsidRPr="00953A42">
        <w:rPr>
          <w:lang w:eastAsia="en-US"/>
        </w:rPr>
        <w:t xml:space="preserve"> and</w:t>
      </w:r>
      <w:r>
        <w:rPr>
          <w:lang w:eastAsia="en-US"/>
        </w:rPr>
        <w:t xml:space="preserve"> largely</w:t>
      </w:r>
      <w:r w:rsidRPr="00953A42">
        <w:rPr>
          <w:lang w:eastAsia="en-US"/>
        </w:rPr>
        <w:t xml:space="preserve"> affiliated with expected taxa, such as </w:t>
      </w:r>
      <w:r w:rsidRPr="00953A42">
        <w:rPr>
          <w:i/>
          <w:iCs/>
          <w:lang w:eastAsia="en-US"/>
        </w:rPr>
        <w:t xml:space="preserve">Chlamydomonas </w:t>
      </w:r>
      <w:proofErr w:type="spellStart"/>
      <w:r w:rsidRPr="00953A42">
        <w:rPr>
          <w:i/>
          <w:iCs/>
          <w:lang w:eastAsia="en-US"/>
        </w:rPr>
        <w:t>reinhardtii</w:t>
      </w:r>
      <w:proofErr w:type="spellEnd"/>
      <w:r w:rsidRPr="00953A42">
        <w:rPr>
          <w:lang w:eastAsia="en-US"/>
        </w:rPr>
        <w:t xml:space="preserve">, </w:t>
      </w:r>
      <w:r w:rsidRPr="00953A42">
        <w:rPr>
          <w:i/>
          <w:iCs/>
          <w:lang w:eastAsia="en-US"/>
        </w:rPr>
        <w:t>Salmonella enterica</w:t>
      </w:r>
      <w:r w:rsidRPr="00953A42">
        <w:rPr>
          <w:lang w:eastAsia="en-US"/>
        </w:rPr>
        <w:t xml:space="preserve">, and </w:t>
      </w:r>
      <w:proofErr w:type="spellStart"/>
      <w:r w:rsidRPr="00953A42">
        <w:rPr>
          <w:i/>
          <w:iCs/>
          <w:lang w:eastAsia="en-US"/>
        </w:rPr>
        <w:t>Paracoccus</w:t>
      </w:r>
      <w:proofErr w:type="spellEnd"/>
      <w:r w:rsidRPr="00953A42">
        <w:rPr>
          <w:i/>
          <w:iCs/>
          <w:lang w:eastAsia="en-US"/>
        </w:rPr>
        <w:t xml:space="preserve"> </w:t>
      </w:r>
      <w:proofErr w:type="spellStart"/>
      <w:r w:rsidRPr="00953A42">
        <w:rPr>
          <w:i/>
          <w:iCs/>
          <w:lang w:eastAsia="en-US"/>
        </w:rPr>
        <w:t>pantotrophus</w:t>
      </w:r>
      <w:proofErr w:type="spellEnd"/>
      <w:r w:rsidRPr="00953A42">
        <w:rPr>
          <w:lang w:eastAsia="en-US"/>
        </w:rPr>
        <w:t xml:space="preserve"> in the mock community, or </w:t>
      </w:r>
      <w:proofErr w:type="spellStart"/>
      <w:r w:rsidRPr="00953A42">
        <w:rPr>
          <w:i/>
          <w:lang w:eastAsia="en-US"/>
        </w:rPr>
        <w:t>Pseudomonadota</w:t>
      </w:r>
      <w:proofErr w:type="spellEnd"/>
      <w:r w:rsidRPr="00953A42">
        <w:rPr>
          <w:lang w:eastAsia="en-US"/>
        </w:rPr>
        <w:t xml:space="preserve"> and </w:t>
      </w:r>
      <w:proofErr w:type="spellStart"/>
      <w:r w:rsidRPr="00953A42">
        <w:rPr>
          <w:i/>
          <w:lang w:eastAsia="en-US"/>
        </w:rPr>
        <w:t>Eukaryota</w:t>
      </w:r>
      <w:proofErr w:type="spellEnd"/>
      <w:r w:rsidRPr="00953A42">
        <w:rPr>
          <w:lang w:eastAsia="en-US"/>
        </w:rPr>
        <w:t xml:space="preserve"> in the anammox reactor.</w:t>
      </w:r>
    </w:p>
    <w:p w:rsidR="00701791" w:rsidRDefault="00701791" w:rsidP="00701791">
      <w:r>
        <w:t xml:space="preserve">In contrast, the </w:t>
      </w:r>
      <w:r w:rsidRPr="00953A42">
        <w:rPr>
          <w:rStyle w:val="Fett"/>
          <w:b w:val="0"/>
        </w:rPr>
        <w:t>human gut model</w:t>
      </w:r>
      <w:r>
        <w:t xml:space="preserve"> datasets showed a substantially higher proportion of peptides absent from the reference database, 20.3% and 21.1% in the </w:t>
      </w:r>
      <w:r w:rsidRPr="00953A42">
        <w:rPr>
          <w:vertAlign w:val="superscript"/>
        </w:rPr>
        <w:t>18</w:t>
      </w:r>
      <w:r>
        <w:t xml:space="preserve">O and </w:t>
      </w:r>
      <w:r w:rsidRPr="00953A42">
        <w:rPr>
          <w:vertAlign w:val="superscript"/>
        </w:rPr>
        <w:t>2</w:t>
      </w:r>
      <w:r>
        <w:t xml:space="preserve">H datasets, respectively. However, most of these peptides were present in </w:t>
      </w:r>
      <w:proofErr w:type="spellStart"/>
      <w:r>
        <w:t>Uniprot</w:t>
      </w:r>
      <w:proofErr w:type="spellEnd"/>
      <w:r>
        <w:t xml:space="preserve"> and thus likely belonging to organisms not included by the reference database. This reflects inherent limitations of the reference database, which was constructed from public proteomes of cultured isolates identified via 16</w:t>
      </w:r>
      <w:r w:rsidRPr="00D26095">
        <w:rPr>
          <w:i/>
        </w:rPr>
        <w:t>S</w:t>
      </w:r>
      <w:r>
        <w:t xml:space="preserve"> rRNA gene amplicon sequencing. As a result, strain-level diversity, sequence variants, or uncultured taxa may not be represented. Notably, our analysis uncovered peptides associated with two species that were entirely absent from the reference database, further underscoring its incompleteness.</w:t>
      </w:r>
    </w:p>
    <w:p w:rsidR="00701791" w:rsidRDefault="00701791" w:rsidP="00701791">
      <w:pPr>
        <w:rPr>
          <w:lang w:eastAsia="en-US"/>
        </w:rPr>
      </w:pPr>
      <w:r w:rsidRPr="00953A42">
        <w:rPr>
          <w:lang w:eastAsia="en-US"/>
        </w:rPr>
        <w:lastRenderedPageBreak/>
        <w:t xml:space="preserve">To further investigate the peptides absent from both the reference and </w:t>
      </w:r>
      <w:proofErr w:type="spellStart"/>
      <w:r w:rsidRPr="00953A42">
        <w:rPr>
          <w:lang w:eastAsia="en-US"/>
        </w:rPr>
        <w:t>UniProt</w:t>
      </w:r>
      <w:proofErr w:type="spellEnd"/>
      <w:r w:rsidRPr="00953A42">
        <w:rPr>
          <w:lang w:eastAsia="en-US"/>
        </w:rPr>
        <w:t>, we performed</w:t>
      </w:r>
      <w:r>
        <w:rPr>
          <w:lang w:eastAsia="en-US"/>
        </w:rPr>
        <w:t xml:space="preserve"> local </w:t>
      </w:r>
      <w:r w:rsidRPr="00953A42">
        <w:rPr>
          <w:lang w:eastAsia="en-US"/>
        </w:rPr>
        <w:t>BLAST</w:t>
      </w:r>
      <w:r>
        <w:rPr>
          <w:lang w:eastAsia="en-US"/>
        </w:rPr>
        <w:t>P (version 2.16.0)</w:t>
      </w:r>
      <w:r w:rsidRPr="00953A42">
        <w:rPr>
          <w:lang w:eastAsia="en-US"/>
        </w:rPr>
        <w:t xml:space="preserve"> searches</w:t>
      </w:r>
      <w:r>
        <w:rPr>
          <w:lang w:eastAsia="en-US"/>
        </w:rPr>
        <w:t xml:space="preserve"> on the Galaxy </w:t>
      </w:r>
      <w:r>
        <w:rPr>
          <w:lang w:eastAsia="en-US"/>
        </w:rPr>
        <w:fldChar w:fldCharType="begin" w:fldLock="1"/>
      </w:r>
      <w:r>
        <w:rPr>
          <w:lang w:eastAsia="en-US"/>
        </w:rPr>
        <w:instrText>ADDIN CSL_CITATION {"citationItems":[{"id":"ITEM-1","itemData":{"DOI":"10.1093/nar/gkae410","ISSN":"0305-1048","abstract":"Galaxy (https://galaxyproject.org) is deployed globally, predominantly through free-to-use services, supporting user-driven research that broadens in scope each year. Users are attracted to public Galaxy services by platform stability, tool and reference dataset diversity, training, support and integration, which enables complex, reproducible, shareable data analysis. Applying the principles of user experience design (UXD), has driven improvements in accessibility, tool discoverability through Galaxy Labs/subdomains, and a redesigned Galaxy ToolShed. Galaxy tool capabilities are progressing in two strategic directions: integrating general purpose graphical processing units (GPGPU) access for cutting-edge methods, and licensed tool support. Engagement with global research consortia is being increased by developing more workflows in Galaxy and by resourcing the public Galaxy services to run them. The Galaxy Training Network (GTN) portfolio has grown in both size, and accessibility, through learning paths and direct integration with Galaxy tools that feature in training courses. Code development continues in line with the Galaxy Project roadmap, with improvements to job scheduling and the user interface. Environmental impact assessment is also helping engage users and developers, reminding them of their role in sustainability, by displaying estimated CO2 emissions generated by each Galaxy job.","author":[{"dropping-particle":"","family":"The Galaxy Community","given":"","non-dropping-particle":"","parse-names":false,"suffix":""}],"container-title":"Nucleic Acids Research","id":"ITEM-1","issue":"W1","issued":{"date-parts":[["2024","7","5"]]},"page":"W83-W94","title":"The Galaxy platform for accessible, reproducible, and collaborative data analyses: 2024 update","type":"article-journal","volume":"52"},"uris":["http://www.mendeley.com/documents/?uuid=7e70bb50-6559-441d-bbd0-0b2de30f023d"]},{"id":"ITEM-2","itemData":{"DOI":"10.1186/s13742-015-0080-7","ISSN":"2047217X","PMID":"26336600","abstract":"Background: The NCBI BLAST suite has become ubiquitous in modern molecular biology and is used for small tasks such as checking capillary sequencing results of single PCR products, genome annotation or even larger scale pan-genome analyses. For early adopters of the Galaxy web-based biomedical data analysis platform, integrating BLAST into Galaxy was a natural step for sequence comparison workflows. Findings: The command line NCBI BLAST+ tool suite was wrapped for use within Galaxy. Appropriate datatypes were defined as needed. The integration of the BLAST+ tool suite into Galaxy has the goal of making common BLAST tasks easy and advanced tasks possible. Conclusions: This project is an informal international collaborative effort, and is deployed and used on Galaxy servers worldwide. Several examples of applications are described here.","author":[{"dropping-particle":"","family":"Cock","given":"Peter J.A.","non-dropping-particle":"","parse-names":false,"suffix":""},{"dropping-particle":"","family":"Chilton","given":"John M.","non-dropping-particle":"","parse-names":false,"suffix":""},{"dropping-particle":"","family":"Grüning","given":"Björn","non-dropping-particle":"","parse-names":false,"suffix":""},{"dropping-particle":"","family":"Johnson","given":"James E.","non-dropping-particle":"","parse-names":false,"suffix":""},{"dropping-particle":"","family":"Soranzo","given":"Nicola","non-dropping-particle":"","parse-names":false,"suffix":""}],"container-title":"GigaScience","id":"ITEM-2","issue":"1","issued":{"date-parts":[["2015"]]},"title":"NCBI BLAST+ integrated into Galaxy","type":"article-journal","volume":"4"},"uris":["http://www.mendeley.com/documents/?uuid=39c747f9-5ffc-459e-89fa-a89730e2121b"]}],"mendeley":{"formattedCitation":"[92, 102]","plainTextFormattedCitation":"[92, 102]","previouslyFormattedCitation":"[92]"},"properties":{"noteIndex":0},"schema":"https://github.com/citation-style-language/schema/raw/master/csl-citation.json"}</w:instrText>
      </w:r>
      <w:r>
        <w:rPr>
          <w:lang w:eastAsia="en-US"/>
        </w:rPr>
        <w:fldChar w:fldCharType="separate"/>
      </w:r>
      <w:r w:rsidRPr="003E6D0C">
        <w:rPr>
          <w:noProof/>
          <w:lang w:eastAsia="en-US"/>
        </w:rPr>
        <w:t>[92, 102]</w:t>
      </w:r>
      <w:r>
        <w:rPr>
          <w:lang w:eastAsia="en-US"/>
        </w:rPr>
        <w:fldChar w:fldCharType="end"/>
      </w:r>
      <w:r>
        <w:rPr>
          <w:lang w:eastAsia="en-US"/>
        </w:rPr>
        <w:t xml:space="preserve"> instance of the Helmholtz Centre for Environmental Research – UFZ</w:t>
      </w:r>
      <w:r w:rsidRPr="00953A42">
        <w:rPr>
          <w:lang w:eastAsia="en-US"/>
        </w:rPr>
        <w:t xml:space="preserve">: (1) against the </w:t>
      </w:r>
      <w:r>
        <w:rPr>
          <w:lang w:eastAsia="en-US"/>
        </w:rPr>
        <w:t xml:space="preserve">genome-derived </w:t>
      </w:r>
      <w:r w:rsidRPr="00953A42">
        <w:rPr>
          <w:lang w:eastAsia="en-US"/>
        </w:rPr>
        <w:t>reference database</w:t>
      </w:r>
      <w:r>
        <w:rPr>
          <w:lang w:eastAsia="en-US"/>
        </w:rPr>
        <w:t>s,</w:t>
      </w:r>
      <w:r w:rsidRPr="00953A42">
        <w:rPr>
          <w:lang w:eastAsia="en-US"/>
        </w:rPr>
        <w:t xml:space="preserve"> and (2) against </w:t>
      </w:r>
      <w:proofErr w:type="spellStart"/>
      <w:r w:rsidRPr="00953A42">
        <w:rPr>
          <w:lang w:eastAsia="en-US"/>
        </w:rPr>
        <w:t>NCBInr</w:t>
      </w:r>
      <w:proofErr w:type="spellEnd"/>
      <w:r>
        <w:rPr>
          <w:lang w:eastAsia="en-US"/>
        </w:rPr>
        <w:t xml:space="preserve"> (database version: 2025-03-31)</w:t>
      </w:r>
      <w:r w:rsidRPr="00953A42">
        <w:rPr>
          <w:lang w:eastAsia="en-US"/>
        </w:rPr>
        <w:t>. The top hits (lowest E-value) for each peptide sequence were examined (</w:t>
      </w:r>
      <w:r>
        <w:rPr>
          <w:lang w:eastAsia="en-US"/>
        </w:rPr>
        <w:t xml:space="preserve">Supplementary </w:t>
      </w:r>
      <w:r w:rsidRPr="00953A42">
        <w:rPr>
          <w:lang w:eastAsia="en-US"/>
        </w:rPr>
        <w:t xml:space="preserve">Figure </w:t>
      </w:r>
      <w:r>
        <w:rPr>
          <w:lang w:eastAsia="en-US"/>
        </w:rPr>
        <w:t>S7</w:t>
      </w:r>
      <w:r w:rsidRPr="00953A42">
        <w:rPr>
          <w:lang w:eastAsia="en-US"/>
        </w:rPr>
        <w:t>).</w:t>
      </w:r>
    </w:p>
    <w:p w:rsidR="00701791" w:rsidRDefault="00701791" w:rsidP="00701791">
      <w:pPr>
        <w:rPr>
          <w:lang w:eastAsia="en-US"/>
        </w:rPr>
      </w:pPr>
    </w:p>
    <w:p w:rsidR="00701791" w:rsidRDefault="00701791" w:rsidP="00701791">
      <w:pPr>
        <w:pStyle w:val="Figure"/>
      </w:pPr>
      <w:r>
        <w:rPr>
          <w:noProof/>
          <w:lang w:val="en-IN" w:eastAsia="en-IN"/>
        </w:rPr>
        <w:drawing>
          <wp:inline distT="0" distB="0" distL="0" distR="0" wp14:anchorId="3D040FCB" wp14:editId="5FDEA481">
            <wp:extent cx="5760720" cy="5505218"/>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5505218"/>
                    </a:xfrm>
                    <a:prstGeom prst="rect">
                      <a:avLst/>
                    </a:prstGeom>
                    <a:noFill/>
                    <a:ln>
                      <a:noFill/>
                    </a:ln>
                  </pic:spPr>
                </pic:pic>
              </a:graphicData>
            </a:graphic>
          </wp:inline>
        </w:drawing>
      </w:r>
    </w:p>
    <w:p w:rsidR="00701791" w:rsidRPr="00C407A6" w:rsidRDefault="00701791" w:rsidP="00701791">
      <w:pPr>
        <w:pStyle w:val="Figurelegend"/>
      </w:pPr>
      <w:r>
        <w:t xml:space="preserve">Supplementary Figure S7: BLASTP of </w:t>
      </w:r>
      <w:r w:rsidRPr="00953A42">
        <w:t>peptides</w:t>
      </w:r>
      <w:r>
        <w:t xml:space="preserve"> identified with the CS&gt;0.99 </w:t>
      </w:r>
      <w:r w:rsidRPr="00D26095">
        <w:rPr>
          <w:i/>
        </w:rPr>
        <w:t>de novo</w:t>
      </w:r>
      <w:r>
        <w:t xml:space="preserve"> peptide database but</w:t>
      </w:r>
      <w:r w:rsidRPr="00953A42">
        <w:t xml:space="preserve"> absent from both the </w:t>
      </w:r>
      <w:r>
        <w:t>genome-derived protein database</w:t>
      </w:r>
      <w:r w:rsidRPr="00953A42">
        <w:t xml:space="preserve"> and </w:t>
      </w:r>
      <w:proofErr w:type="spellStart"/>
      <w:r w:rsidRPr="00953A42">
        <w:t>UniProt</w:t>
      </w:r>
      <w:proofErr w:type="spellEnd"/>
      <w:r>
        <w:t xml:space="preserve">. Aligned length was calculated as: </w:t>
      </w:r>
      <m:oMath>
        <m:r>
          <m:rPr>
            <m:nor/>
          </m:rPr>
          <w:rPr>
            <w:rFonts w:ascii="Arial" w:hAnsi="Arial" w:cs="Arial"/>
          </w:rPr>
          <m:t xml:space="preserve"> </m:t>
        </m:r>
        <m:f>
          <m:fPr>
            <m:ctrlPr>
              <w:rPr>
                <w:rFonts w:ascii="Cambria Math" w:hAnsi="Cambria Math" w:cs="Arial"/>
              </w:rPr>
            </m:ctrlPr>
          </m:fPr>
          <m:num>
            <m:r>
              <m:rPr>
                <m:nor/>
              </m:rPr>
              <w:rPr>
                <w:rFonts w:ascii="Arial" w:hAnsi="Arial" w:cs="Arial"/>
              </w:rPr>
              <m:t>alignment length</m:t>
            </m:r>
            <m:ctrlPr>
              <w:rPr>
                <w:rFonts w:ascii="Cambria Math" w:hAnsi="Cambria Math" w:cs="Arial"/>
                <w:i/>
              </w:rPr>
            </m:ctrlPr>
          </m:num>
          <m:den>
            <m:r>
              <m:rPr>
                <m:nor/>
              </m:rPr>
              <w:rPr>
                <w:rFonts w:ascii="Arial" w:hAnsi="Arial" w:cs="Arial"/>
              </w:rPr>
              <m:t>query sequence length</m:t>
            </m:r>
          </m:den>
        </m:f>
        <m:r>
          <m:rPr>
            <m:nor/>
          </m:rPr>
          <w:rPr>
            <w:rFonts w:ascii="Arial" w:hAnsi="Arial" w:cs="Arial"/>
          </w:rPr>
          <m:t>∙100%</m:t>
        </m:r>
      </m:oMath>
      <w:r>
        <w:t>. Only the best hits (lowest E-value) are plotted.</w:t>
      </w:r>
    </w:p>
    <w:p w:rsidR="00701791" w:rsidRDefault="00701791" w:rsidP="00701791">
      <w:pPr>
        <w:rPr>
          <w:lang w:eastAsia="en-US"/>
        </w:rPr>
      </w:pPr>
      <w:r>
        <w:rPr>
          <w:lang w:eastAsia="en-US"/>
        </w:rPr>
        <w:t xml:space="preserve">Many </w:t>
      </w:r>
      <w:r w:rsidRPr="00953A42">
        <w:rPr>
          <w:lang w:eastAsia="en-US"/>
        </w:rPr>
        <w:t>peptides</w:t>
      </w:r>
      <w:r>
        <w:t xml:space="preserve"> identified with the CS&gt;0.99 </w:t>
      </w:r>
      <w:r w:rsidRPr="00D26095">
        <w:rPr>
          <w:i/>
        </w:rPr>
        <w:t>de novo</w:t>
      </w:r>
      <w:r>
        <w:t xml:space="preserve"> peptide database but</w:t>
      </w:r>
      <w:r w:rsidRPr="00953A42">
        <w:rPr>
          <w:lang w:eastAsia="en-US"/>
        </w:rPr>
        <w:t xml:space="preserve"> absent from both the </w:t>
      </w:r>
      <w:r>
        <w:t>genome-derived protein database</w:t>
      </w:r>
      <w:r w:rsidRPr="00953A42">
        <w:rPr>
          <w:lang w:eastAsia="en-US"/>
        </w:rPr>
        <w:t xml:space="preserve"> and </w:t>
      </w:r>
      <w:proofErr w:type="spellStart"/>
      <w:r w:rsidRPr="00953A42">
        <w:rPr>
          <w:lang w:eastAsia="en-US"/>
        </w:rPr>
        <w:t>UniProt</w:t>
      </w:r>
      <w:proofErr w:type="spellEnd"/>
      <w:r w:rsidRPr="00953A42">
        <w:rPr>
          <w:lang w:eastAsia="en-US"/>
        </w:rPr>
        <w:t xml:space="preserve"> showed high sequence similarity to known peptides in the </w:t>
      </w:r>
      <w:r>
        <w:rPr>
          <w:lang w:eastAsia="en-US"/>
        </w:rPr>
        <w:t>genome-derived protein database</w:t>
      </w:r>
      <w:r w:rsidRPr="00953A42">
        <w:rPr>
          <w:lang w:eastAsia="en-US"/>
        </w:rPr>
        <w:t>, differing by only a single amino acid substitution or inversion of adjacent amino acids</w:t>
      </w:r>
      <w:r>
        <w:rPr>
          <w:lang w:eastAsia="en-US"/>
        </w:rPr>
        <w:t xml:space="preserve">, which are considered as </w:t>
      </w:r>
      <w:r w:rsidRPr="00953A42">
        <w:rPr>
          <w:lang w:eastAsia="en-US"/>
        </w:rPr>
        <w:t xml:space="preserve">common </w:t>
      </w:r>
      <w:r w:rsidRPr="00953A42">
        <w:rPr>
          <w:i/>
          <w:lang w:eastAsia="en-US"/>
        </w:rPr>
        <w:t>de novo</w:t>
      </w:r>
      <w:r w:rsidRPr="00953A42">
        <w:rPr>
          <w:lang w:eastAsia="en-US"/>
        </w:rPr>
        <w:t xml:space="preserve"> prediction errors</w:t>
      </w:r>
      <w:r>
        <w:rPr>
          <w:lang w:eastAsia="en-US"/>
        </w:rPr>
        <w:t xml:space="preserve"> </w:t>
      </w:r>
      <w:r>
        <w:rPr>
          <w:lang w:eastAsia="en-US"/>
        </w:rPr>
        <w:fldChar w:fldCharType="begin" w:fldLock="1"/>
      </w:r>
      <w:r>
        <w:rPr>
          <w:lang w:eastAsia="en-US"/>
        </w:rPr>
        <w:instrText>ADDIN CSL_CITATION {"citationItems":[{"id":"ITEM-1","itemData":{"DOI":"10.1093/bib/bbac542","ISSN":"14774054","PMID":"36545804","abstract":"Monoclonal antibodies are biotechnologically produced proteins with various applications in research, therapeutics and diagnostics. Their ability to recognize and bind to specific molecule structures makes them essential research tools and therapeutic agents. Sequence information of antibodies is helpful for understanding antibody-antigen interactions and ensuring their affinity and specificity. De novo protein sequencing based on mass spectrometry is a valuable method to obtain the amino acid sequence of peptides and proteins without a priori knowledge. In this study, we evaluated six recently developed de novo peptide sequencing algorithms (Novor, pNovo 3, DeepNovo, SMSNet, PointNovo and Casanovo), which were not specifically designed for antibody data. We validated their ability to identify and assemble antibody sequences on three multi-enzymatic data sets. The deep learning-based tools Casanovo and PointNovo showed an increased peptide recall across different enzymes and data sets compared with spectrum-graph-based approaches. We evaluated different error types of de novo peptide sequencing tools and their performance for different numbers of missing cleavage sites, noisy spectra and peptides of various lengths. We achieved a sequence coverage of 97.69-99.53% on the light chains of three different antibody data sets using the de Bruijn assembler ALPS and the predictions from Casanovo. However, low sequence coverage and accuracy on the heavy chains demonstrate that complete de novo protein sequencing remains a challenging issue in proteomics that requires improved de novo error correction, alternative digestion strategies and hybrid approaches such as homology search to achieve high accuracy on long protein sequences.","author":[{"dropping-particle":"","family":"Beslic","given":"Denis","non-dropping-particle":"","parse-names":false,"suffix":""},{"dropping-particle":"","family":"Tscheuschner","given":"Georg","non-dropping-particle":"","parse-names":false,"suffix":""},{"dropping-particle":"","family":"Renard","given":"Bernhard Y.","non-dropping-particle":"","parse-names":false,"suffix":""},{"dropping-particle":"","family":"Weller","given":"Michael G.","non-dropping-particle":"","parse-names":false,"suffix":""},{"dropping-particle":"","family":"Muth","given":"Thilo","non-dropping-particle":"","parse-names":false,"suffix":""}],"container-title":"Briefings in Bioinformatics","id":"ITEM-1","issue":"1","issued":{"date-parts":[["2023"]]},"page":"1-12","title":"Comprehensive evaluation of peptide &lt;i&gt;de novo&lt;/i&gt; sequencing tools for monoclonal antibody assembly","type":"article-journal","volume":"24"},"uris":["http://www.mendeley.com/documents/?uuid=68322825-fc11-4bc1-a099-511d4161086b"]}],"mendeley":{"formattedCitation":"[103]","plainTextFormattedCitation":"[103]","previouslyFormattedCitation":"[102]"},"properties":{"noteIndex":0},"schema":"https://github.com/citation-style-language/schema/raw/master/csl-citation.json"}</w:instrText>
      </w:r>
      <w:r>
        <w:rPr>
          <w:lang w:eastAsia="en-US"/>
        </w:rPr>
        <w:fldChar w:fldCharType="separate"/>
      </w:r>
      <w:r w:rsidRPr="003E6D0C">
        <w:rPr>
          <w:noProof/>
          <w:lang w:eastAsia="en-US"/>
        </w:rPr>
        <w:t>[103]</w:t>
      </w:r>
      <w:r>
        <w:rPr>
          <w:lang w:eastAsia="en-US"/>
        </w:rPr>
        <w:fldChar w:fldCharType="end"/>
      </w:r>
      <w:r>
        <w:rPr>
          <w:lang w:eastAsia="en-US"/>
        </w:rPr>
        <w:t>.</w:t>
      </w:r>
    </w:p>
    <w:p w:rsidR="00701791" w:rsidRPr="00953A42" w:rsidRDefault="00701791" w:rsidP="00701791">
      <w:pPr>
        <w:rPr>
          <w:lang w:eastAsia="en-US"/>
        </w:rPr>
      </w:pPr>
      <w:r w:rsidRPr="00953A42">
        <w:rPr>
          <w:lang w:eastAsia="en-US"/>
        </w:rPr>
        <w:lastRenderedPageBreak/>
        <w:t xml:space="preserve">Using the anammox reactor dataset as a representative example due to its lower complexity, we found that 134 out of 280 peptides not present in the </w:t>
      </w:r>
      <w:r>
        <w:rPr>
          <w:lang w:eastAsia="en-US"/>
        </w:rPr>
        <w:t>genome-derived protein database</w:t>
      </w:r>
      <w:r w:rsidRPr="00953A42">
        <w:rPr>
          <w:lang w:eastAsia="en-US"/>
        </w:rPr>
        <w:t xml:space="preserve"> or </w:t>
      </w:r>
      <w:proofErr w:type="spellStart"/>
      <w:r w:rsidRPr="00953A42">
        <w:rPr>
          <w:lang w:eastAsia="en-US"/>
        </w:rPr>
        <w:t>UniProt</w:t>
      </w:r>
      <w:proofErr w:type="spellEnd"/>
      <w:r w:rsidRPr="00953A42">
        <w:rPr>
          <w:lang w:eastAsia="en-US"/>
        </w:rPr>
        <w:t xml:space="preserve"> matched best to</w:t>
      </w:r>
      <w:r>
        <w:rPr>
          <w:lang w:eastAsia="en-US"/>
        </w:rPr>
        <w:t xml:space="preserve"> </w:t>
      </w:r>
      <w:r w:rsidRPr="00953A42">
        <w:rPr>
          <w:lang w:eastAsia="en-US"/>
        </w:rPr>
        <w:t xml:space="preserve">taxa </w:t>
      </w:r>
      <w:r>
        <w:rPr>
          <w:lang w:eastAsia="en-US"/>
        </w:rPr>
        <w:t xml:space="preserve">in </w:t>
      </w:r>
      <w:proofErr w:type="spellStart"/>
      <w:r>
        <w:rPr>
          <w:lang w:eastAsia="en-US"/>
        </w:rPr>
        <w:t>NCBInr</w:t>
      </w:r>
      <w:proofErr w:type="spellEnd"/>
      <w:r>
        <w:rPr>
          <w:lang w:eastAsia="en-US"/>
        </w:rPr>
        <w:t xml:space="preserve"> </w:t>
      </w:r>
      <w:r w:rsidRPr="00953A42">
        <w:rPr>
          <w:lang w:eastAsia="en-US"/>
        </w:rPr>
        <w:t>expected in the sample (</w:t>
      </w:r>
      <w:r w:rsidRPr="00FB7A67">
        <w:rPr>
          <w:i/>
          <w:lang w:eastAsia="en-US"/>
        </w:rPr>
        <w:t>e.g.,</w:t>
      </w:r>
      <w:r w:rsidRPr="00953A42">
        <w:rPr>
          <w:lang w:eastAsia="en-US"/>
        </w:rPr>
        <w:t xml:space="preserve"> anammox </w:t>
      </w:r>
      <w:r>
        <w:rPr>
          <w:lang w:eastAsia="en-US"/>
        </w:rPr>
        <w:t>taxa</w:t>
      </w:r>
      <w:r w:rsidRPr="00953A42">
        <w:rPr>
          <w:lang w:eastAsia="en-US"/>
        </w:rPr>
        <w:t xml:space="preserve"> or </w:t>
      </w:r>
      <w:proofErr w:type="spellStart"/>
      <w:r w:rsidRPr="00953A42">
        <w:rPr>
          <w:i/>
          <w:lang w:eastAsia="en-US"/>
        </w:rPr>
        <w:t>Pseudomonadota</w:t>
      </w:r>
      <w:proofErr w:type="spellEnd"/>
      <w:r w:rsidRPr="00953A42">
        <w:rPr>
          <w:lang w:eastAsia="en-US"/>
        </w:rPr>
        <w:t xml:space="preserve">). The remaining 146 peptides were predominantly associated with a wide range of taxa, </w:t>
      </w:r>
      <w:r>
        <w:rPr>
          <w:lang w:eastAsia="en-US"/>
        </w:rPr>
        <w:t>largely</w:t>
      </w:r>
      <w:r w:rsidRPr="00953A42">
        <w:rPr>
          <w:lang w:eastAsia="en-US"/>
        </w:rPr>
        <w:t xml:space="preserve"> represented by </w:t>
      </w:r>
      <w:r>
        <w:rPr>
          <w:lang w:eastAsia="en-US"/>
        </w:rPr>
        <w:t xml:space="preserve">only </w:t>
      </w:r>
      <w:r w:rsidRPr="00953A42">
        <w:rPr>
          <w:lang w:eastAsia="en-US"/>
        </w:rPr>
        <w:t>a single hit</w:t>
      </w:r>
      <w:r>
        <w:rPr>
          <w:lang w:eastAsia="en-US"/>
        </w:rPr>
        <w:t xml:space="preserve"> each</w:t>
      </w:r>
      <w:r w:rsidRPr="00953A42">
        <w:rPr>
          <w:lang w:eastAsia="en-US"/>
        </w:rPr>
        <w:t>.</w:t>
      </w:r>
    </w:p>
    <w:p w:rsidR="0029299B" w:rsidRDefault="00701791">
      <w:r>
        <w:t xml:space="preserve">This raises an open question in the </w:t>
      </w:r>
      <w:proofErr w:type="spellStart"/>
      <w:r>
        <w:t>metaproteomics</w:t>
      </w:r>
      <w:proofErr w:type="spellEnd"/>
      <w:r>
        <w:t xml:space="preserve"> field: how should we interpret </w:t>
      </w:r>
      <w:r w:rsidRPr="006237C8">
        <w:rPr>
          <w:i/>
        </w:rPr>
        <w:t>de novo</w:t>
      </w:r>
      <w:r>
        <w:t xml:space="preserve"> predicted peptides that are highly similar, but not identical, to expected sequences? Their presence may reflect true biological variation (</w:t>
      </w:r>
      <w:r w:rsidRPr="002F4BC7">
        <w:rPr>
          <w:i/>
        </w:rPr>
        <w:t>e.g.</w:t>
      </w:r>
      <w:r>
        <w:t xml:space="preserve">, mutations), genome sequencing or assembly errors in reference databases, or point errors from </w:t>
      </w:r>
      <w:r w:rsidRPr="00953A42">
        <w:rPr>
          <w:i/>
        </w:rPr>
        <w:t>de novo</w:t>
      </w:r>
      <w:r>
        <w:t xml:space="preserve"> peptide prediction. To validate these peptides and distinguish true novel identifications from errors, orthogonal approaches such as ribosome profiling (</w:t>
      </w:r>
      <w:proofErr w:type="spellStart"/>
      <w:r>
        <w:t>Ribo</w:t>
      </w:r>
      <w:proofErr w:type="spellEnd"/>
      <w:r>
        <w:t xml:space="preserve">-seq) or </w:t>
      </w:r>
      <w:proofErr w:type="spellStart"/>
      <w:r>
        <w:t>metatranscriptomics</w:t>
      </w:r>
      <w:proofErr w:type="spellEnd"/>
      <w:r>
        <w:t xml:space="preserve"> would be essential </w:t>
      </w:r>
      <w:r>
        <w:fldChar w:fldCharType="begin" w:fldLock="1"/>
      </w:r>
      <w:r>
        <w:instrText>ADDIN CSL_CITATION {"citationItems":[{"id":"ITEM-1","itemData":{"DOI":"10.1016/j.tcb.2021.10.010","ISSN":"18793088","PMID":"34844857","abstract":"Omics-based technologies have revolutionized our understanding of the coding potential of the genome. In particular, these studies revealed widespread unannotated open reading frames (ORFs) throughout genomes and that these regions have the potential to encode novel functional (micro-)proteins and/or hold regulatory roles. However, despite their genomic prevalence, relatively few of these noncanonical ORFs have been functionally characterized, likely in part due to their under-recognition by the broader scientific community. The few that have been investigated in detail have demonstrated their essentiality in critical and divergent biological processes. As such, here we aim to discuss recent advances in understanding the diversity of noncanonical ORFs and their roles, as well as detail biologically important examples within the context of the mammalian genome.","author":[{"dropping-particle":"","family":"Wright","given":"Bradley W.","non-dropping-particle":"","parse-names":false,"suffix":""},{"dropping-particle":"","family":"Yi","given":"Zixin","non-dropping-particle":"","parse-names":false,"suffix":""},{"dropping-particle":"","family":"Weissman","given":"Jonathan S.","non-dropping-particle":"","parse-names":false,"suffix":""},{"dropping-particle":"","family":"Chen","given":"Jin","non-dropping-particle":"","parse-names":false,"suffix":""}],"container-title":"Trends in Cell Biology","id":"ITEM-1","issue":"3","issued":{"date-parts":[["2022"]]},"page":"243-258","publisher":"Elsevier Ltd","title":"The dark proteome: translation from noncanonical open reading frames","type":"article-journal","volume":"32"},"uris":["http://www.mendeley.com/documents/?uuid=f07352dd-cc9e-4b4a-958c-ea44e3d14a4e"]},{"id":"ITEM-2","itemData":{"DOI":"10.1186/1471-2180-13-304","ISSN":"14712180","PMID":"24373636","abstract":"Background: For a long time, Enterococcus faecium was considered a harmless commensal of the mammalian gastrointestinal (GI) tract and was used as a probiotic in fermented foods. In recent decades, E. faecium has been recognised as an opportunistic pathogen that causes diseases such as neonatal meningitis, urinary tract infections, bacteremia, bacterial endocarditis and diverticulitis. E. faecium could be taken into space with astronauts and exposed to the space environment. Thus, it is necessary to observe the phenotypic and molecular changes of E. faecium after spaceflight. Results: An E. faecium mutant with biochemical features that are different from those of the wild-type strain was obtained from subculture after flight on the SHENZHOU-8 spacecraft. To understand the underlying mechanism causing these changes, the whole genomes of both the mutant and the WT strains were sequenced using Illumina technology. The genomic comparison revealed that dprA, a recombination-mediator gene, and arpU, a gene associated with cell wall growth, were mutated. Comparative transcriptomic and proteomic analyses showed that differentially expressed genes or proteins were involved with replication, recombination, repair, cell wall biogenesis, glycometabolism, lipid metabolism, amino acid metabolism, predicted general function and energy production/conversion. Conclusion: This study analysed the comprehensive genomic, transcriptomic and proteomic changes of an E. faecium mutant from subcultures that were loaded on the SHENZHOU-8 spacecraft. The implications of these gene mutations and expression changes and their underlying mechanisms should be investigated in the future. We hope that the current exploration of multiple \"-omics\" analyses of this E. faecium mutant will provide clues for future studies on this opportunistic pathogen. © 2013 Chang et al.; licensee BioMed Central Ltd.","author":[{"dropping-particle":"","family":"Chang","given":"De","non-dropping-particle":"","parse-names":false,"suffix":""},{"dropping-particle":"","family":"Zhu","given":"Yuanfang","non-dropping-particle":"","parse-names":false,"suffix":""},{"dropping-particle":"","family":"An","given":"Li","non-dropping-particle":"","parse-names":false,"suffix":""},{"dropping-particle":"","family":"Liu","given":"Jinwen","non-dropping-particle":"","parse-names":false,"suffix":""},{"dropping-particle":"","family":"Su","given":"Longxiang","non-dropping-particle":"","parse-names":false,"suffix":""},{"dropping-particle":"","family":"Guo","given":"Yinghua","non-dropping-particle":"","parse-names":false,"suffix":""},{"dropping-particle":"","family":"Chen","given":"Zhenhong","non-dropping-particle":"","parse-names":false,"suffix":""},{"dropping-particle":"","family":"Wang","given":"Yajuan","non-dropping-particle":"","parse-names":false,"suffix":""},{"dropping-particle":"","family":"Wang","given":"Li","non-dropping-particle":"","parse-names":false,"suffix":""},{"dropping-particle":"","family":"Wang","given":"Junfeng","non-dropping-particle":"","parse-names":false,"suffix":""},{"dropping-particle":"","family":"Li","given":"Tianzhi","non-dropping-particle":"","parse-names":false,"suffix":""},{"dropping-particle":"","family":"Fang","given":"Xiangqun","non-dropping-particle":"","parse-names":false,"suffix":""},{"dropping-particle":"","family":"Fang","given":"Chengxiang","non-dropping-particle":"","parse-names":false,"suffix":""},{"dropping-particle":"","family":"Yang","given":"Ruifu","non-dropping-particle":"","parse-names":false,"suffix":""},{"dropping-particle":"","family":"Liu","given":"Changting","non-dropping-particle":"","parse-names":false,"suffix":""}],"container-title":"BMC Microbiology","id":"ITEM-2","issue":"1","issued":{"date-parts":[["2013"]]},"page":"304","title":"A multi-omic analysis of an &lt;i&gt;Enterococcus faecium&lt;/i&gt; mutant reveals specific genetic mutations and dramatic changes in mRNA and protein expression","type":"article-journal","volume":"13"},"uris":["http://www.mendeley.com/documents/?uuid=4dc66a04-81ca-45ca-80a2-6b6a2a0947ab"]}],"mendeley":{"formattedCitation":"[81, 104]","plainTextFormattedCitation":"[81, 104]","previouslyFormattedCitation":"[81, 103]"},"properties":{"noteIndex":0},"schema":"https://github.com/citation-style-language/schema/raw/master/csl-citation.json"}</w:instrText>
      </w:r>
      <w:r>
        <w:fldChar w:fldCharType="separate"/>
      </w:r>
      <w:r w:rsidRPr="003E6D0C">
        <w:rPr>
          <w:noProof/>
        </w:rPr>
        <w:t>[81, 104]</w:t>
      </w:r>
      <w:r>
        <w:fldChar w:fldCharType="end"/>
      </w:r>
      <w:r>
        <w:t>.</w:t>
      </w:r>
    </w:p>
    <w:sectPr w:rsidR="0029299B" w:rsidSect="00BB56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CC89AB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AA0A70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EB24DC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AA0DC9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27821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E047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00E9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0C06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2AE60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2F26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50F9F"/>
    <w:multiLevelType w:val="hybridMultilevel"/>
    <w:tmpl w:val="80AAA2B4"/>
    <w:lvl w:ilvl="0" w:tplc="DE144A94">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C846A3"/>
    <w:multiLevelType w:val="hybridMultilevel"/>
    <w:tmpl w:val="AF6673DA"/>
    <w:lvl w:ilvl="0" w:tplc="515ED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A877B4"/>
    <w:multiLevelType w:val="hybridMultilevel"/>
    <w:tmpl w:val="D4DC9040"/>
    <w:lvl w:ilvl="0" w:tplc="C930D7D6">
      <w:start w:val="1"/>
      <w:numFmt w:val="lowerRoman"/>
      <w:lvlText w:val="%1)"/>
      <w:lvlJc w:val="left"/>
      <w:pPr>
        <w:tabs>
          <w:tab w:val="num" w:pos="1080"/>
        </w:tabs>
        <w:ind w:left="108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CC33A39"/>
    <w:multiLevelType w:val="hybridMultilevel"/>
    <w:tmpl w:val="BBBC8B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F90F8B"/>
    <w:multiLevelType w:val="multilevel"/>
    <w:tmpl w:val="4FD63F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3985795"/>
    <w:multiLevelType w:val="hybridMultilevel"/>
    <w:tmpl w:val="84E257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82753F3"/>
    <w:multiLevelType w:val="hybridMultilevel"/>
    <w:tmpl w:val="86F610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967383D"/>
    <w:multiLevelType w:val="hybridMultilevel"/>
    <w:tmpl w:val="308CF82A"/>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2A886054"/>
    <w:multiLevelType w:val="hybridMultilevel"/>
    <w:tmpl w:val="4F7EF1C6"/>
    <w:lvl w:ilvl="0" w:tplc="C930D7D6">
      <w:start w:val="1"/>
      <w:numFmt w:val="lowerRoman"/>
      <w:lvlText w:val="%1)"/>
      <w:lvlJc w:val="left"/>
      <w:pPr>
        <w:tabs>
          <w:tab w:val="num" w:pos="1080"/>
        </w:tabs>
        <w:ind w:left="108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77D7DBC"/>
    <w:multiLevelType w:val="multilevel"/>
    <w:tmpl w:val="D4DC9040"/>
    <w:lvl w:ilvl="0">
      <w:start w:val="1"/>
      <w:numFmt w:val="lowerRoman"/>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CF63460"/>
    <w:multiLevelType w:val="hybridMultilevel"/>
    <w:tmpl w:val="843A34B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7D67A9A"/>
    <w:multiLevelType w:val="hybridMultilevel"/>
    <w:tmpl w:val="5308F00A"/>
    <w:lvl w:ilvl="0" w:tplc="51A82EA2">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964403"/>
    <w:multiLevelType w:val="hybridMultilevel"/>
    <w:tmpl w:val="F6F6C0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9F53C4F"/>
    <w:multiLevelType w:val="hybridMultilevel"/>
    <w:tmpl w:val="7422CD7A"/>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4" w15:restartNumberingAfterBreak="0">
    <w:nsid w:val="6A191E14"/>
    <w:multiLevelType w:val="hybridMultilevel"/>
    <w:tmpl w:val="BBBC8B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7C2E50"/>
    <w:multiLevelType w:val="hybridMultilevel"/>
    <w:tmpl w:val="DA6E2698"/>
    <w:lvl w:ilvl="0" w:tplc="C930D7D6">
      <w:start w:val="1"/>
      <w:numFmt w:val="lowerRoman"/>
      <w:lvlText w:val="%1)"/>
      <w:lvlJc w:val="left"/>
      <w:pPr>
        <w:tabs>
          <w:tab w:val="num" w:pos="1080"/>
        </w:tabs>
        <w:ind w:left="108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B5C43B8"/>
    <w:multiLevelType w:val="hybridMultilevel"/>
    <w:tmpl w:val="843A34B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3"/>
  </w:num>
  <w:num w:numId="2">
    <w:abstractNumId w:val="12"/>
  </w:num>
  <w:num w:numId="3">
    <w:abstractNumId w:val="19"/>
  </w:num>
  <w:num w:numId="4">
    <w:abstractNumId w:val="25"/>
  </w:num>
  <w:num w:numId="5">
    <w:abstractNumId w:val="18"/>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7"/>
  </w:num>
  <w:num w:numId="18">
    <w:abstractNumId w:val="10"/>
  </w:num>
  <w:num w:numId="19">
    <w:abstractNumId w:val="14"/>
  </w:num>
  <w:num w:numId="20">
    <w:abstractNumId w:val="24"/>
  </w:num>
  <w:num w:numId="21">
    <w:abstractNumId w:val="21"/>
  </w:num>
  <w:num w:numId="22">
    <w:abstractNumId w:val="20"/>
  </w:num>
  <w:num w:numId="23">
    <w:abstractNumId w:val="13"/>
  </w:num>
  <w:num w:numId="24">
    <w:abstractNumId w:val="16"/>
  </w:num>
  <w:num w:numId="25">
    <w:abstractNumId w:val="15"/>
  </w:num>
  <w:num w:numId="26">
    <w:abstractNumId w:val="2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91"/>
    <w:rsid w:val="0016736B"/>
    <w:rsid w:val="003C46B9"/>
    <w:rsid w:val="00701791"/>
    <w:rsid w:val="00774AF1"/>
    <w:rsid w:val="0083765B"/>
    <w:rsid w:val="00903407"/>
    <w:rsid w:val="00BB5695"/>
    <w:rsid w:val="00EB7183"/>
    <w:rsid w:val="00EC450C"/>
    <w:rsid w:val="00F629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9A79"/>
  <w15:docId w15:val="{E8B51C8A-C21E-40BB-988B-B8C07D397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01791"/>
    <w:pPr>
      <w:spacing w:after="60" w:line="312" w:lineRule="auto"/>
      <w:jc w:val="both"/>
    </w:pPr>
    <w:rPr>
      <w:rFonts w:ascii="Calibri" w:eastAsia="SimSun" w:hAnsi="Calibri" w:cs="Times New Roman"/>
      <w:lang w:val="en-US" w:eastAsia="de-DE"/>
    </w:rPr>
  </w:style>
  <w:style w:type="paragraph" w:styleId="berschrift1">
    <w:name w:val="heading 1"/>
    <w:basedOn w:val="Standard"/>
    <w:next w:val="Standard"/>
    <w:link w:val="berschrift1Zchn"/>
    <w:qFormat/>
    <w:rsid w:val="00701791"/>
    <w:pPr>
      <w:keepNext/>
      <w:spacing w:before="240" w:after="0"/>
      <w:ind w:left="431" w:hanging="431"/>
      <w:outlineLvl w:val="0"/>
    </w:pPr>
    <w:rPr>
      <w:rFonts w:eastAsia="Times New Roman"/>
      <w:b/>
      <w:bCs/>
      <w:sz w:val="28"/>
      <w:szCs w:val="24"/>
      <w:lang w:eastAsia="en-US"/>
    </w:rPr>
  </w:style>
  <w:style w:type="paragraph" w:styleId="berschrift2">
    <w:name w:val="heading 2"/>
    <w:basedOn w:val="berschrift1"/>
    <w:next w:val="Standard"/>
    <w:link w:val="berschrift2Zchn"/>
    <w:qFormat/>
    <w:rsid w:val="00701791"/>
    <w:pPr>
      <w:spacing w:after="120"/>
      <w:outlineLvl w:val="1"/>
    </w:pPr>
    <w:rPr>
      <w:sz w:val="22"/>
    </w:rPr>
  </w:style>
  <w:style w:type="paragraph" w:styleId="berschrift3">
    <w:name w:val="heading 3"/>
    <w:basedOn w:val="berschrift2"/>
    <w:next w:val="Standard"/>
    <w:link w:val="berschrift3Zchn"/>
    <w:rsid w:val="00701791"/>
    <w:pPr>
      <w:numPr>
        <w:ilvl w:val="2"/>
        <w:numId w:val="19"/>
      </w:numPr>
      <w:outlineLvl w:val="2"/>
    </w:pPr>
    <w:rPr>
      <w:b w:val="0"/>
    </w:rPr>
  </w:style>
  <w:style w:type="paragraph" w:styleId="berschrift4">
    <w:name w:val="heading 4"/>
    <w:basedOn w:val="berschrift3"/>
    <w:next w:val="Standard"/>
    <w:link w:val="berschrift4Zchn"/>
    <w:unhideWhenUsed/>
    <w:rsid w:val="00701791"/>
    <w:pPr>
      <w:numPr>
        <w:ilvl w:val="3"/>
      </w:numPr>
      <w:outlineLvl w:val="3"/>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701791"/>
    <w:rPr>
      <w:rFonts w:ascii="Calibri" w:eastAsia="Times New Roman" w:hAnsi="Calibri" w:cs="Times New Roman"/>
      <w:b/>
      <w:bCs/>
      <w:sz w:val="28"/>
      <w:szCs w:val="24"/>
      <w:lang w:val="en-US"/>
    </w:rPr>
  </w:style>
  <w:style w:type="character" w:customStyle="1" w:styleId="berschrift2Zchn">
    <w:name w:val="Überschrift 2 Zchn"/>
    <w:basedOn w:val="Absatz-Standardschriftart"/>
    <w:link w:val="berschrift2"/>
    <w:rsid w:val="00701791"/>
    <w:rPr>
      <w:rFonts w:ascii="Calibri" w:eastAsia="Times New Roman" w:hAnsi="Calibri" w:cs="Times New Roman"/>
      <w:b/>
      <w:bCs/>
      <w:szCs w:val="24"/>
      <w:lang w:val="en-US"/>
    </w:rPr>
  </w:style>
  <w:style w:type="character" w:customStyle="1" w:styleId="berschrift3Zchn">
    <w:name w:val="Überschrift 3 Zchn"/>
    <w:basedOn w:val="Absatz-Standardschriftart"/>
    <w:link w:val="berschrift3"/>
    <w:rsid w:val="00701791"/>
    <w:rPr>
      <w:rFonts w:ascii="Calibri" w:eastAsia="Times New Roman" w:hAnsi="Calibri" w:cs="Times New Roman"/>
      <w:bCs/>
      <w:szCs w:val="24"/>
      <w:lang w:val="en-US"/>
    </w:rPr>
  </w:style>
  <w:style w:type="character" w:customStyle="1" w:styleId="berschrift4Zchn">
    <w:name w:val="Überschrift 4 Zchn"/>
    <w:basedOn w:val="Absatz-Standardschriftart"/>
    <w:link w:val="berschrift4"/>
    <w:rsid w:val="00701791"/>
    <w:rPr>
      <w:rFonts w:ascii="Calibri" w:eastAsia="Times New Roman" w:hAnsi="Calibri" w:cs="Times New Roman"/>
      <w:bCs/>
      <w:szCs w:val="24"/>
      <w:lang w:val="en-US"/>
    </w:rPr>
  </w:style>
  <w:style w:type="character" w:styleId="Kommentarzeichen">
    <w:name w:val="annotation reference"/>
    <w:basedOn w:val="Absatz-Standardschriftart"/>
    <w:uiPriority w:val="99"/>
    <w:rsid w:val="00701791"/>
    <w:rPr>
      <w:sz w:val="16"/>
      <w:szCs w:val="16"/>
    </w:rPr>
  </w:style>
  <w:style w:type="paragraph" w:styleId="Kommentartext">
    <w:name w:val="annotation text"/>
    <w:basedOn w:val="Standard"/>
    <w:link w:val="KommentartextZchn"/>
    <w:autoRedefine/>
    <w:uiPriority w:val="99"/>
    <w:semiHidden/>
    <w:rsid w:val="00701791"/>
    <w:rPr>
      <w:noProof/>
      <w:sz w:val="20"/>
      <w:szCs w:val="20"/>
      <w:lang w:eastAsia="en-US"/>
    </w:rPr>
  </w:style>
  <w:style w:type="character" w:customStyle="1" w:styleId="KommentartextZchn">
    <w:name w:val="Kommentartext Zchn"/>
    <w:basedOn w:val="Absatz-Standardschriftart"/>
    <w:link w:val="Kommentartext"/>
    <w:uiPriority w:val="99"/>
    <w:semiHidden/>
    <w:rsid w:val="00701791"/>
    <w:rPr>
      <w:rFonts w:ascii="Calibri" w:eastAsia="SimSun" w:hAnsi="Calibri" w:cs="Times New Roman"/>
      <w:noProof/>
      <w:sz w:val="20"/>
      <w:szCs w:val="20"/>
      <w:lang w:val="en-US"/>
    </w:rPr>
  </w:style>
  <w:style w:type="paragraph" w:customStyle="1" w:styleId="berarbeitung1">
    <w:name w:val="Überarbeitung1"/>
    <w:hidden/>
    <w:uiPriority w:val="99"/>
    <w:semiHidden/>
    <w:rsid w:val="00701791"/>
    <w:pPr>
      <w:spacing w:after="0" w:line="240" w:lineRule="auto"/>
    </w:pPr>
    <w:rPr>
      <w:rFonts w:ascii="Times New Roman" w:eastAsia="SimSun" w:hAnsi="Times New Roman" w:cs="Times New Roman"/>
      <w:sz w:val="24"/>
      <w:szCs w:val="24"/>
      <w:lang w:val="de-DE" w:eastAsia="de-DE"/>
    </w:rPr>
  </w:style>
  <w:style w:type="character" w:styleId="Zeilennummer">
    <w:name w:val="line number"/>
    <w:basedOn w:val="Absatz-Standardschriftart"/>
    <w:rsid w:val="00701791"/>
  </w:style>
  <w:style w:type="paragraph" w:styleId="Kopfzeile">
    <w:name w:val="header"/>
    <w:basedOn w:val="Standard"/>
    <w:link w:val="KopfzeileZchn"/>
    <w:uiPriority w:val="99"/>
    <w:rsid w:val="00701791"/>
    <w:pPr>
      <w:tabs>
        <w:tab w:val="center" w:pos="4536"/>
        <w:tab w:val="right" w:pos="9072"/>
      </w:tabs>
    </w:pPr>
    <w:rPr>
      <w:rFonts w:ascii="Arial" w:hAnsi="Arial"/>
      <w:szCs w:val="20"/>
      <w:lang w:val="de-DE"/>
    </w:rPr>
  </w:style>
  <w:style w:type="character" w:customStyle="1" w:styleId="KopfzeileZchn">
    <w:name w:val="Kopfzeile Zchn"/>
    <w:basedOn w:val="Absatz-Standardschriftart"/>
    <w:link w:val="Kopfzeile"/>
    <w:uiPriority w:val="99"/>
    <w:rsid w:val="00701791"/>
    <w:rPr>
      <w:rFonts w:ascii="Arial" w:eastAsia="SimSun" w:hAnsi="Arial" w:cs="Times New Roman"/>
      <w:szCs w:val="20"/>
      <w:lang w:val="de-DE" w:eastAsia="de-DE"/>
    </w:rPr>
  </w:style>
  <w:style w:type="paragraph" w:customStyle="1" w:styleId="TabelleBody">
    <w:name w:val="TabelleBody"/>
    <w:basedOn w:val="Standard"/>
    <w:rsid w:val="00701791"/>
    <w:pPr>
      <w:keepNext/>
      <w:keepLines/>
      <w:spacing w:after="0"/>
      <w:jc w:val="left"/>
    </w:pPr>
    <w:rPr>
      <w:rFonts w:eastAsia="Times New Roman"/>
      <w:szCs w:val="20"/>
      <w:lang w:eastAsia="en-US"/>
    </w:rPr>
  </w:style>
  <w:style w:type="paragraph" w:styleId="berarbeitung">
    <w:name w:val="Revision"/>
    <w:hidden/>
    <w:uiPriority w:val="99"/>
    <w:semiHidden/>
    <w:rsid w:val="00701791"/>
    <w:pPr>
      <w:spacing w:after="0" w:line="240" w:lineRule="auto"/>
    </w:pPr>
    <w:rPr>
      <w:rFonts w:ascii="Times New Roman" w:eastAsia="SimSun" w:hAnsi="Times New Roman" w:cs="Times New Roman"/>
      <w:lang w:val="en-US" w:eastAsia="de-DE"/>
    </w:rPr>
  </w:style>
  <w:style w:type="paragraph" w:customStyle="1" w:styleId="Comments">
    <w:name w:val="Comments"/>
    <w:basedOn w:val="Standard"/>
    <w:next w:val="Standard"/>
    <w:link w:val="CommentsZchn"/>
    <w:qFormat/>
    <w:rsid w:val="00701791"/>
    <w:pPr>
      <w:jc w:val="left"/>
    </w:pPr>
    <w:rPr>
      <w:vanish/>
      <w:color w:val="008000"/>
      <w:lang w:eastAsia="en-US"/>
    </w:rPr>
  </w:style>
  <w:style w:type="character" w:customStyle="1" w:styleId="CommentsZchn">
    <w:name w:val="Comments Zchn"/>
    <w:basedOn w:val="Absatz-Standardschriftart"/>
    <w:link w:val="Comments"/>
    <w:rsid w:val="00701791"/>
    <w:rPr>
      <w:rFonts w:ascii="Calibri" w:eastAsia="SimSun" w:hAnsi="Calibri" w:cs="Times New Roman"/>
      <w:vanish/>
      <w:color w:val="008000"/>
      <w:lang w:val="en-US"/>
    </w:rPr>
  </w:style>
  <w:style w:type="paragraph" w:styleId="Titel">
    <w:name w:val="Title"/>
    <w:basedOn w:val="Standard"/>
    <w:next w:val="Standard"/>
    <w:link w:val="TitelZchn"/>
    <w:qFormat/>
    <w:rsid w:val="00701791"/>
    <w:pPr>
      <w:keepNext/>
      <w:spacing w:after="480"/>
      <w:outlineLvl w:val="0"/>
    </w:pPr>
    <w:rPr>
      <w:rFonts w:eastAsia="Times New Roman"/>
      <w:b/>
      <w:bCs/>
      <w:sz w:val="32"/>
      <w:szCs w:val="24"/>
      <w:lang w:eastAsia="en-US"/>
    </w:rPr>
  </w:style>
  <w:style w:type="character" w:customStyle="1" w:styleId="TitelZchn">
    <w:name w:val="Titel Zchn"/>
    <w:basedOn w:val="Absatz-Standardschriftart"/>
    <w:link w:val="Titel"/>
    <w:rsid w:val="00701791"/>
    <w:rPr>
      <w:rFonts w:ascii="Calibri" w:eastAsia="Times New Roman" w:hAnsi="Calibri" w:cs="Times New Roman"/>
      <w:b/>
      <w:bCs/>
      <w:sz w:val="32"/>
      <w:szCs w:val="24"/>
      <w:lang w:val="en-US"/>
    </w:rPr>
  </w:style>
  <w:style w:type="table" w:styleId="Tabellenraster">
    <w:name w:val="Table Grid"/>
    <w:basedOn w:val="NormaleTabelle"/>
    <w:uiPriority w:val="39"/>
    <w:rsid w:val="00701791"/>
    <w:pPr>
      <w:spacing w:after="0" w:line="240" w:lineRule="auto"/>
    </w:pPr>
    <w:rPr>
      <w:rFonts w:ascii="Calibri" w:eastAsia="SimSun"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Standard"/>
    <w:link w:val="ReferencesZchn"/>
    <w:rsid w:val="00701791"/>
    <w:pPr>
      <w:spacing w:after="0" w:line="276" w:lineRule="auto"/>
      <w:ind w:left="567" w:hanging="567"/>
    </w:pPr>
    <w:rPr>
      <w:sz w:val="20"/>
      <w:lang w:eastAsia="en-US"/>
    </w:rPr>
  </w:style>
  <w:style w:type="character" w:customStyle="1" w:styleId="ReferencesZchn">
    <w:name w:val="References Zchn"/>
    <w:basedOn w:val="Absatz-Standardschriftart"/>
    <w:link w:val="References"/>
    <w:rsid w:val="00701791"/>
    <w:rPr>
      <w:rFonts w:ascii="Calibri" w:eastAsia="SimSun" w:hAnsi="Calibri" w:cs="Times New Roman"/>
      <w:sz w:val="20"/>
      <w:lang w:val="en-US"/>
    </w:rPr>
  </w:style>
  <w:style w:type="paragraph" w:customStyle="1" w:styleId="Authors">
    <w:name w:val="Authors"/>
    <w:basedOn w:val="Standard"/>
    <w:next w:val="Standard"/>
    <w:rsid w:val="00701791"/>
    <w:pPr>
      <w:spacing w:after="480" w:line="480" w:lineRule="auto"/>
    </w:pPr>
    <w:rPr>
      <w:lang w:eastAsia="en-US"/>
    </w:rPr>
  </w:style>
  <w:style w:type="paragraph" w:customStyle="1" w:styleId="Figure">
    <w:name w:val="Figure"/>
    <w:basedOn w:val="Standard"/>
    <w:next w:val="Standard"/>
    <w:qFormat/>
    <w:rsid w:val="00701791"/>
    <w:pPr>
      <w:keepNext/>
      <w:jc w:val="left"/>
    </w:pPr>
    <w:rPr>
      <w:lang w:eastAsia="en-US"/>
    </w:rPr>
  </w:style>
  <w:style w:type="paragraph" w:styleId="Listenabsatz">
    <w:name w:val="List Paragraph"/>
    <w:basedOn w:val="Standard"/>
    <w:uiPriority w:val="34"/>
    <w:rsid w:val="00701791"/>
    <w:pPr>
      <w:ind w:left="720"/>
      <w:contextualSpacing/>
    </w:pPr>
  </w:style>
  <w:style w:type="paragraph" w:customStyle="1" w:styleId="Figurelegend">
    <w:name w:val="Figure legend"/>
    <w:basedOn w:val="Standard"/>
    <w:next w:val="Standard"/>
    <w:link w:val="FigurelegendZchn"/>
    <w:qFormat/>
    <w:rsid w:val="00701791"/>
    <w:pPr>
      <w:keepLines/>
      <w:spacing w:after="360"/>
    </w:pPr>
    <w:rPr>
      <w:sz w:val="20"/>
      <w:lang w:eastAsia="en-US"/>
    </w:rPr>
  </w:style>
  <w:style w:type="character" w:customStyle="1" w:styleId="FigurelegendZchn">
    <w:name w:val="Figure legend Zchn"/>
    <w:basedOn w:val="Absatz-Standardschriftart"/>
    <w:link w:val="Figurelegend"/>
    <w:rsid w:val="00701791"/>
    <w:rPr>
      <w:rFonts w:ascii="Calibri" w:eastAsia="SimSun" w:hAnsi="Calibri" w:cs="Times New Roman"/>
      <w:sz w:val="20"/>
      <w:lang w:val="en-US"/>
    </w:rPr>
  </w:style>
  <w:style w:type="paragraph" w:customStyle="1" w:styleId="SupplementObjectTitlefirstLine">
    <w:name w:val="SupplementObjectTitle_firstLine"/>
    <w:basedOn w:val="Standard"/>
    <w:rsid w:val="00701791"/>
    <w:pPr>
      <w:spacing w:after="0" w:line="288" w:lineRule="auto"/>
      <w:outlineLvl w:val="1"/>
    </w:pPr>
    <w:rPr>
      <w:b/>
      <w:lang w:eastAsia="en-US"/>
    </w:rPr>
  </w:style>
  <w:style w:type="paragraph" w:customStyle="1" w:styleId="SupplementObjectTitlesecondLine">
    <w:name w:val="SupplementObjectTitle_secondLine"/>
    <w:basedOn w:val="SupplementObjectTitlefirstLine"/>
    <w:rsid w:val="00701791"/>
    <w:pPr>
      <w:spacing w:after="240"/>
      <w:outlineLvl w:val="9"/>
    </w:pPr>
    <w:rPr>
      <w:b w:val="0"/>
    </w:rPr>
  </w:style>
  <w:style w:type="paragraph" w:customStyle="1" w:styleId="TableHeader">
    <w:name w:val="TableHeader"/>
    <w:basedOn w:val="Standard"/>
    <w:next w:val="Standard"/>
    <w:qFormat/>
    <w:rsid w:val="00701791"/>
    <w:pPr>
      <w:keepNext/>
      <w:keepLines/>
    </w:pPr>
    <w:rPr>
      <w:lang w:eastAsia="en-US"/>
    </w:rPr>
  </w:style>
  <w:style w:type="paragraph" w:customStyle="1" w:styleId="berschrift1Pagebreak">
    <w:name w:val="Überschrift 1_Pagebreak"/>
    <w:basedOn w:val="berschrift1"/>
    <w:next w:val="Standard"/>
    <w:rsid w:val="00701791"/>
    <w:pPr>
      <w:pageBreakBefore/>
      <w:spacing w:before="0"/>
    </w:pPr>
  </w:style>
  <w:style w:type="character" w:styleId="Hyperlink">
    <w:name w:val="Hyperlink"/>
    <w:basedOn w:val="Absatz-Standardschriftart"/>
    <w:uiPriority w:val="99"/>
    <w:unhideWhenUsed/>
    <w:rsid w:val="00701791"/>
    <w:rPr>
      <w:color w:val="0000FF" w:themeColor="hyperlink"/>
      <w:u w:val="single"/>
    </w:rPr>
  </w:style>
  <w:style w:type="character" w:customStyle="1" w:styleId="UnresolvedMention1">
    <w:name w:val="Unresolved Mention1"/>
    <w:basedOn w:val="Absatz-Standardschriftart"/>
    <w:uiPriority w:val="99"/>
    <w:semiHidden/>
    <w:unhideWhenUsed/>
    <w:rsid w:val="00701791"/>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701791"/>
    <w:pPr>
      <w:spacing w:line="240" w:lineRule="auto"/>
    </w:pPr>
    <w:rPr>
      <w:b/>
      <w:bCs/>
      <w:noProof w:val="0"/>
      <w:lang w:eastAsia="de-DE"/>
    </w:rPr>
  </w:style>
  <w:style w:type="character" w:customStyle="1" w:styleId="KommentarthemaZchn">
    <w:name w:val="Kommentarthema Zchn"/>
    <w:basedOn w:val="KommentartextZchn"/>
    <w:link w:val="Kommentarthema"/>
    <w:uiPriority w:val="99"/>
    <w:semiHidden/>
    <w:rsid w:val="00701791"/>
    <w:rPr>
      <w:rFonts w:ascii="Calibri" w:eastAsia="SimSun" w:hAnsi="Calibri" w:cs="Times New Roman"/>
      <w:b/>
      <w:bCs/>
      <w:noProof/>
      <w:sz w:val="20"/>
      <w:szCs w:val="20"/>
      <w:lang w:val="en-US" w:eastAsia="de-DE"/>
    </w:rPr>
  </w:style>
  <w:style w:type="paragraph" w:styleId="Sprechblasentext">
    <w:name w:val="Balloon Text"/>
    <w:basedOn w:val="Standard"/>
    <w:link w:val="SprechblasentextZchn"/>
    <w:uiPriority w:val="99"/>
    <w:semiHidden/>
    <w:unhideWhenUsed/>
    <w:rsid w:val="0070179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01791"/>
    <w:rPr>
      <w:rFonts w:ascii="Segoe UI" w:eastAsia="SimSun" w:hAnsi="Segoe UI" w:cs="Segoe UI"/>
      <w:sz w:val="18"/>
      <w:szCs w:val="18"/>
      <w:lang w:val="en-US" w:eastAsia="de-DE"/>
    </w:rPr>
  </w:style>
  <w:style w:type="character" w:customStyle="1" w:styleId="NichtaufgelsteErwhnung1">
    <w:name w:val="Nicht aufgelöste Erwähnung1"/>
    <w:basedOn w:val="Absatz-Standardschriftart"/>
    <w:uiPriority w:val="99"/>
    <w:semiHidden/>
    <w:unhideWhenUsed/>
    <w:rsid w:val="00701791"/>
    <w:rPr>
      <w:color w:val="605E5C"/>
      <w:shd w:val="clear" w:color="auto" w:fill="E1DFDD"/>
    </w:rPr>
  </w:style>
  <w:style w:type="paragraph" w:styleId="StandardWeb">
    <w:name w:val="Normal (Web)"/>
    <w:basedOn w:val="Standard"/>
    <w:uiPriority w:val="99"/>
    <w:unhideWhenUsed/>
    <w:rsid w:val="00701791"/>
    <w:pPr>
      <w:spacing w:before="100" w:beforeAutospacing="1" w:after="100" w:afterAutospacing="1" w:line="240" w:lineRule="auto"/>
      <w:jc w:val="left"/>
    </w:pPr>
    <w:rPr>
      <w:rFonts w:ascii="Times New Roman" w:eastAsia="Times New Roman" w:hAnsi="Times New Roman"/>
      <w:sz w:val="24"/>
      <w:szCs w:val="24"/>
      <w:lang w:val="de-DE"/>
    </w:rPr>
  </w:style>
  <w:style w:type="character" w:customStyle="1" w:styleId="hgkelc">
    <w:name w:val="hgkelc"/>
    <w:basedOn w:val="Absatz-Standardschriftart"/>
    <w:rsid w:val="00701791"/>
  </w:style>
  <w:style w:type="paragraph" w:styleId="Fuzeile">
    <w:name w:val="footer"/>
    <w:basedOn w:val="Standard"/>
    <w:link w:val="FuzeileZchn"/>
    <w:uiPriority w:val="1"/>
    <w:rsid w:val="00701791"/>
    <w:pPr>
      <w:tabs>
        <w:tab w:val="center" w:pos="4536"/>
        <w:tab w:val="right" w:pos="9072"/>
      </w:tabs>
      <w:spacing w:after="0" w:line="240" w:lineRule="auto"/>
    </w:pPr>
  </w:style>
  <w:style w:type="character" w:customStyle="1" w:styleId="FuzeileZchn">
    <w:name w:val="Fußzeile Zchn"/>
    <w:basedOn w:val="Absatz-Standardschriftart"/>
    <w:link w:val="Fuzeile"/>
    <w:uiPriority w:val="1"/>
    <w:rsid w:val="00701791"/>
    <w:rPr>
      <w:rFonts w:ascii="Calibri" w:eastAsia="SimSun" w:hAnsi="Calibri" w:cs="Times New Roman"/>
      <w:lang w:val="en-US" w:eastAsia="de-DE"/>
    </w:rPr>
  </w:style>
  <w:style w:type="paragraph" w:styleId="Funotentext">
    <w:name w:val="footnote text"/>
    <w:basedOn w:val="Standard"/>
    <w:link w:val="FunotentextZchn"/>
    <w:uiPriority w:val="99"/>
    <w:semiHidden/>
    <w:unhideWhenUsed/>
    <w:rsid w:val="0070179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701791"/>
    <w:rPr>
      <w:rFonts w:ascii="Calibri" w:eastAsia="SimSun" w:hAnsi="Calibri" w:cs="Times New Roman"/>
      <w:sz w:val="20"/>
      <w:szCs w:val="20"/>
      <w:lang w:val="en-US" w:eastAsia="de-DE"/>
    </w:rPr>
  </w:style>
  <w:style w:type="character" w:styleId="Funotenzeichen">
    <w:name w:val="footnote reference"/>
    <w:basedOn w:val="Absatz-Standardschriftart"/>
    <w:uiPriority w:val="99"/>
    <w:semiHidden/>
    <w:unhideWhenUsed/>
    <w:rsid w:val="00701791"/>
    <w:rPr>
      <w:vertAlign w:val="superscript"/>
    </w:rPr>
  </w:style>
  <w:style w:type="character" w:customStyle="1" w:styleId="anchor-text">
    <w:name w:val="anchor-text"/>
    <w:basedOn w:val="Absatz-Standardschriftart"/>
    <w:rsid w:val="00701791"/>
  </w:style>
  <w:style w:type="character" w:customStyle="1" w:styleId="NichtaufgelsteErwhnung2">
    <w:name w:val="Nicht aufgelöste Erwähnung2"/>
    <w:basedOn w:val="Absatz-Standardschriftart"/>
    <w:uiPriority w:val="99"/>
    <w:semiHidden/>
    <w:unhideWhenUsed/>
    <w:rsid w:val="00701791"/>
    <w:rPr>
      <w:color w:val="605E5C"/>
      <w:shd w:val="clear" w:color="auto" w:fill="E1DFDD"/>
    </w:rPr>
  </w:style>
  <w:style w:type="character" w:styleId="Fett">
    <w:name w:val="Strong"/>
    <w:basedOn w:val="Absatz-Standardschriftart"/>
    <w:uiPriority w:val="22"/>
    <w:qFormat/>
    <w:rsid w:val="00701791"/>
    <w:rPr>
      <w:b/>
      <w:bCs/>
    </w:rPr>
  </w:style>
  <w:style w:type="character" w:styleId="BesuchterLink">
    <w:name w:val="FollowedHyperlink"/>
    <w:basedOn w:val="Absatz-Standardschriftart"/>
    <w:uiPriority w:val="99"/>
    <w:semiHidden/>
    <w:unhideWhenUsed/>
    <w:rsid w:val="00701791"/>
    <w:rPr>
      <w:color w:val="800080" w:themeColor="followedHyperlink"/>
      <w:u w:val="single"/>
    </w:rPr>
  </w:style>
  <w:style w:type="character" w:customStyle="1" w:styleId="s2lrp">
    <w:name w:val="s2lrp"/>
    <w:basedOn w:val="Absatz-Standardschriftart"/>
    <w:rsid w:val="00701791"/>
  </w:style>
  <w:style w:type="character" w:styleId="Hervorhebung">
    <w:name w:val="Emphasis"/>
    <w:basedOn w:val="Absatz-Standardschriftart"/>
    <w:uiPriority w:val="20"/>
    <w:qFormat/>
    <w:rsid w:val="00701791"/>
    <w:rPr>
      <w:i/>
      <w:iCs/>
    </w:rPr>
  </w:style>
  <w:style w:type="character" w:styleId="HTMLCode">
    <w:name w:val="HTML Code"/>
    <w:basedOn w:val="Absatz-Standardschriftart"/>
    <w:uiPriority w:val="99"/>
    <w:semiHidden/>
    <w:unhideWhenUsed/>
    <w:rsid w:val="00701791"/>
    <w:rPr>
      <w:rFonts w:ascii="Courier New" w:eastAsia="Times New Roman" w:hAnsi="Courier New" w:cs="Courier New"/>
      <w:sz w:val="20"/>
      <w:szCs w:val="20"/>
    </w:rPr>
  </w:style>
  <w:style w:type="character" w:customStyle="1" w:styleId="katex-mathml">
    <w:name w:val="katex-mathml"/>
    <w:basedOn w:val="Absatz-Standardschriftart"/>
    <w:rsid w:val="00701791"/>
  </w:style>
  <w:style w:type="character" w:customStyle="1" w:styleId="mord">
    <w:name w:val="mord"/>
    <w:basedOn w:val="Absatz-Standardschriftart"/>
    <w:rsid w:val="00701791"/>
  </w:style>
  <w:style w:type="character" w:customStyle="1" w:styleId="NichtaufgelsteErwhnung3">
    <w:name w:val="Nicht aufgelöste Erwähnung3"/>
    <w:basedOn w:val="Absatz-Standardschriftart"/>
    <w:uiPriority w:val="99"/>
    <w:semiHidden/>
    <w:unhideWhenUsed/>
    <w:rsid w:val="00701791"/>
    <w:rPr>
      <w:color w:val="605E5C"/>
      <w:shd w:val="clear" w:color="auto" w:fill="E1DFDD"/>
    </w:rPr>
  </w:style>
  <w:style w:type="character" w:styleId="Platzhaltertext">
    <w:name w:val="Placeholder Text"/>
    <w:basedOn w:val="Absatz-Standardschriftart"/>
    <w:uiPriority w:val="99"/>
    <w:semiHidden/>
    <w:rsid w:val="00701791"/>
    <w:rPr>
      <w:color w:val="808080"/>
    </w:rPr>
  </w:style>
  <w:style w:type="paragraph" w:styleId="Beschriftung">
    <w:name w:val="caption"/>
    <w:basedOn w:val="Standard"/>
    <w:next w:val="Standard"/>
    <w:unhideWhenUsed/>
    <w:rsid w:val="00701791"/>
    <w:pPr>
      <w:spacing w:after="200" w:line="240" w:lineRule="auto"/>
    </w:pPr>
    <w:rPr>
      <w:i/>
      <w:iCs/>
      <w:color w:val="1F497D" w:themeColor="text2"/>
      <w:sz w:val="18"/>
      <w:szCs w:val="18"/>
    </w:rPr>
  </w:style>
  <w:style w:type="character" w:customStyle="1" w:styleId="hljs-keyword">
    <w:name w:val="hljs-keyword"/>
    <w:basedOn w:val="Absatz-Standardschriftart"/>
    <w:rsid w:val="00701791"/>
  </w:style>
  <w:style w:type="character" w:customStyle="1" w:styleId="hljs-builtin">
    <w:name w:val="hljs-built_in"/>
    <w:basedOn w:val="Absatz-Standardschriftart"/>
    <w:rsid w:val="00701791"/>
  </w:style>
  <w:style w:type="character" w:customStyle="1" w:styleId="text-break">
    <w:name w:val="text-break"/>
    <w:basedOn w:val="Absatz-Standardschriftart"/>
    <w:rsid w:val="00BB5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614278">
      <w:bodyDiv w:val="1"/>
      <w:marLeft w:val="0"/>
      <w:marRight w:val="0"/>
      <w:marTop w:val="0"/>
      <w:marBottom w:val="0"/>
      <w:divBdr>
        <w:top w:val="none" w:sz="0" w:space="0" w:color="auto"/>
        <w:left w:val="none" w:sz="0" w:space="0" w:color="auto"/>
        <w:bottom w:val="none" w:sz="0" w:space="0" w:color="auto"/>
        <w:right w:val="none" w:sz="0" w:space="0" w:color="auto"/>
      </w:divBdr>
      <w:divsChild>
        <w:div w:id="1302076906">
          <w:marLeft w:val="0"/>
          <w:marRight w:val="0"/>
          <w:marTop w:val="0"/>
          <w:marBottom w:val="0"/>
          <w:divBdr>
            <w:top w:val="none" w:sz="0" w:space="0" w:color="auto"/>
            <w:left w:val="none" w:sz="0" w:space="0" w:color="auto"/>
            <w:bottom w:val="none" w:sz="0" w:space="0" w:color="auto"/>
            <w:right w:val="none" w:sz="0" w:space="0" w:color="auto"/>
          </w:divBdr>
        </w:div>
      </w:divsChild>
    </w:div>
    <w:div w:id="932282196">
      <w:bodyDiv w:val="1"/>
      <w:marLeft w:val="0"/>
      <w:marRight w:val="0"/>
      <w:marTop w:val="0"/>
      <w:marBottom w:val="0"/>
      <w:divBdr>
        <w:top w:val="none" w:sz="0" w:space="0" w:color="auto"/>
        <w:left w:val="none" w:sz="0" w:space="0" w:color="auto"/>
        <w:bottom w:val="none" w:sz="0" w:space="0" w:color="auto"/>
        <w:right w:val="none" w:sz="0" w:space="0" w:color="auto"/>
      </w:divBdr>
      <w:divsChild>
        <w:div w:id="746657008">
          <w:marLeft w:val="0"/>
          <w:marRight w:val="0"/>
          <w:marTop w:val="0"/>
          <w:marBottom w:val="0"/>
          <w:divBdr>
            <w:top w:val="none" w:sz="0" w:space="0" w:color="auto"/>
            <w:left w:val="none" w:sz="0" w:space="0" w:color="auto"/>
            <w:bottom w:val="none" w:sz="0" w:space="0" w:color="auto"/>
            <w:right w:val="none" w:sz="0" w:space="0" w:color="auto"/>
          </w:divBdr>
        </w:div>
      </w:divsChild>
    </w:div>
    <w:div w:id="971592751">
      <w:bodyDiv w:val="1"/>
      <w:marLeft w:val="0"/>
      <w:marRight w:val="0"/>
      <w:marTop w:val="0"/>
      <w:marBottom w:val="0"/>
      <w:divBdr>
        <w:top w:val="none" w:sz="0" w:space="0" w:color="auto"/>
        <w:left w:val="none" w:sz="0" w:space="0" w:color="auto"/>
        <w:bottom w:val="none" w:sz="0" w:space="0" w:color="auto"/>
        <w:right w:val="none" w:sz="0" w:space="0" w:color="auto"/>
      </w:divBdr>
      <w:divsChild>
        <w:div w:id="1045909321">
          <w:marLeft w:val="0"/>
          <w:marRight w:val="0"/>
          <w:marTop w:val="0"/>
          <w:marBottom w:val="0"/>
          <w:divBdr>
            <w:top w:val="none" w:sz="0" w:space="0" w:color="auto"/>
            <w:left w:val="none" w:sz="0" w:space="0" w:color="auto"/>
            <w:bottom w:val="none" w:sz="0" w:space="0" w:color="auto"/>
            <w:right w:val="none" w:sz="0" w:space="0" w:color="auto"/>
          </w:divBdr>
        </w:div>
      </w:divsChild>
    </w:div>
    <w:div w:id="1120763810">
      <w:bodyDiv w:val="1"/>
      <w:marLeft w:val="0"/>
      <w:marRight w:val="0"/>
      <w:marTop w:val="0"/>
      <w:marBottom w:val="0"/>
      <w:divBdr>
        <w:top w:val="none" w:sz="0" w:space="0" w:color="auto"/>
        <w:left w:val="none" w:sz="0" w:space="0" w:color="auto"/>
        <w:bottom w:val="none" w:sz="0" w:space="0" w:color="auto"/>
        <w:right w:val="none" w:sz="0" w:space="0" w:color="auto"/>
      </w:divBdr>
      <w:divsChild>
        <w:div w:id="1701929369">
          <w:marLeft w:val="0"/>
          <w:marRight w:val="0"/>
          <w:marTop w:val="0"/>
          <w:marBottom w:val="0"/>
          <w:divBdr>
            <w:top w:val="none" w:sz="0" w:space="0" w:color="auto"/>
            <w:left w:val="none" w:sz="0" w:space="0" w:color="auto"/>
            <w:bottom w:val="none" w:sz="0" w:space="0" w:color="auto"/>
            <w:right w:val="none" w:sz="0" w:space="0" w:color="auto"/>
          </w:divBdr>
        </w:div>
      </w:divsChild>
    </w:div>
    <w:div w:id="1292663084">
      <w:bodyDiv w:val="1"/>
      <w:marLeft w:val="0"/>
      <w:marRight w:val="0"/>
      <w:marTop w:val="0"/>
      <w:marBottom w:val="0"/>
      <w:divBdr>
        <w:top w:val="none" w:sz="0" w:space="0" w:color="auto"/>
        <w:left w:val="none" w:sz="0" w:space="0" w:color="auto"/>
        <w:bottom w:val="none" w:sz="0" w:space="0" w:color="auto"/>
        <w:right w:val="none" w:sz="0" w:space="0" w:color="auto"/>
      </w:divBdr>
      <w:divsChild>
        <w:div w:id="964772660">
          <w:marLeft w:val="0"/>
          <w:marRight w:val="0"/>
          <w:marTop w:val="0"/>
          <w:marBottom w:val="0"/>
          <w:divBdr>
            <w:top w:val="none" w:sz="0" w:space="0" w:color="auto"/>
            <w:left w:val="none" w:sz="0" w:space="0" w:color="auto"/>
            <w:bottom w:val="none" w:sz="0" w:space="0" w:color="auto"/>
            <w:right w:val="none" w:sz="0" w:space="0" w:color="auto"/>
          </w:divBdr>
        </w:div>
      </w:divsChild>
    </w:div>
    <w:div w:id="1903059367">
      <w:bodyDiv w:val="1"/>
      <w:marLeft w:val="0"/>
      <w:marRight w:val="0"/>
      <w:marTop w:val="0"/>
      <w:marBottom w:val="0"/>
      <w:divBdr>
        <w:top w:val="none" w:sz="0" w:space="0" w:color="auto"/>
        <w:left w:val="none" w:sz="0" w:space="0" w:color="auto"/>
        <w:bottom w:val="none" w:sz="0" w:space="0" w:color="auto"/>
        <w:right w:val="none" w:sz="0" w:space="0" w:color="auto"/>
      </w:divBdr>
      <w:divsChild>
        <w:div w:id="896942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6318031"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doi.org/10.5281/zenodo.16318298"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5281/zenodo.16317854" TargetMode="External"/><Relationship Id="rId11" Type="http://schemas.openxmlformats.org/officeDocument/2006/relationships/image" Target="media/image3.png"/><Relationship Id="rId5" Type="http://schemas.openxmlformats.org/officeDocument/2006/relationships/hyperlink" Target="https://doi.org/10.5281/zenodo.15537146" TargetMode="Externa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6972</Words>
  <Characters>43928</Characters>
  <Application>Microsoft Office Word</Application>
  <DocSecurity>0</DocSecurity>
  <Lines>366</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Selvapriya Palani (Integra)</dc:creator>
  <cp:lastModifiedBy>Simon Klaes</cp:lastModifiedBy>
  <cp:revision>2</cp:revision>
  <dcterms:created xsi:type="dcterms:W3CDTF">2025-08-04T21:00:00Z</dcterms:created>
  <dcterms:modified xsi:type="dcterms:W3CDTF">2025-08-04T21:00:00Z</dcterms:modified>
</cp:coreProperties>
</file>