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B4954" w14:textId="462CC6BF" w:rsidR="0028379D" w:rsidRPr="00A03ABA" w:rsidRDefault="00A03ABA" w:rsidP="00A03ABA">
      <w:pPr>
        <w:jc w:val="center"/>
        <w:rPr>
          <w:rFonts w:ascii="Times New Roman" w:hAnsi="Times New Roman" w:cs="Times New Roman"/>
          <w:b/>
          <w:bCs/>
        </w:rPr>
      </w:pPr>
      <w:r w:rsidRPr="00A03ABA">
        <w:rPr>
          <w:rFonts w:ascii="Times New Roman" w:hAnsi="Times New Roman" w:cs="Times New Roman"/>
          <w:b/>
          <w:bCs/>
        </w:rPr>
        <w:t>Relative abundances of bacterial phyla are strong indicators of community-scale microbial growth rates in soil</w:t>
      </w:r>
    </w:p>
    <w:p w14:paraId="54041093" w14:textId="2697CAC9" w:rsidR="001732A2" w:rsidRDefault="001732A2">
      <w:pPr>
        <w:rPr>
          <w:rFonts w:ascii="Times New Roman" w:hAnsi="Times New Roman" w:cs="Times New Roman"/>
          <w:b/>
          <w:bCs/>
        </w:rPr>
      </w:pPr>
      <w:r>
        <w:rPr>
          <w:rFonts w:ascii="Times New Roman" w:hAnsi="Times New Roman" w:cs="Times New Roman"/>
          <w:b/>
          <w:bCs/>
        </w:rPr>
        <w:t>Supplementary Methods</w:t>
      </w:r>
    </w:p>
    <w:p w14:paraId="15754183" w14:textId="10B890BC" w:rsidR="001732A2" w:rsidRPr="001732A2" w:rsidRDefault="001732A2">
      <w:pPr>
        <w:rPr>
          <w:rFonts w:ascii="Times New Roman" w:hAnsi="Times New Roman" w:cs="Times New Roman"/>
          <w:i/>
          <w:iCs/>
        </w:rPr>
      </w:pPr>
      <w:r w:rsidRPr="001732A2">
        <w:rPr>
          <w:rFonts w:ascii="Times New Roman" w:hAnsi="Times New Roman" w:cs="Times New Roman"/>
          <w:i/>
          <w:iCs/>
        </w:rPr>
        <w:t>Quantitative stable isotope probing (</w:t>
      </w:r>
      <w:proofErr w:type="spellStart"/>
      <w:r w:rsidRPr="001732A2">
        <w:rPr>
          <w:rFonts w:ascii="Times New Roman" w:hAnsi="Times New Roman" w:cs="Times New Roman"/>
          <w:i/>
          <w:iCs/>
        </w:rPr>
        <w:t>qSIP</w:t>
      </w:r>
      <w:proofErr w:type="spellEnd"/>
      <w:r w:rsidRPr="001732A2">
        <w:rPr>
          <w:rFonts w:ascii="Times New Roman" w:hAnsi="Times New Roman" w:cs="Times New Roman"/>
          <w:i/>
          <w:iCs/>
        </w:rPr>
        <w:t>)</w:t>
      </w:r>
    </w:p>
    <w:p w14:paraId="1053820C" w14:textId="0466F47C" w:rsidR="00BD2640" w:rsidRDefault="00BD2640" w:rsidP="00BD2640">
      <w:pPr>
        <w:ind w:firstLine="720"/>
        <w:rPr>
          <w:rFonts w:ascii="Times New Roman" w:hAnsi="Times New Roman" w:cs="Times New Roman"/>
        </w:rPr>
      </w:pPr>
      <w:r>
        <w:rPr>
          <w:rFonts w:ascii="Times New Roman" w:hAnsi="Times New Roman" w:cs="Times New Roman"/>
        </w:rPr>
        <w:t xml:space="preserve">The </w:t>
      </w:r>
      <w:proofErr w:type="spellStart"/>
      <w:r>
        <w:rPr>
          <w:rFonts w:ascii="Times New Roman" w:hAnsi="Times New Roman" w:cs="Times New Roman"/>
        </w:rPr>
        <w:t>qSIP</w:t>
      </w:r>
      <w:proofErr w:type="spellEnd"/>
      <w:r>
        <w:rPr>
          <w:rFonts w:ascii="Times New Roman" w:hAnsi="Times New Roman" w:cs="Times New Roman"/>
        </w:rPr>
        <w:t xml:space="preserve"> dataset we used has been described previously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{"citationID":"uz3YBwmB","properties":{"formattedCitation":"[1\\uc0\\u8211{}3]","plainCitation":"[1–3]","noteIndex":0},"citationItems":[{"id":2028,"uris":["http://zotero.org/users/4186605/items/RU2FGESD"],"itemData":{"id":2028,"type":"article-journal","abstract":"Using stable isotope probing to quantify growth and carbon assimilation rates of soil microbes along an elevation gradient, the authors show that these traits are more constrained by evolutionary history than environmental variation.","container-title":"Nature Ecology &amp; Evolution","DOI":"10.1038/s41559-019-0918-y","ISSN":"2397-334X","issue":"7","journalAbbreviation":"Nat Ecol Evol","language":"en","license":"2019 The Author(s), under exclusive licence to Springer Nature Limited","page":"1064-1069","source":"www.nature.com","title":"Evolutionary history constrains microbial traits across environmental variation","volume":"3","author":[{"family":"Morrissey","given":"Ember M."},{"family":"Mau","given":"Rebecca L."},{"family":"Hayer","given":"Michaela"},{"family":"Liu","given":"Xiao-Jun Allen"},{"family":"Schwartz","given":"Egbert"},{"family":"Dijkstra","given":"Paul"},{"family":"Koch","given":"Benjamin J."},{"family":"Allen","given":"Kara"},{"family":"Blazewicz","given":"Steven J."},{"family":"Hofmockel","given":"Kirsten"},{"family":"Pett-Ridge","given":"Jennifer"},{"family":"Hungate","given":"Bruce A."}],"issued":{"date-parts":[["2019",7]]}}},{"id":2452,"uris":["http://zotero.org/users/4186605/items/3IZKK8I8"],"itemData":{"id":2452,"type":"article-journal","abstract":"Microorganisms perform most decomposition on Earth, mediating carbon (C) loss from ecosystems, and thereby influencing climate. Yet, how variation in the identity and composition of microbial communities influences ecosystem C balance is far from clear. Using quantitative stable isotope probing of DNA, we show how individual bacterial taxa influence soil C cycling following the addition of labile C (glucose). Specifically, we show that increased decomposition of soil C in response to added glucose (positive priming) occurs as a phylogenetically diverse group of taxa, accounting for a large proportion of the bacterial community, shift toward additional soil C use for growth. Our findings suggest that many microbial taxa exhibit C use plasticity, as most taxa altered their use of glucose and soil organic matter depending upon environmental conditions. In contrast, bacteria that exhibit other responses to glucose (reduced growth or reliance on glucose for additional growth) clustered strongly by phylogeny. These results suggest that positive priming is likely the prototypical response of bacteria to sustained labile C addition, consistent with the widespread occurrence of the positive priming effect in nature.","container-title":"The ISME Journal","DOI":"10.1038/ismej.2017.43","ISSN":"1751-7370","issue":"8","language":"en","license":"2017 International Society for Microbial Ecology","note":"number: 8\npublisher: Nature Publishing Group","page":"1890-1899","source":"www.nature.com","title":"Bacterial carbon use plasticity, phylogenetic diversity and the priming of soil organic matter","volume":"11","author":[{"family":"Morrissey","given":"Ember M."},{"family":"Mau","given":"Rebecca L."},{"family":"Schwartz","given":"Egbert"},{"family":"McHugh","given":"Theresa A."},{"family":"Dijkstra","given":"Paul"},{"family":"Koch","given":"Benjamin J."},{"family":"Marks","given":"Jane C."},{"family":"Hungate","given":"Bruce A."}],"issued":{"date-parts":[["2017",8]]}}},{"id":5226,"uris":["http://zotero.org/users/4186605/items/PUP8HAV2"],"itemData":{"id":5226,"type":"article-journal","abstract":"Relationships between microbial genes and performance are often evaluated in the laboratory in pure cultures, with little validation in nature. Here, we show that genomic traits related to laboratory measurements of maximum growth potential failed to predict the growth rates of bacteria in unamended soil, but successfully predicted growth responses to resource pulses: growth increased with 16S rRNA gene copy number and declined with genome size after substrate addition to soils, responses that were repeated in four different ecosystems. Genome size best predicted growth rate in response to addition of glucose alone; adding ammonium with glucose weakened the relationship, and the relationship was absent in nutrient-replete pure cultures, consistent with the idea that reduced genome size is a mechanism of nutrient conservation. Our findings demonstrate that genomic traits of soil bacteria can map to their ecological performance in nature, but the mapping is poor under native soil conditions, where genomic traits related to stress tolerance may prove more predictive. These results remind that phenotype depends on environmental context, underscoring the importance of verifying proposed schemes of trait-based strategies through direct measurement of performance in nature, an important and currently missing foundation for translating microbial processes from genes to ecosystems.","container-title":"The ISME Journal","DOI":"10.1038/s41396-019-0422-z","ISSN":"1751-7362","issue":"9","journalAbbreviation":"The ISME Journal","page":"2162-2172","source":"Silverchair","title":"Predictive genomic traits for bacterial growth in culture versus actual growth in soil","volume":"13","author":[{"family":"Li","given":"Junhui"},{"family":"Mau","given":"Rebecca L"},{"family":"Dijkstra","given":"Paul"},{"family":"Koch","given":"Benjamin J"},{"family":"Schwartz","given":"Egbert"},{"family":"Liu","given":"Xiao-Jun Allen"},{"family":"Morrissey","given":"Ember M"},{"family":"Blazewicz","given":"Steven J"},{"family":"Pett-Ridge","given":"Jennifer"},{"family":"Stone","given":"Bram W"},{"family":"Hayer","given":"Michaela"},{"family":"Hungate","given":"Bruce A"}],"issued":{"date-parts":[["2019",9,1]]}}}],"schema":"https://github.com/citation-style-language/schema/raw/master/csl-citation.json"}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kern w:val="0"/>
        </w:rPr>
        <w:t>[1–3]</w:t>
      </w:r>
      <w:r>
        <w:rPr>
          <w:rFonts w:ascii="Times New Roman" w:hAnsi="Times New Roman" w:cs="Times New Roman"/>
        </w:rPr>
        <w:fldChar w:fldCharType="end"/>
      </w:r>
      <w:r>
        <w:rPr>
          <w:rFonts w:ascii="Times New Roman" w:hAnsi="Times New Roman" w:cs="Times New Roman"/>
        </w:rPr>
        <w:t xml:space="preserve">. Briefly, soils for the </w:t>
      </w:r>
      <w:proofErr w:type="spellStart"/>
      <w:r>
        <w:rPr>
          <w:rFonts w:ascii="Times New Roman" w:hAnsi="Times New Roman" w:cs="Times New Roman"/>
        </w:rPr>
        <w:t>qSIP</w:t>
      </w:r>
      <w:proofErr w:type="spellEnd"/>
      <w:r>
        <w:rPr>
          <w:rFonts w:ascii="Times New Roman" w:hAnsi="Times New Roman" w:cs="Times New Roman"/>
        </w:rPr>
        <w:t xml:space="preserve"> experiment were collected at 10 cm depth from four ecosystems in northern Arizona and incubated for one week under three different experimental treatments: C addition (1 mg glucose C g soil</w:t>
      </w:r>
      <w:r w:rsidRPr="008158EA">
        <w:rPr>
          <w:rFonts w:ascii="Times New Roman" w:hAnsi="Times New Roman" w:cs="Times New Roman"/>
          <w:vertAlign w:val="superscript"/>
        </w:rPr>
        <w:t>-1</w:t>
      </w:r>
      <w:r>
        <w:rPr>
          <w:rFonts w:ascii="Times New Roman" w:hAnsi="Times New Roman" w:cs="Times New Roman"/>
        </w:rPr>
        <w:t>), C+N addition (glucose + 0.1 mg [NH</w:t>
      </w:r>
      <w:r w:rsidRPr="000337BE">
        <w:rPr>
          <w:rFonts w:ascii="Times New Roman" w:hAnsi="Times New Roman" w:cs="Times New Roman"/>
          <w:vertAlign w:val="subscript"/>
        </w:rPr>
        <w:t>4</w:t>
      </w:r>
      <w:r>
        <w:rPr>
          <w:rFonts w:ascii="Times New Roman" w:hAnsi="Times New Roman" w:cs="Times New Roman"/>
        </w:rPr>
        <w:t>]</w:t>
      </w:r>
      <w:r w:rsidRPr="000337BE">
        <w:rPr>
          <w:rFonts w:ascii="Times New Roman" w:hAnsi="Times New Roman" w:cs="Times New Roman"/>
          <w:vertAlign w:val="subscript"/>
        </w:rPr>
        <w:t>2</w:t>
      </w:r>
      <w:r>
        <w:rPr>
          <w:rFonts w:ascii="Times New Roman" w:hAnsi="Times New Roman" w:cs="Times New Roman"/>
        </w:rPr>
        <w:t>SO</w:t>
      </w:r>
      <w:r w:rsidRPr="000337BE">
        <w:rPr>
          <w:rFonts w:ascii="Times New Roman" w:hAnsi="Times New Roman" w:cs="Times New Roman"/>
          <w:vertAlign w:val="subscript"/>
        </w:rPr>
        <w:t>4</w:t>
      </w:r>
      <w:r>
        <w:rPr>
          <w:rFonts w:ascii="Times New Roman" w:hAnsi="Times New Roman" w:cs="Times New Roman"/>
        </w:rPr>
        <w:t xml:space="preserve"> g soil-1), and no additions (control). All treatments were </w:t>
      </w:r>
      <w:proofErr w:type="gramStart"/>
      <w:r>
        <w:rPr>
          <w:rFonts w:ascii="Times New Roman" w:hAnsi="Times New Roman" w:cs="Times New Roman"/>
        </w:rPr>
        <w:t>provided</w:t>
      </w:r>
      <w:proofErr w:type="gramEnd"/>
      <w:r>
        <w:rPr>
          <w:rFonts w:ascii="Times New Roman" w:hAnsi="Times New Roman" w:cs="Times New Roman"/>
        </w:rPr>
        <w:t xml:space="preserve"> </w:t>
      </w:r>
      <w:r w:rsidRPr="00864DA4">
        <w:rPr>
          <w:rFonts w:ascii="Times New Roman" w:hAnsi="Times New Roman" w:cs="Times New Roman"/>
          <w:vertAlign w:val="superscript"/>
        </w:rPr>
        <w:t>18</w:t>
      </w:r>
      <w:r>
        <w:rPr>
          <w:rFonts w:ascii="Times New Roman" w:hAnsi="Times New Roman" w:cs="Times New Roman"/>
        </w:rPr>
        <w:t xml:space="preserve">O water (97 atom%) to enable isotopic labelling of microbial DNA. After the incubation, DNA was extracted from the </w:t>
      </w:r>
      <w:proofErr w:type="gramStart"/>
      <w:r>
        <w:rPr>
          <w:rFonts w:ascii="Times New Roman" w:hAnsi="Times New Roman" w:cs="Times New Roman"/>
        </w:rPr>
        <w:t>soils</w:t>
      </w:r>
      <w:proofErr w:type="gramEnd"/>
      <w:r>
        <w:rPr>
          <w:rFonts w:ascii="Times New Roman" w:hAnsi="Times New Roman" w:cs="Times New Roman"/>
        </w:rPr>
        <w:t xml:space="preserve"> and then subjected to isopycnic </w:t>
      </w:r>
      <w:proofErr w:type="spellStart"/>
      <w:r>
        <w:rPr>
          <w:rFonts w:ascii="Times New Roman" w:hAnsi="Times New Roman" w:cs="Times New Roman"/>
        </w:rPr>
        <w:t>CsCl</w:t>
      </w:r>
      <w:proofErr w:type="spellEnd"/>
      <w:r>
        <w:rPr>
          <w:rFonts w:ascii="Times New Roman" w:hAnsi="Times New Roman" w:cs="Times New Roman"/>
        </w:rPr>
        <w:t xml:space="preserve"> density gradient centrifugation in 3.3 mL </w:t>
      </w:r>
      <w:proofErr w:type="spellStart"/>
      <w:r>
        <w:rPr>
          <w:rFonts w:ascii="Times New Roman" w:hAnsi="Times New Roman" w:cs="Times New Roman"/>
        </w:rPr>
        <w:t>OptiSeal</w:t>
      </w:r>
      <w:proofErr w:type="spellEnd"/>
      <w:r>
        <w:rPr>
          <w:rFonts w:ascii="Times New Roman" w:hAnsi="Times New Roman" w:cs="Times New Roman"/>
        </w:rPr>
        <w:t xml:space="preserve"> tubes in </w:t>
      </w:r>
      <w:r w:rsidRPr="00A5325B">
        <w:rPr>
          <w:rFonts w:ascii="Times New Roman" w:hAnsi="Times New Roman" w:cs="Times New Roman"/>
        </w:rPr>
        <w:t xml:space="preserve">an Optima Max ultracentrifuge (Beckman Coulter, Brea, CA, USA) </w:t>
      </w:r>
      <w:r>
        <w:rPr>
          <w:rFonts w:ascii="Times New Roman" w:hAnsi="Times New Roman" w:cs="Times New Roman"/>
        </w:rPr>
        <w:t xml:space="preserve">equipped </w:t>
      </w:r>
      <w:r w:rsidRPr="00A5325B">
        <w:rPr>
          <w:rFonts w:ascii="Times New Roman" w:hAnsi="Times New Roman" w:cs="Times New Roman"/>
        </w:rPr>
        <w:t>with a Beckman TLN-100 rotor</w:t>
      </w:r>
      <w:r>
        <w:rPr>
          <w:rFonts w:ascii="Times New Roman" w:hAnsi="Times New Roman" w:cs="Times New Roman"/>
        </w:rPr>
        <w:t xml:space="preserve"> at </w:t>
      </w:r>
      <w:r w:rsidRPr="00A5325B">
        <w:rPr>
          <w:rFonts w:ascii="Times New Roman" w:hAnsi="Times New Roman" w:cs="Times New Roman"/>
        </w:rPr>
        <w:t>127,000 × g for 72 h at 18 ºC.</w:t>
      </w:r>
      <w:r>
        <w:rPr>
          <w:rFonts w:ascii="Times New Roman" w:hAnsi="Times New Roman" w:cs="Times New Roman"/>
        </w:rPr>
        <w:t xml:space="preserve"> Each sample was then split into ~20 ~150 µL fractions and the density of the fractions measured using a handheld refractometer. The abundance of bacterial 16S rRNA genes was measured in the density fractions using qPCR with the 515F/806R primer set. Following qPCR, the 16S V4 region was sequenced, also using the 515F/806R primers, on an Illumina </w:t>
      </w:r>
      <w:proofErr w:type="spellStart"/>
      <w:r>
        <w:rPr>
          <w:rFonts w:ascii="Times New Roman" w:hAnsi="Times New Roman" w:cs="Times New Roman"/>
        </w:rPr>
        <w:t>MiSeq</w:t>
      </w:r>
      <w:proofErr w:type="spellEnd"/>
      <w:r>
        <w:rPr>
          <w:rFonts w:ascii="Times New Roman" w:hAnsi="Times New Roman" w:cs="Times New Roman"/>
        </w:rPr>
        <w:t xml:space="preserve">. Raw sequences can be accessed at </w:t>
      </w:r>
      <w:r w:rsidRPr="00182083">
        <w:rPr>
          <w:rFonts w:ascii="Times New Roman" w:hAnsi="Times New Roman" w:cs="Times New Roman"/>
        </w:rPr>
        <w:t>PRJNA521534</w:t>
      </w:r>
      <w:r>
        <w:rPr>
          <w:rFonts w:ascii="Times New Roman" w:hAnsi="Times New Roman" w:cs="Times New Roman"/>
        </w:rPr>
        <w:t xml:space="preserve">. Raw sequences were processed using DADA2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{"citationID":"45adZ7Fq","properties":{"formattedCitation":"[4]","plainCitation":"[4]","noteIndex":0},"citationItems":[{"id":1825,"uris":["http://zotero.org/users/4186605/items/2J3LPQMJ"],"itemData":{"id":1825,"type":"article-journal","abstract":"We present the open-source software package DADA2 for modeling and correcting Illumina-sequenced amplicon errors (https://github.com/benjjneb/dada2). DADA2 infers sample sequences exactly and resolves differences of as little as 1 nucleotide. In several mock communities, DADA2 identified more real variants and output fewer spurious sequences than other methods. We applied DADA2 to vaginal samples from a cohort of pregnant women, revealing a diversity of previously undetected Lactobacillus crispatus variants.","container-title":"Nature Methods","DOI":"10.1038/nmeth.3869","ISSN":"1548-7105","issue":"7","journalAbbreviation":"Nat. Methods","language":"en","license":"2016 Nature Publishing Group","page":"581-583","source":"www.nature.com","title":"DADA2: High-resolution sample inference from Illumina amplicon data","title-short":"DADA2","volume":"13","author":[{"family":"Callahan","given":"Benjamin J."},{"family":"McMurdie","given":"Paul J."},{"family":"Rosen","given":"Michael J."},{"family":"Han","given":"Andrew W."},{"family":"Johnson","given":"Amy Jo A."},{"family":"Holmes","given":"Susan P."}],"issued":{"date-parts":[["2016",7]]}}}],"schema":"https://github.com/citation-style-language/schema/raw/master/csl-citation.json"}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t xml:space="preserve"> and taxonomy assigned to the resulting amplicon sequence variants (ASVs) using a naïve-bayes classifier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{"citationID":"ZeMS9ApV","properties":{"formattedCitation":"[5]","plainCitation":"[5]","noteIndex":0},"citationItems":[{"id":1828,"uris":["http://zotero.org/users/4186605/items/PAQR52BI"],"itemData":{"id":1828,"type":"article-journal","container-title":"Journal of Machine Learning Research","ISSN":"ISSN 1533-7928","issue":"Oct","journalAbbreviation":"J. Mach. Learn. Res.","page":"2825-2830","source":"www.jmlr.org","title":"Scikit-learn: Machine Learning in Python","title-short":"Scikit-learn","volume":"12","author":[{"family":"Pedregosa","given":"Fabian"},{"family":"Varoquaux","given":"Gaël"},{"family":"Gramfort","given":"Alexandre"},{"family":"Michel","given":"Vincent"},{"family":"Thirion","given":"Bertrand"},{"family":"Grisel","given":"Olivier"},{"family":"Blondel","given":"Mathieu"},{"family":"Prettenhofer","given":"Peter"},{"family":"Weiss","given":"Ron"},{"family":"Dubourg","given":"Vincent"},{"family":"Vanderplas","given":"Jake"},{"family":"Passos","given":"Alexandre"},{"family":"Cournapeau","given":"David"},{"family":"Brucher","given":"Matthieu"},{"family":"Perrot","given":"Matthieu"},{"family":"Duchesnay","given":"Édouard"}],"issued":{"date-parts":[["2011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t xml:space="preserve"> trained on the SILVA database (version 132)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{"citationID":"zo2n9Xaq","properties":{"formattedCitation":"[6]","plainCitation":"[6]","noteIndex":0},"citationItems":[{"id":1831,"uris":["http://zotero.org/users/4186605/items/NEM6YRE8"],"itemData":{"id":1831,"type":"article-journal","abstract":"Abstract.  SILVA (from Latin silva, forest, http://www.arb-silva.de) is a comprehensive web resource for up to date, quality-controlled databases of aligned rib","container-title":"Nucleic Acids Research","DOI":"10.1093/nar/gks1219","ISSN":"0305-1048","issue":"D1","journalAbbreviation":"Nucleic Acids Res","language":"en","page":"D590-D596","source":"academic.oup.com","title":"The SILVA ribosomal RNA gene database project: improved data processing and web-based tools","title-short":"The SILVA ribosomal RNA gene database project","volume":"41","author":[{"family":"Quast","given":"Christian"},{"family":"Pruesse","given":"Elmar"},{"family":"Yilmaz","given":"Pelin"},{"family":"Gerken","given":"Jan"},{"family":"Schweer","given":"Timmy"},{"family":"Yarza","given":"Pablo"},{"family":"Peplies","given":"Jörg"},{"family":"Glöckner","given":"Frank Oliver"}],"issued":{"date-parts":[["2013",1,1]]}}}],"schema":"https://github.com/citation-style-language/schema/raw/master/csl-citation.json"}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t>. ASVs were removed from downstream analysis if they f</w:t>
      </w:r>
      <w:r w:rsidRPr="00292BA5">
        <w:rPr>
          <w:rFonts w:ascii="Times New Roman" w:hAnsi="Times New Roman" w:cs="Times New Roman"/>
        </w:rPr>
        <w:t>ailed to appear in two of the three replicates of a site</w:t>
      </w:r>
      <w:r>
        <w:rPr>
          <w:rFonts w:ascii="Times New Roman" w:hAnsi="Times New Roman" w:cs="Times New Roman"/>
        </w:rPr>
        <w:t xml:space="preserve"> × </w:t>
      </w:r>
      <w:r w:rsidRPr="00292BA5">
        <w:rPr>
          <w:rFonts w:ascii="Times New Roman" w:hAnsi="Times New Roman" w:cs="Times New Roman"/>
        </w:rPr>
        <w:t>treatment combination and at least five of the fractions within each of those two replicates</w:t>
      </w:r>
      <w:r>
        <w:rPr>
          <w:rFonts w:ascii="Times New Roman" w:hAnsi="Times New Roman" w:cs="Times New Roman"/>
        </w:rPr>
        <w:t xml:space="preserve">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{"citationID":"69KGtPt8","properties":{"formattedCitation":"[7]","plainCitation":"[7]","noteIndex":0},"citationItems":[{"id":5460,"uris":["http://zotero.org/users/4186605/items/UW8LAIF4"],"itemData":{"id":5460,"type":"article-journal","abstract":"Density dependence in an ecological community has been observed in many macro-organismal ecosystems and is hypothesized to maintain biodiversity but is poorly understood in microbial ecosystems. Here, we analyze data from an experiment using quantitative stable isotope probing (qSIP) to estimate per-capita growth and mortality rates of bacterial populations in soils from several ecosystems along an elevation gradient which were subject to nutrient addition of either carbon alone (glucose; C) or carbon with nitrogen (glucose + ammonium-sulfate; C + N). Across all ecosystems, we found that higher population densities, quantified by the abundance of genomes per gram of soil, had lower per-capita growth rates in C + N-amended soils. Similarly, bacterial mortality rates in C + N-amended soils increased at a significantly higher rate with increasing population size than mortality rates in control and C-amended soils. In contrast to the hypothesis that density dependence would promote or maintain diversity, we observed significantly lower bacterial diversity in soils with stronger negative density-dependent growth. Here, density dependence was significantly but weakly responsive to nutrients and was not associated with higher bacterial diversity.","container-title":"Oecologia","DOI":"10.1007/s00442-023-05322-z","ISSN":"1432-1939","issue":"3","journalAbbreviation":"Oecologia","language":"en","page":"771-782","source":"Springer Link","title":"Nutrients strengthen density dependence of per-capita growth and mortality rates in the soil bacterial community","volume":"201","author":[{"family":"Stone","given":"Bram W."},{"family":"Blazewicz","given":"Steven J."},{"family":"Koch","given":"Benjamin J."},{"family":"Dijkstra","given":"Paul"},{"family":"Hayer","given":"Michaela"},{"family":"Hofmockel","given":"Kirsten S."},{"family":"Liu","given":"Xiao Jun Allen"},{"family":"Mau","given":"Rebecca L."},{"family":"Pett-Ridge","given":"Jennifer"},{"family":"Schwartz","given":"Egbert"},{"family":"Hungate","given":"Bruce A."}],"issued":{"date-parts":[["2023",3,1]]}}}],"schema":"https://github.com/citation-style-language/schema/raw/master/csl-citation.json"}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[7]</w:t>
      </w:r>
      <w:r>
        <w:rPr>
          <w:rFonts w:ascii="Times New Roman" w:hAnsi="Times New Roman" w:cs="Times New Roman"/>
        </w:rPr>
        <w:fldChar w:fldCharType="end"/>
      </w:r>
      <w:r w:rsidRPr="00292BA5">
        <w:rPr>
          <w:rFonts w:ascii="Times New Roman" w:hAnsi="Times New Roman" w:cs="Times New Roman"/>
        </w:rPr>
        <w:t>.</w:t>
      </w:r>
      <w:r>
        <w:rPr>
          <w:rFonts w:ascii="Times New Roman" w:hAnsi="Times New Roman" w:cs="Times New Roman"/>
        </w:rPr>
        <w:t xml:space="preserve"> The molecular weight of the DNA of each ASV was then calculated according to the </w:t>
      </w:r>
      <w:proofErr w:type="spellStart"/>
      <w:r>
        <w:rPr>
          <w:rFonts w:ascii="Times New Roman" w:hAnsi="Times New Roman" w:cs="Times New Roman"/>
        </w:rPr>
        <w:t>qSIP</w:t>
      </w:r>
      <w:proofErr w:type="spellEnd"/>
      <w:r>
        <w:rPr>
          <w:rFonts w:ascii="Times New Roman" w:hAnsi="Times New Roman" w:cs="Times New Roman"/>
        </w:rPr>
        <w:t xml:space="preserve"> equations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{"citationID":"7rYqq5tU","properties":{"formattedCitation":"[8]","plainCitation":"[8]","noteIndex":0},"citationItems":[{"id":2427,"uris":["http://zotero.org/users/4186605/items/XGES5L42"],"itemData":{"id":2427,"type":"article-journal","abstract":"ABSTRACT\n            \n              Bacteria grow and transform elements at different rates, and as yet, quantifying this variation in the environment is difficult. Determining isotope enrichment with fine taxonomic resolution after exposure to isotope tracers could help, but there are few suitable techniques. We propose a modification to\n              s\n              table\n              i\n              sotope\n              p\n              robing (SIP) that enables the isotopic composition of DNA from individual bacterial taxa after exposure to isotope tracers to be determined. In our modification, after isopycnic centrifugation, DNA is collected in multiple density fractions, and each fraction is sequenced separately. Taxon-specific density curves are produced for labeled and nonlabeled treatments, from which the shift in density for each individual taxon in response to isotope labeling is calculated. Expressing each taxon's density shift relative to that taxon's density measured without isotope enrichment accounts for the influence of nucleic acid composition on density and isolates the influence of isotope tracer assimilation. The shift in density translates quantitatively to isotopic enrichment. Because this revision to SIP allows quantitative measurements of isotope enrichment, we propose to call it quantitative stable isotope probing (qSIP). We demonstrated qSIP using soil incubations, in which soil bacteria exhibited strong taxonomic variations in\n              18\n              O and\n              13\n              C composition after exposure to [\n              18\n              O]water or [\n              13\n              C]glucose. The addition of glucose increased the assimilation of\n              18\n              O into DNA from [\n              18\n              O]water. However, the increase in\n              18\n              O assimilation was greater than expected based on utilization of glucose-derived carbon alone, because the addition of glucose indirectly stimulated bacteria to utilize other substrates for growth. This example illustrates the benefit of a quantitative approach to stable isotope probing.","container-title":"Applied and Environmental Microbiology","DOI":"10.1128/AEM.02280-15","ISSN":"0099-2240, 1098-5336","issue":"21","journalAbbreviation":"Appl. Environ. Microbiol.","language":"en","page":"7570-7581","source":"DOI.org (Crossref)","title":"Quantitative Microbial Ecology through Stable Isotope Probing","volume":"81","author":[{"family":"Hungate","given":"Bruce A."},{"family":"Mau","given":"Rebecca L."},{"family":"Schwartz","given":"Egbert"},{"family":"Caporaso","given":"J. Gregory"},{"family":"Dijkstra","given":"Paul"},{"family":"Gestel","given":"Natasja","non-dropping-particle":"van"},{"family":"Koch","given":"Benjamin J."},{"family":"Liu","given":"Cindy M."},{"family":"McHugh","given":"Theresa A."},{"family":"Marks","given":"Jane C."},{"family":"Morrissey","given":"Ember M."},{"family":"Price","given":"Lance B."}],"editor":[{"family":"Schloss","given":"P. D."}],"issued":{"date-parts":[["2015",11,1]]}}}],"schema":"https://github.com/citation-style-language/schema/raw/master/csl-citation.json"}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[8]</w:t>
      </w:r>
      <w:r>
        <w:rPr>
          <w:rFonts w:ascii="Times New Roman" w:hAnsi="Times New Roman" w:cs="Times New Roman"/>
        </w:rPr>
        <w:fldChar w:fldCharType="end"/>
      </w:r>
      <w:r>
        <w:rPr>
          <w:rFonts w:ascii="Times New Roman" w:hAnsi="Times New Roman" w:cs="Times New Roman"/>
        </w:rPr>
        <w:t xml:space="preserve"> and the DNA molecular weights used to estimate growth rates of each taxon using an exponential growth model </w:t>
      </w:r>
      <w:r>
        <w:rPr>
          <w:rFonts w:ascii="Times New Roman" w:hAnsi="Times New Roman" w:cs="Times New Roman"/>
        </w:rPr>
        <w:fldChar w:fldCharType="begin"/>
      </w:r>
      <w:r w:rsidR="00F40E93">
        <w:rPr>
          <w:rFonts w:ascii="Times New Roman" w:hAnsi="Times New Roman" w:cs="Times New Roman"/>
        </w:rPr>
        <w:instrText xml:space="preserve"> ADDIN ZOTERO_ITEM CSL_CITATION {"citationID":"UAAYoXQV","properties":{"formattedCitation":"[7,9]","plainCitation":"[7,9]","noteIndex":0},"citationItems":[{"id":5460,"uris":["http://zotero.org/users/4186605/items/UW8LAIF4"],"itemData":{"id":5460,"type":"article-journal","abstract":"Density dependence in an ecological community has been observed in many macro-organismal ecosystems and is hypothesized to maintain biodiversity but is poorly understood in microbial ecosystems. Here, we analyze data from an experiment using quantitative stable isotope probing (qSIP) to estimate per-capita growth and mortality rates of bacterial populations in soils from several ecosystems along an elevation gradient which were subject to nutrient addition of either carbon alone (glucose; C) or carbon with nitrogen (glucose + ammonium-sulfate; C + N). Across all ecosystems, we found that higher population densities, quantified by the abundance of genomes per gram of soil, had lower per-capita growth rates in C + N-amended soils. Similarly, bacterial mortality rates in C + N-amended soils increased at a significantly higher rate with increasing population size than mortality rates in control and C-amended soils. In contrast to the hypothesis that density dependence would promote or maintain diversity, we observed significantly lower bacterial diversity in soils with stronger negative density-dependent growth. Here, density dependence was significantly but weakly responsive to nutrients and was not associated with higher bacterial diversity.","container-title":"Oecologia","DOI":"10.1007/s00442-023-05322-z","ISSN":"1432-1939","issue":"3","journalAbbreviation":"Oecologia","language":"en","page":"771-782","source":"Springer Link","title":"Nutrients strengthen density dependence of per-capita growth and mortality rates in the soil bacterial community","volume":"201","author":[{"family":"Stone","given":"Bram W."},{"family":"Blazewicz","given":"Steven J."},{"family":"Koch","given":"Benjamin J."},{"family":"Dijkstra","given":"Paul"},{"family":"Hayer","given":"Michaela"},{"family":"Hofmockel","given":"Kirsten S."},{"family":"Liu","given":"Xiao Jun Allen"},{"family":"Mau","given":"Rebecca L."},{"family":"Pett-Ridge","given":"Jennifer"},{"family":"Schwartz","given":"Egbert"},{"family":"Hungate","given":"Bruce A."}],"issued":{"date-parts":[["2023",3,1]]}}},{"id":5467,"uris":["http://zotero.org/users/4186605/items/5BB242NA"],"itemData":{"id":5467,"type":"article-journal","abstract":"Understanding how population-level dynamics contribute to ecosystem-level processes is a primary focus of ecological research and has led to important breakthroughs in the ecology of macroscopic organisms. However, the inability to measure population-specific rates, such as growth, for microbial taxa within natural assemblages has limited ecologists’ understanding of how microbial populations interact to regulate ecosystem processes. Here, we use isotope incorporation within DNA molecules to model taxon-specific population growth in the presence of 18O-labeled water. By applying this model to phylogenetic marker sequencing data collected from stable-isotope probing studies, we estimate rates of growth, mortality, and turnover for individual microbial populations within soil assemblages. When summed across the entire bacterial community, our taxon-specific estimates are within the range of other whole-assemblage measurements of bacterial turnover. Because it can be applied to environmental samples, the approach we present is broadly applicable to measuring population growth, mortality, and associated biogeochemical process rates of microbial taxa for a wide range of ecosystems and can help reveal how individual microbial populations drive biogeochemical fluxes.","container-title":"Ecosphere","DOI":"10.1002/ecs2.2090","ISSN":"2150-8925","issue":"1","language":"en","license":"© 2018 Koch et al.","note":"_eprint: https://onlinelibrary.wiley.com/doi/pdf/10.1002/ecs2.2090","page":"e02090","source":"Wiley Online Library","title":"Estimating taxon-specific population dynamics in diverse microbial communities","volume":"9","author":[{"family":"Koch","given":"Benjamin J."},{"family":"McHugh","given":"Theresa A."},{"family":"Hayer","given":"Michaela"},{"family":"Schwartz","given":"Egbert"},{"family":"Blazewicz","given":"Steven J."},{"family":"Dijkstra","given":"Paul"},{"family":"Gestel","given":"Natasja","non-dropping-particle":"van"},{"family":"Marks","given":"Jane C."},{"family":"Mau","given":"Rebecca L."},{"family":"Morrissey","given":"Ember M."},{"family":"Pett-Ridge","given":"Jennifer"},{"family":"Hungate","given":"Bruce A."}],"issued":{"date-parts":[["2018"]]}}}],"schema":"https://github.com/citation-style-language/schema/raw/master/csl-citation.json"}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[7,9]</w:t>
      </w:r>
      <w:r>
        <w:rPr>
          <w:rFonts w:ascii="Times New Roman" w:hAnsi="Times New Roman" w:cs="Times New Roman"/>
        </w:rPr>
        <w:fldChar w:fldCharType="end"/>
      </w:r>
      <w:r>
        <w:rPr>
          <w:rFonts w:ascii="Times New Roman" w:hAnsi="Times New Roman" w:cs="Times New Roman"/>
        </w:rPr>
        <w:t xml:space="preserve">. This ultimately yielded 2,277 ASVs with growth rate estimates. To facilitate comparison with the genomic data, we calculated the average growth rates of each bacterial genus present (279 genera total). We did this for each experimental treatment separately (C, C+N, and control) and for all treatments averaged together.  </w:t>
      </w:r>
    </w:p>
    <w:p w14:paraId="48ECE555" w14:textId="492F6129" w:rsidR="00BD2640" w:rsidRPr="00BD2640" w:rsidRDefault="00BD2640" w:rsidP="00BD2640">
      <w:pPr>
        <w:rPr>
          <w:rFonts w:ascii="Times New Roman" w:hAnsi="Times New Roman" w:cs="Times New Roman"/>
          <w:i/>
          <w:iCs/>
        </w:rPr>
      </w:pPr>
      <w:r w:rsidRPr="00BD2640">
        <w:rPr>
          <w:rFonts w:ascii="Times New Roman" w:hAnsi="Times New Roman" w:cs="Times New Roman"/>
          <w:i/>
          <w:iCs/>
        </w:rPr>
        <w:t>Metagenomic growth estimates (gRodon2)</w:t>
      </w:r>
    </w:p>
    <w:p w14:paraId="0390EE3A" w14:textId="68840546" w:rsidR="00C90E16" w:rsidRDefault="00C90E16" w:rsidP="0035645C">
      <w:pPr>
        <w:ind w:firstLine="720"/>
        <w:rPr>
          <w:rFonts w:ascii="Times New Roman" w:hAnsi="Times New Roman" w:cs="Times New Roman"/>
        </w:rPr>
      </w:pPr>
      <w:r>
        <w:rPr>
          <w:rFonts w:ascii="Times New Roman" w:hAnsi="Times New Roman" w:cs="Times New Roman"/>
        </w:rPr>
        <w:t xml:space="preserve">As a community-level analogue of the genomic growth rate estimates, we used a global dataset of soil metagenomes to estimate community-average growth potential of soil bacterial communities. The metagenome dataset has been described previously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{"citationID":"dbZRQcT6","properties":{"formattedCitation":"[10]","plainCitation":"[10]","noteIndex":0},"citationItems":[{"id":2055,"uris":["http://zotero.org/users/4186605/items/NTN2YGHD"],"itemData":{"id":2055,"type":"article-journal","abstract":"Metagenomic, chemical and biomass analyses of topsoil samples from around the world reveal spatial and environmental trends in microbial community composition and genetic diversity.","container-title":"Nature","DOI":"10.1038/s41586-018-0386-6","ISSN":"1476-4687","issue":"7717","journalAbbreviation":"Nature","language":"en","license":"2018 Springer Nature Limited","page":"233-237","source":"www.nature.com","title":"Structure and function of the global topsoil microbiome","volume":"560","author":[{"family":"Bahram","given":"Mohammad"},{"family":"Hildebrand","given":"Falk"},{"family":"Forslund","given":"Sofia K."},{"family":"Anderson","given":"Jennifer L."},{"family":"Soudzilovskaia","given":"Nadejda A."},{"family":"Bodegom","given":"Peter M."},{"family":"Bengtsson-Palme","given":"Johan"},{"family":"Anslan","given":"Sten"},{"family":"Coelho","given":"Luis Pedro"},{"family":"Harend","given":"Helery"},{"family":"Huerta-Cepas","given":"Jaime"},{"family":"Medema","given":"Marnix H."},{"family":"Maltz","given":"Mia R."},{"family":"Mundra","given":"Sunil"},{"family":"Olsson","given":"Pål Axel"},{"family":"Pent","given":"Mari"},{"family":"Põlme","given":"Sergei"},{"family":"Sunagawa","given":"Shinichi"},{"family":"Ryberg","given":"Martin"},{"family":"Tedersoo","given":"Leho"},{"family":"Bork","given":"Peer"}],"issued":{"date-parts":[["2018",8]]}}}],"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t xml:space="preserve"> and the raw sequences are available at </w:t>
      </w:r>
      <w:r w:rsidRPr="002C594F">
        <w:rPr>
          <w:rFonts w:ascii="Times New Roman" w:hAnsi="Times New Roman" w:cs="Times New Roman"/>
        </w:rPr>
        <w:t>PRJEB18701</w:t>
      </w:r>
      <w:r>
        <w:rPr>
          <w:rFonts w:ascii="Times New Roman" w:hAnsi="Times New Roman" w:cs="Times New Roman"/>
        </w:rPr>
        <w:t xml:space="preserve">. As described previously, we predicted community average maximum growth rates for the metagenomes using gRodon2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{"citationID":"vyAJV36Y","properties":{"formattedCitation":"[11]","plainCitation":"[11]","noteIndex":0},"citationItems":[{"id":5417,"uris":["http://zotero.org/users/4186605/items/YL7ATARI"],"itemData":{"id":5417,"type":"article-journal","abstract":"Despite the growing catalogue of studies detailing the taxonomic and functional composition of soil bacterial communities, the life history traits of those communities remain largely unknown. This study analyzes a global dataset of soil metagenomes to explore environmental drivers of growth potential, a fundamental aspect of bacterial life history. We find that growth potential, estimated from codon usage statistics, was highest in forested biomes and lowest in arid latitudes. This indicates that bacterial productivity generally reflects ecosystem productivity globally. Accordingly, the strongest environmental predictors of growth potential were productivity indicators, such as distance to the equator, and soil properties that vary along productivity gradients, such as pH and carbon to nitrogen ratios. We also observe that growth potential was negatively correlated with the relative abundances of genes involved in carbohydrate metabolism, demonstrating tradeoffs between growth and resource acquisition in soil bacteria. Overall, we identify macroecological patterns in bacterial growth potential and link growth rates to soil carbon cycling.","container-title":"Nature Communications","DOI":"10.1038/s41467-024-50382-1","ISSN":"2041-1723","issue":"1","journalAbbreviation":"Nat Commun","language":"en","license":"2024 The Author(s)","note":"publisher: Nature Publishing Group","page":"6881","source":"www.nature.com","title":"Global patterns in the growth potential of soil bacterial communities","volume":"15","author":[{"family":"Osburn","given":"Ernest D."},{"family":"McBride","given":"Steven G."},{"family":"Bahram","given":"Mohammad"},{"family":"Strickland","given":"Michael S."}],"issued":{"date-parts":[["2024",8,11]]}}}],"schema":"https://github.com/citation-style-language/schema/raw/master/csl-citation.json"}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[11]</w:t>
      </w:r>
      <w:r>
        <w:rPr>
          <w:rFonts w:ascii="Times New Roman" w:hAnsi="Times New Roman" w:cs="Times New Roman"/>
        </w:rPr>
        <w:fldChar w:fldCharType="end"/>
      </w:r>
      <w:r>
        <w:rPr>
          <w:rFonts w:ascii="Times New Roman" w:hAnsi="Times New Roman" w:cs="Times New Roman"/>
        </w:rPr>
        <w:t xml:space="preserve">. Briefly, we assembled the metagenomes using megahit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{"citationID":"nTMpG6Zz","properties":{"formattedCitation":"[12]","plainCitation":"[12]","noteIndex":0},"citationItems":[{"id":4896,"uris":["http://zotero.org/users/4186605/items/29TPGMSH"],"itemData":{"id":4896,"type":"article-journal","abstract":"Summary: MEGAHIT is a NGS de novo assembler for assembling large and complex metagenomics data in a time- and cost-efficient manner. It finished assembling a soil metagenomics dataset with 252 Gbps in 44.1 and 99.6 h on a single computing node with and without a graphics processing unit, respectively. MEGAHIT assembles the data as a whole, i.e. no pre-processing like partitioning and normalization was needed. When compared with previous methods on assembling the soil data, MEGAHIT generated a three-time larger assembly, with longer contig N50 and average contig length; furthermore, 55.8% of the reads were aligned to the assembly, giving a fourfold improvement.Availability and implementation: The source code of MEGAHIT is freely available at https://github.com/voutcn/megahit under GPLv3 license.Contact:  rb@l3-bioinfo.com or twlam@cs.hku.hkSupplementary information: Supplementary data are available at Bioinformatics online.","container-title":"Bioinformatics","DOI":"10.1093/bioinformatics/btv033","ISSN":"1367-4803","issue":"10","journalAbbreviation":"Bioinformatics","page":"1674-1676","source":"Silverchair","title":"MEGAHIT: an ultra-fast single-node solution for large and complex metagenomics assembly via succinct de Bruijn graph","title-short":"MEGAHIT","volume":"31","author":[{"family":"Li","given":"Dinghua"},{"family":"Liu","given":"Chi-Man"},{"family":"Luo","given":"Ruibang"},{"family":"Sadakane","given":"Kunihiko"},{"family":"Lam","given":"Tak-Wah"}],"issued":{"date-parts":[["2015",5,15]]}}}],"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[12]</w:t>
      </w:r>
      <w:r>
        <w:rPr>
          <w:rFonts w:ascii="Times New Roman" w:hAnsi="Times New Roman" w:cs="Times New Roman"/>
        </w:rPr>
        <w:fldChar w:fldCharType="end"/>
      </w:r>
      <w:r>
        <w:rPr>
          <w:rFonts w:ascii="Times New Roman" w:hAnsi="Times New Roman" w:cs="Times New Roman"/>
        </w:rPr>
        <w:t xml:space="preserve">, predicted protein coding regions in the contigs using prodigal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{"citationID":"rEsUGcaQ","properties":{"formattedCitation":"[13]","plainCitation":"[13]","noteIndex":0},"citationItems":[{"id":4899,"uris":["http://zotero.org/users/4186605/items/7LGNR5N6"],"itemData":{"id":4899,"type":"article-journal","abstract":"The quality of automated gene prediction in microbial organisms has improved steadily over the past decade, but there is still room for improvement. Increasing the number of correct identifications, both of genes and of the translation initiation sites for each gene, and reducing the overall number of false positives, are all desirable goals.","container-title":"BMC Bioinformatics","DOI":"10.1186/1471-2105-11-119","ISSN":"1471-2105","issue":"1","journalAbbreviation":"BMC Bioinformatics","page":"119","source":"BioMed Central","title":"Prodigal: prokaryotic gene recognition and translation initiation site identification","title-short":"Prodigal","volume":"11","author":[{"family":"Hyatt","given":"Doug"},{"family":"Chen","given":"Gwo-Liang"},{"family":"LoCascio","given":"Philip F."},{"family":"Land","given":"Miriam L."},{"family":"Larimer","given":"Frank W."},{"family":"Hauser","given":"Loren J."}],"issued":{"date-parts":[["2010",3,8]]}}}],"schema":"https://github.com/citation-style-language/schema/raw/master/csl-citation.json"}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[13]</w:t>
      </w:r>
      <w:r>
        <w:rPr>
          <w:rFonts w:ascii="Times New Roman" w:hAnsi="Times New Roman" w:cs="Times New Roman"/>
        </w:rPr>
        <w:fldChar w:fldCharType="end"/>
      </w:r>
      <w:r>
        <w:rPr>
          <w:rFonts w:ascii="Times New Roman" w:hAnsi="Times New Roman" w:cs="Times New Roman"/>
        </w:rPr>
        <w:t xml:space="preserve"> and identified ribosomal protein genes in the coding regions using </w:t>
      </w:r>
      <w:proofErr w:type="spellStart"/>
      <w:r>
        <w:rPr>
          <w:rFonts w:ascii="Times New Roman" w:hAnsi="Times New Roman" w:cs="Times New Roman"/>
        </w:rPr>
        <w:t>blastn</w:t>
      </w:r>
      <w:proofErr w:type="spellEnd"/>
      <w:r>
        <w:rPr>
          <w:rFonts w:ascii="Times New Roman" w:hAnsi="Times New Roman" w:cs="Times New Roman"/>
        </w:rPr>
        <w:t xml:space="preserve">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{"citationID":"qHjsin1X","properties":{"formattedCitation":"[14]","plainCitation":"[14]","noteIndex":0},"citationItems":[{"id":4902,"uris":["http://zotero.org/users/4186605/items/3ZI7QADE"],"itemData":{"id":4902,"type":"article-journal","abstract":"Sequence similarity searching is a very important bioinformatics task. While Basic Local Alignment Search Tool (BLAST) outperforms exact methods through its use of heuristics, the speed of the current BLAST software is suboptimal for very long queries or database sequences. There are also some shortcomings in the user-interface of the current command-line applications.","container-title":"BMC Bioinformatics","DOI":"10.1186/1471-2105-10-421","ISSN":"1471-2105","issue":"1","journalAbbreviation":"BMC Bioinformatics","page":"421","source":"BioMed Central","title":"BLAST+: architecture and applications","title-short":"BLAST+","volume":"10","author":[{"family":"Camacho","given":"Christiam"},{"family":"Coulouris","given":"George"},{"family":"Avagyan","given":"Vahram"},{"family":"Ma","given":"Ning"},{"family":"Papadopoulos","given":"Jason"},{"family":"Bealer","given":"Kevin"},{"family":"Madden","given":"Thomas L."}],"issued":{"date-parts":[["2009",12,15]]}}}],"schema":"https://github.com/citation-style-language/schema/raw/master/csl-citation.json"}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[14]</w:t>
      </w:r>
      <w:r>
        <w:rPr>
          <w:rFonts w:ascii="Times New Roman" w:hAnsi="Times New Roman" w:cs="Times New Roman"/>
        </w:rPr>
        <w:fldChar w:fldCharType="end"/>
      </w:r>
      <w:r>
        <w:rPr>
          <w:rFonts w:ascii="Times New Roman" w:hAnsi="Times New Roman" w:cs="Times New Roman"/>
        </w:rPr>
        <w:t xml:space="preserve"> with a previously constructed database of ribosomal protein gene sequences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{"citationID":"cuWhsZPZ","properties":{"formattedCitation":"[15]","plainCitation":"[15]","noteIndex":0},"citationItems":[{"id":4189,"uris":["http://zotero.org/users/4186605/items/S7IFEZUC"],"itemData":{"id":4189,"type":"article-journal","abstract":"Microbial minimal generation times range from a few minutes to several weeks. They are evolutionarily determined by variables such as environment stability, nutrient availability, and community diversity. Selection for fast growth adaptively imprints genomes, resulting in gene amplification, adapted chromosomal organization, and biased codon usage. We found that these growth-related traits in 214 species of bacteria and archaea are highly correlated, suggesting they all result from growth optimization. While modeling their association with maximal growth rates in view of synthetic biology applications, we observed that codon usage biases are better correlates of growth rates than any other trait, including rRNA copy number. Systematic deviations to our model reveal two distinct evolutionary processes. First, genome organization shows more evolutionary inertia than growth rates. This results in over-representation of growth-related traits in fast degrading genomes. Second, selection for these traits depends on optimal growth temperature: for similar generation times purifying selection is stronger in psychrophiles, intermediate in mesophiles, and lower in thermophiles. Using this information, we created a predictor of maximal growth rate adapted to small genome fragments. We applied it to three metagenomic environmental samples to show that a transiently rich environment, as the human gut, selects for fast-growers, that a toxic environment, as the acid mine biofilm, selects for low growth rates, whereas a diverse environment, like the soil, shows all ranges of growth rates. We also demonstrate that microbial colonizers of babies gut grow faster than stabilized human adults gut communities. In conclusion, we show that one can predict maximal growth rates from sequence data alone, and we propose that such information can be used to facilitate the manipulation of generation times. Our predictor allows inferring growth rates in the vast majority of uncultivable prokaryotes and paves the way to the understanding of community dynamics from metagenomic data.","container-title":"PLOS Genetics","DOI":"10.1371/journal.pgen.1000808","ISSN":"1553-7404","issue":"1","journalAbbreviation":"PLOS Genetics","language":"en","note":"publisher: Public Library of Science","page":"e1000808","source":"PLoS Journals","title":"The Systemic Imprint of Growth and Its Uses in Ecological (Meta)Genomics","volume":"6","author":[{"family":"Vieira-Silva","given":"Sara"},{"family":"Rocha","given":"Eduardo P. C."}],"issued":{"date-parts":[["2010",1,15]]}}}],"schema":"https://github.com/citation-style-language/schema/raw/master/csl-citation.json"}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[15]</w:t>
      </w:r>
      <w:r>
        <w:rPr>
          <w:rFonts w:ascii="Times New Roman" w:hAnsi="Times New Roman" w:cs="Times New Roman"/>
        </w:rPr>
        <w:fldChar w:fldCharType="end"/>
      </w:r>
      <w:r>
        <w:rPr>
          <w:rFonts w:ascii="Times New Roman" w:hAnsi="Times New Roman" w:cs="Times New Roman"/>
        </w:rPr>
        <w:t xml:space="preserve">. We aligned the metagenomic sequence reads to the predicted coding regions using bwa mem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{"citationID":"zXLqm7Vx","properties":{"formattedCitation":"[16]","plainCitation":"[16]","noteIndex":0},"citationItems":[{"id":4904,"uris":["http://zotero.org/users/4186605/items/VKBHBI36"],"itemData":{"id":4904,"type":"article-journal","abstract":"Motivation: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w:instrText>
      </w:r>
      <w:r w:rsidR="0035645C">
        <w:rPr>
          <w:rFonts w:ascii="Cambria Math" w:hAnsi="Cambria Math" w:cs="Cambria Math"/>
        </w:rPr>
        <w:instrText>∼</w:instrText>
      </w:r>
      <w:r w:rsidR="0035645C">
        <w:rPr>
          <w:rFonts w:ascii="Times New Roman" w:hAnsi="Times New Roman" w:cs="Times New Roman"/>
        </w:rPr>
        <w:instrText xml:space="preserve">10–20× faster than MAQ, while achieving similar accuracy. In addition, BWA outputs alignment in the new standard SAM (Sequence Alignment/Map) format. Variant calling and other downstream analyses after the alignment can be achieved with the open source SAMtools software package.Availability:  http://maq.sourceforge.netContact:  rd@sanger.ac.uk","container-title":"Bioinformatics","DOI":"10.1093/bioinformatics/btp324","ISSN":"1367-4803","issue":"14","journalAbbreviation":"Bioinformatics","page":"1754-1760","source":"Silverchair","title":"Fast and accurate short read alignment with Burrows–Wheeler transform","volume":"25","author":[{"family":"Li","given":"Heng"},{"family":"Durbin","given":"Richard"}],"issued":{"date-parts":[["2009",7,15]]}}}],"schema":"https://github.com/citation-style-language/schema/raw/master/csl-citation.json"}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[16]</w:t>
      </w:r>
      <w:r>
        <w:rPr>
          <w:rFonts w:ascii="Times New Roman" w:hAnsi="Times New Roman" w:cs="Times New Roman"/>
        </w:rPr>
        <w:fldChar w:fldCharType="end"/>
      </w:r>
      <w:r>
        <w:rPr>
          <w:rFonts w:ascii="Times New Roman" w:hAnsi="Times New Roman" w:cs="Times New Roman"/>
        </w:rPr>
        <w:t xml:space="preserve"> and quantified coverage of the predicted genes using </w:t>
      </w:r>
      <w:proofErr w:type="spellStart"/>
      <w:r>
        <w:rPr>
          <w:rFonts w:ascii="Times New Roman" w:hAnsi="Times New Roman" w:cs="Times New Roman"/>
        </w:rPr>
        <w:t>samtools</w:t>
      </w:r>
      <w:proofErr w:type="spellEnd"/>
      <w:r>
        <w:rPr>
          <w:rFonts w:ascii="Times New Roman" w:hAnsi="Times New Roman" w:cs="Times New Roman"/>
        </w:rPr>
        <w:t xml:space="preserve">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{"citationID":"9YEykksn","properties":{"formattedCitation":"[17]","plainCitation":"[17]","noteIndex":0},"citationItems":[{"id":4907,"uris":["http://zotero.org/users/4186605/items/FVSYBJZP"],"itemData":{"id":4907,"type":"article-journal","abstract":"Summary: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alignments.Availability:  http://samtools.sourceforge.netContact:  rd@sanger.ac.uk","container-title":"Bioinformatics","DOI":"10.1093/bioinformatics/btp352","ISSN":"1367-4803","issue":"16","journalAbbreviation":"Bioinformatics","page":"2078-2079","source":"Silverchair","title":"The Sequence Alignment/Map format and SAMtools","volume":"25","author":[{"family":"Li","given":"Heng"},{"family":"Handsaker","given":"Bob"},{"family":"Wysoker","given":"Alec"},{"family":"Fennell","given":"Tim"},{"family":"Ruan","given":"Jue"},{"family":"Homer","given":"Nils"},{"family":"Marth","given":"Gabor"},{"family":"Abecasis","given":"Goncalo"},{"family":"Durbin","given":"Richard"},{"literal":"1000 Genome Project Data Processing Subgroup"}],"issued":{"date-parts":[["2009",8,15]]}}}],"schema":"https://github.com/citation-style-language/schema/raw/master/csl-citation.json"}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[17]</w:t>
      </w:r>
      <w:r>
        <w:rPr>
          <w:rFonts w:ascii="Times New Roman" w:hAnsi="Times New Roman" w:cs="Times New Roman"/>
        </w:rPr>
        <w:fldChar w:fldCharType="end"/>
      </w:r>
      <w:r>
        <w:rPr>
          <w:rFonts w:ascii="Times New Roman" w:hAnsi="Times New Roman" w:cs="Times New Roman"/>
        </w:rPr>
        <w:t xml:space="preserve">. We then used the gRodon2 model to </w:t>
      </w:r>
      <w:r>
        <w:rPr>
          <w:rFonts w:ascii="Times New Roman" w:hAnsi="Times New Roman" w:cs="Times New Roman"/>
        </w:rPr>
        <w:lastRenderedPageBreak/>
        <w:t>estimate the community average maximum growth rates, which considers</w:t>
      </w:r>
      <w:r w:rsidRPr="00367ABB">
        <w:rPr>
          <w:rFonts w:ascii="Times New Roman" w:hAnsi="Times New Roman" w:cs="Times New Roman"/>
        </w:rPr>
        <w:t xml:space="preserve"> codon usage bias in highly expressed ribosomal protein genes </w:t>
      </w:r>
      <w:r>
        <w:rPr>
          <w:rFonts w:ascii="Times New Roman" w:hAnsi="Times New Roman" w:cs="Times New Roman"/>
        </w:rPr>
        <w:t>and</w:t>
      </w:r>
      <w:r w:rsidRPr="00367ABB">
        <w:rPr>
          <w:rFonts w:ascii="Times New Roman" w:hAnsi="Times New Roman" w:cs="Times New Roman"/>
        </w:rPr>
        <w:t xml:space="preserve"> the relative coverages of genes in the community</w:t>
      </w:r>
      <w:r>
        <w:rPr>
          <w:rFonts w:ascii="Times New Roman" w:hAnsi="Times New Roman" w:cs="Times New Roman"/>
        </w:rPr>
        <w:t xml:space="preserve"> </w:t>
      </w:r>
      <w:r>
        <w:rPr>
          <w:rFonts w:ascii="Times New Roman" w:hAnsi="Times New Roman" w:cs="Times New Roman"/>
        </w:rPr>
        <w:fldChar w:fldCharType="begin"/>
      </w:r>
      <w:r w:rsidR="00F40E93">
        <w:rPr>
          <w:rFonts w:ascii="Times New Roman" w:hAnsi="Times New Roman" w:cs="Times New Roman"/>
        </w:rPr>
        <w:instrText xml:space="preserve"> ADDIN ZOTERO_ITEM CSL_CITATION {"citationID":"F6PrV689","properties":{"formattedCitation":"[18,19]","plainCitation":"[18,19]","noteIndex":0},"citationItems":[{"id":4746,"uris":["http://zotero.org/users/4186605/items/Y7ACPN5H"],"itemData":{"id":4746,"type":"article-journal","abstract":"Maximal growth rate is a basic parameter of microbial lifestyle that varies over several orders of magnitude, with doubling times ranging from a matter of minutes to multiple days. Growth rates are typically measured using laboratory culture experiments. Yet, we lack sufficient understanding of the physiology of most microbes to design appropriate culture conditions for them, severely limiting our ability to assess the global diversity of microbial growth rates. Genomic estimators of maximal growth rate provide a practical solution to survey the distribution of microbial growth potential, regardless of cultivation status. We developed an improved maximal growth rate estimator and predicted maximal growth rates from over 200,000 genomes, metagenome-assembled genomes, and single-cell amplified genomes to survey growth potential across the range of prokaryotic diversity; extensions allow estimates from 16S rRNA sequences alone as well as weighted community estimates from metagenomes. We compared the growth rates of cultivated and uncultivated organisms to illustrate how culture collections are strongly biased toward organisms capable of rapid growth. Finally, we found that organisms naturally group into two growth classes and observed a bias in growth predictions for extremely slow-growing organisms. These observations ultimately led us to suggest evolutionary definitions of oligotrophy and copiotrophy based on the selective regime an organism occupies. We found that these growth classes are associated with distinct selective regimes and genomic functional potentials.","container-title":"Proceedings of the National Academy of Sciences","DOI":"10.1073/pnas.2016810118","issue":"12","note":"publisher: Proceedings of the National Academy of Sciences","page":"e2016810118","source":"pnas.org (Atypon)","title":"Estimating maximal microbial growth rates from cultures, metagenomes, and single cells via codon usage patterns","volume":"118","author":[{"family":"Weissman","given":"J. L."},{"family":"Hou","given":"Shengwei"},{"family":"Fuhrman","given":"Jed A."}],"issued":{"date-parts":[["2021",3,23]]}}},{"id":4753,"uris":["http://zotero.org/users/4186605/items/E5NJ2JYX"],"itemData":{"id":4753,"type":"article-journal","abstract":"Trait inference from mixed-species assemblages is a central problem in microbial ecology. Frequently, sequencing information from an environment is available, but phenotypic measurements from individual community members are not. With the increasing availability of molecular data for microbial communities, bioinformatic approaches that map metagenome to (meta)phenotype are needed. Recently, we developed a tool, gRodon, that enables the prediction of the maximum growth rate of an organism from genomic data on the basis of codon usage patterns. Our work and that of other groups suggest that such predictors can be applied to mixed-species communities in order to derive estimates of the average community-wide maximum growth rate. Here, we present an improved maximum growth rate predictor designed for metagenomes that corrects a persistent GC bias in the original gRodon model for metagenomic prediction. We benchmark this predictor with simulated metagenomic data sets to show that it has superior performance on mixed-species communities relative to earlier models. We go on to provide guidance on data preprocessing and show that calling genes from assembled contigs rather than directly from reads dramatically improves performance. Finally, we apply our predictor to large-scale metagenomic data sets from marine and human microbiomes to illustrate how community-wide growth prediction can be a powerful approach for hypothesis generation. Altogether, we provide an updated tool with clear guidelines for users about the uses and pitfalls of metagenomic prediction of the average community-wide maximal growth rate.\nIMPORTANCE Microbes dominate nearly every known habitat, and therefore tools to survey the structure and function of natural microbial communities are much needed. Metagenomics, in which the DNA content of an entire community of organisms is sequenced all at once, allows us to probe the genetic diversity contained in a habitat. Yet, mapping metagenomic information to the actual traits of community members is a difficult and largely unsolved problem. Here, we present and validate a tool that allows users to predict the average maximum growth rate of a microbial community directly from metagenomic data. Maximum growth rate is a fundamental characteristic of microbial species that can give us a great deal of insight into their ecological role, and by applying our community-level predictor to large-scale metagenomic data sets from marine and human-associated microbiomes, we show how community-wide growth prediction can be a powerful approach for hypothesis generation.","container-title":"mSystems","DOI":"10.1128/msystems.00745-22","issue":"5","note":"publisher: American Society for Microbiology","page":"e00745-22","source":"journals.asm.org (Atypon)","title":"Benchmarking Community-Wide Estimates of Growth Potential from Metagenomes Using Codon Usage Statistics","volume":"7","author":[{"family":"Weissman","given":"J. L."},{"family":"Peras","given":"Marie"},{"family":"Barnum","given":"Tyler P."},{"family":"Fuhrman","given":"Jed A."}],"issued":{"date-parts":[["2022",10,3]]}}}],"schema":"https://github.com/citation-style-language/schema/raw/master/csl-citation.json"}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[18,19]</w:t>
      </w:r>
      <w:r>
        <w:rPr>
          <w:rFonts w:ascii="Times New Roman" w:hAnsi="Times New Roman" w:cs="Times New Roman"/>
        </w:rPr>
        <w:fldChar w:fldCharType="end"/>
      </w:r>
      <w:r w:rsidRPr="00367ABB">
        <w:rPr>
          <w:rFonts w:ascii="Times New Roman" w:hAnsi="Times New Roman" w:cs="Times New Roman"/>
        </w:rPr>
        <w:t>.</w:t>
      </w:r>
      <w:r>
        <w:rPr>
          <w:rFonts w:ascii="Times New Roman" w:hAnsi="Times New Roman" w:cs="Times New Roman"/>
        </w:rPr>
        <w:t xml:space="preserve"> To relate the growth rates to the taxonomic composition of the communities, we used a dataset of 16S rRNA gene amplicons (V4 region) generated from the same soils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{"citationID":"mehzeZm2","properties":{"formattedCitation":"[10]","plainCitation":"[10]","noteIndex":0},"citationItems":[{"id":2055,"uris":["http://zotero.org/users/4186605/items/NTN2YGHD"],"itemData":{"id":2055,"type":"article-journal","abstract":"Metagenomic, chemical and biomass analyses of topsoil samples from around the world reveal spatial and environmental trends in microbial community composition and genetic diversity.","container-title":"Nature","DOI":"10.1038/s41586-018-0386-6","ISSN":"1476-4687","issue":"7717","journalAbbreviation":"Nature","language":"en","license":"2018 Springer Nature Limited","page":"233-237","source":"www.nature.com","title":"Structure and function of the global topsoil microbiome","volume":"560","author":[{"family":"Bahram","given":"Mohammad"},{"family":"Hildebrand","given":"Falk"},{"family":"Forslund","given":"Sofia K."},{"family":"Anderson","given":"Jennifer L."},{"family":"Soudzilovskaia","given":"Nadejda A."},{"family":"Bodegom","given":"Peter M."},{"family":"Bengtsson-Palme","given":"Johan"},{"family":"Anslan","given":"Sten"},{"family":"Coelho","given":"Luis Pedro"},{"family":"Harend","given":"Helery"},{"family":"Huerta-Cepas","given":"Jaime"},{"family":"Medema","given":"Marnix H."},{"family":"Maltz","given":"Mia R."},{"family":"Mundra","given":"Sunil"},{"family":"Olsson","given":"Pål Axel"},{"family":"Pent","given":"Mari"},{"family":"Põlme","given":"Sergei"},{"family":"Sunagawa","given":"Shinichi"},{"family":"Ryberg","given":"Martin"},{"family":"Tedersoo","given":"Leho"},{"family":"Bork","given":"Peer"}],"issued":{"date-parts":[["2018",8]]}}}],"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[10]</w:t>
      </w:r>
      <w:r>
        <w:rPr>
          <w:rFonts w:ascii="Times New Roman" w:hAnsi="Times New Roman" w:cs="Times New Roman"/>
        </w:rPr>
        <w:fldChar w:fldCharType="end"/>
      </w:r>
      <w:r>
        <w:rPr>
          <w:rFonts w:ascii="Times New Roman" w:hAnsi="Times New Roman" w:cs="Times New Roman"/>
        </w:rPr>
        <w:t xml:space="preserve">. The amplicons were produced using the 515F/806R primer set and sequenced on an Illumina </w:t>
      </w:r>
      <w:proofErr w:type="spellStart"/>
      <w:r>
        <w:rPr>
          <w:rFonts w:ascii="Times New Roman" w:hAnsi="Times New Roman" w:cs="Times New Roman"/>
        </w:rPr>
        <w:t>MiSeq</w:t>
      </w:r>
      <w:proofErr w:type="spellEnd"/>
      <w:r>
        <w:rPr>
          <w:rFonts w:ascii="Times New Roman" w:hAnsi="Times New Roman" w:cs="Times New Roman"/>
        </w:rPr>
        <w:t xml:space="preserve">. The raw amplicon sequences are available at </w:t>
      </w:r>
      <w:r w:rsidRPr="00C10802">
        <w:rPr>
          <w:rFonts w:ascii="Times New Roman" w:hAnsi="Times New Roman" w:cs="Times New Roman"/>
        </w:rPr>
        <w:t>PRJEB19856</w:t>
      </w:r>
      <w:r>
        <w:rPr>
          <w:rFonts w:ascii="Times New Roman" w:hAnsi="Times New Roman" w:cs="Times New Roman"/>
        </w:rPr>
        <w:t xml:space="preserve">. We processed the sequences using DADA2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{"citationID":"HOQroJ4Y","properties":{"formattedCitation":"[4]","plainCitation":"[4]","noteIndex":0},"citationItems":[{"id":1825,"uris":["http://zotero.org/users/4186605/items/2J3LPQMJ"],"itemData":{"id":1825,"type":"article-journal","abstract":"We present the open-source software package DADA2 for modeling and correcting Illumina-sequenced amplicon errors (https://github.com/benjjneb/dada2). DADA2 infers sample sequences exactly and resolves differences of as little as 1 nucleotide. In several mock communities, DADA2 identified more real variants and output fewer spurious sequences than other methods. We applied DADA2 to vaginal samples from a cohort of pregnant women, revealing a diversity of previously undetected Lactobacillus crispatus variants.","container-title":"Nature Methods","DOI":"10.1038/nmeth.3869","ISSN":"1548-7105","issue":"7","journalAbbreviation":"Nat. Methods","language":"en","license":"2016 Nature Publishing Group","page":"581-583","source":"www.nature.com","title":"DADA2: High-resolution sample inference from Illumina amplicon data","title-short":"DADA2","volume":"13","author":[{"family":"Callahan","given":"Benjamin J."},{"family":"McMurdie","given":"Paul J."},{"family":"Rosen","given":"Michael J."},{"family":"Han","given":"Andrew W."},{"family":"Johnson","given":"Amy Jo A."},{"family":"Holmes","given":"Susan P."}],"issued":{"date-parts":[["2016",7]]}}}],"schema":"https://github.com/citation-style-language/schema/raw/master/csl-citation.json"}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[4]</w:t>
      </w:r>
      <w:r>
        <w:rPr>
          <w:rFonts w:ascii="Times New Roman" w:hAnsi="Times New Roman" w:cs="Times New Roman"/>
        </w:rPr>
        <w:fldChar w:fldCharType="end"/>
      </w:r>
      <w:r>
        <w:rPr>
          <w:rFonts w:ascii="Times New Roman" w:hAnsi="Times New Roman" w:cs="Times New Roman"/>
        </w:rPr>
        <w:t xml:space="preserve"> and classified ASVs using a naïve-bayes classifier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{"citationID":"mAc6pwzf","properties":{"formattedCitation":"[5]","plainCitation":"[5]","noteIndex":0},"citationItems":[{"id":1828,"uris":["http://zotero.org/users/4186605/items/PAQR52BI"],"itemData":{"id":1828,"type":"article-journal","container-title":"Journal of Machine Learning Research","ISSN":"ISSN 1533-7928","issue":"Oct","journalAbbreviation":"J. Mach. Learn. Res.","page":"2825-2830","source":"www.jmlr.org","title":"Scikit-learn: Machine Learning in Python","title-short":"Scikit-learn","volume":"12","author":[{"family":"Pedregosa","given":"Fabian"},{"family":"Varoquaux","given":"Gaël"},{"family":"Gramfort","given":"Alexandre"},{"family":"Michel","given":"Vincent"},{"family":"Thirion","given":"Bertrand"},{"family":"Grisel","given":"Olivier"},{"family":"Blondel","given":"Mathieu"},{"family":"Prettenhofer","given":"Peter"},{"family":"Weiss","given":"Ron"},{"family":"Dubourg","given":"Vincent"},{"family":"Vanderplas","given":"Jake"},{"family":"Passos","given":"Alexandre"},{"family":"Cournapeau","given":"David"},{"family":"Brucher","given":"Matthieu"},{"family":"Perrot","given":"Matthieu"},{"family":"Duchesnay","given":"Édouard"}],"issued":{"date-parts":[["2011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[5]</w:t>
      </w:r>
      <w:r>
        <w:rPr>
          <w:rFonts w:ascii="Times New Roman" w:hAnsi="Times New Roman" w:cs="Times New Roman"/>
        </w:rPr>
        <w:fldChar w:fldCharType="end"/>
      </w:r>
      <w:r>
        <w:rPr>
          <w:rFonts w:ascii="Times New Roman" w:hAnsi="Times New Roman" w:cs="Times New Roman"/>
        </w:rPr>
        <w:t xml:space="preserve"> trained on the SILVA database (version 138)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{"citationID":"GT1TE47v","properties":{"formattedCitation":"[6]","plainCitation":"[6]","noteIndex":0},"citationItems":[{"id":1831,"uris":["http://zotero.org/users/4186605/items/NEM6YRE8"],"itemData":{"id":1831,"type":"article-journal","abstract":"Abstract.  SILVA (from Latin silva, forest, http://www.arb-silva.de) is a comprehensive web resource for up to date, quality-controlled databases of aligned rib","container-title":"Nucleic Acids Research","DOI":"10.1093/nar/gks1219","ISSN":"0305-1048","issue":"D1","journalAbbreviation":"Nucleic Acids Res","language":"en","page":"D590-D596","source":"academic.oup.com","title":"The SILVA ribosomal RNA gene database project: improved data processing and web-based tools","title-short":"The SILVA ribosomal RNA gene database project","volume":"41","author":[{"family":"Quast","given":"Christian"},{"family":"Pruesse","given":"Elmar"},{"family":"Yilmaz","given":"Pelin"},{"family":"Gerken","given":"Jan"},{"family":"Schweer","given":"Timmy"},{"family":"Yarza","given":"Pablo"},{"family":"Peplies","given":"Jörg"},{"family":"Glöckner","given":"Frank Oliver"}],"issued":{"date-parts":[["2013",1,1]]}}}],"schema":"https://github.com/citation-style-language/schema/raw/master/csl-citation.json"}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t xml:space="preserve"> in the QIIME2 environment </w:t>
      </w:r>
      <w:r>
        <w:rPr>
          <w:rFonts w:ascii="Times New Roman" w:hAnsi="Times New Roman" w:cs="Times New Roman"/>
        </w:rPr>
        <w:fldChar w:fldCharType="begin"/>
      </w:r>
      <w:r w:rsidR="0035645C">
        <w:rPr>
          <w:rFonts w:ascii="Times New Roman" w:hAnsi="Times New Roman" w:cs="Times New Roman"/>
        </w:rPr>
        <w:instrText xml:space="preserve"> ADDIN ZOTERO_ITEM CSL_CITATION {"citationID":"6si8cRoc","properties":{"formattedCitation":"[20]","plainCitation":"[20]","noteIndex":0},"citationItems":[{"id":3660,"uris":["http://zotero.org/users/4186605/items/4GQBW4QG"],"itemData":{"id":3660,"type":"article-journal","container-title":"Nature Biotechnology","DOI":"10.1038/s41587-019-0209-9","ISSN":"1546-1696","issue":"8","journalAbbreviation":"Nat Biotechnol","language":"en","license":"2019 The Author(s), under exclusive licence to Springer Nature America, Inc.","note":"Bandiera_abtest: a\nCg_type: Nature Research Journals\nnumber: 8\nPrimary_atype: Correspondence\npublisher: Nature Publishing Group\nSubject_term: Microbiome;Software\nSubject_term_id: microbiome;software","page":"852-857","source":"www.nature.com","title":"Reproducible, interactive, scalable and extensible microbiome data science using QIIME 2","volume":"37","author":[{"family":"Bolyen","given":"Evan"},{"family":"Rideout","given":"Jai Ram"},{"family":"Dillon","given":"Matthew R."},{"family":"Bokulich","given":"Nicholas A."},{"family":"Abnet","given":"Christian C."},{"family":"Al-Ghalith","given":"Gabriel A."},{"family":"Alexander","given":"Harriet"},{"family":"Alm","given":"Eric J."},{"family":"Arumugam","given":"Manimozhiyan"},{"family":"Asnicar","given":"Francesco"},{"family":"Bai","given":"Yang"},{"family":"Bisanz","given":"Jordan E."},{"family":"Bittinger","given":"Kyle"},{"family":"Brejnrod","given":"Asker"},{"family":"Brislawn","given":"Colin J."},{"family":"Brown","given":"C. Titus"},{"family":"Callahan","given":"Benjamin J."},{"family":"Caraballo-Rodríguez","given":"Andrés Mauricio"},{"family":"Chase","given":"John"},{"family":"Cope","given":"Emily K."},{"family":"Da Silva","given":"Ricardo"},{"family":"Diener","given":"Christian"},{"family":"Dorrestein","given":"Pieter C."},{"family":"Douglas","given":"Gavin M."},{"family":"Durall","given":"Daniel M."},{"family":"Duvallet","given":"Claire"},{"family":"Edwardson","given":"Christian F."},{"family":"Ernst","given":"Madeleine"},{"family":"Estaki","given":"Mehrbod"},{"family":"Fouquier","given":"Jennifer"},{"family":"Gauglitz","given":"Julia M."},{"family":"Gibbons","given":"Sean M."},{"family":"Gibson","given":"Deanna L."},{"family":"Gonzalez","given":"Antonio"},{"family":"Gorlick","given":"Kestrel"},{"family":"Guo","given":"Jiarong"},{"family":"Hillmann","given":"Benjamin"},{"family":"Holmes","given":"Susan"},{"family":"Holste","given":"Hannes"},{"family":"Huttenhower","given":"Curtis"},{"family":"Huttley","given":"Gavin A."},{"family":"Janssen","given":"Stefan"},{"family":"Jarmusch","given":"Alan K."},{"family":"Jiang","given":"Lingjing"},{"family":"Kaehler","given":"Benjamin D."},{"family":"Kang","given":"Kyo Bin"},{"family":"Keefe","given":"Christopher R."},{"family":"Keim","given":"Paul"},{"family":"Kelley","given":"Scott T."},{"family":"Knights","given":"Dan"},{"family":"Koester","given":"Irina"},{"family":"Kosciolek","given":"Tomasz"},{"family":"Kreps","given":"Jorden"},{"family":"Langille","given":"Morgan G. I."},{"family":"Lee","given":"Joslynn"},{"family":"Ley","given":"Ruth"},{"family":"Liu","given":"Yong-Xin"},{"family":"Loftfield","given":"Erikka"},{"family":"Lozupone","given":"Catherine"},{"family":"Maher","given":"Massoud"},{"family":"Marotz","given":"Clarisse"},{"family":"Martin","given":"Bryan D."},{"family":"McDonald","given":"Daniel"},{"family":"McIver","given":"Lauren J."},{"family":"Melnik","given":"Alexey V."},{"family":"Metcalf","given":"Jessica L."},{"family":"Morgan","given":"Sydney C."},{"family":"Morton","given":"Jamie T."},{"family":"Naimey","given":"Ahmad Turan"},{"family":"Navas-Molina","given":"Jose A."},{"family":"Nothias","given":"Louis Felix"},{"family":"Orchanian","given":"Stephanie B."},{"family":"Pearson","given":"Talima"},{"family":"Peoples","given":"Samuel L."},{"family":"Petras","given":"Daniel"},{"family":"Preuss","given":"Mary Lai"},{"family":"Pruesse","given":"Elmar"},{"family":"Rasmussen","given":"Lasse Buur"},{"family":"Rivers","given":"Adam"},{"family":"Robeson","given":"Michael S."},{"family":"Rosenthal","given":"Patrick"},{"family":"Segata","given":"Nicola"},{"family":"Shaffer","given":"Michael"},{"family":"Shiffer","given":"Arron"},{"family":"Sinha","given":"Rashmi"},{"family":"Song","given":"Se Jin"},{"family":"Spear","given":"John R."},{"family":"Swafford","given":"Austin D."},{"family":"Thompson","given":"Luke R."},{"family":"Torres","given":"Pedro J."},{"family":"Trinh","given":"Pauline"},{"family":"Tripathi","given":"Anupriya"},{"family":"Turnbaugh","given":"Peter J."},{"family":"Ul-Hasan","given":"Sabah"},{"family":"Hooft","given":"Justin J. J.","non-dropping-particle":"van der"},{"family":"Vargas","given":"Fernando"},{"family":"Vázquez-Baeza","given":"Yoshiki"},{"family":"Vogtmann","given":"Emily"},{"family":"Hippel","given":"Max","non-dropping-particle":"von"},{"family":"Walters","given":"William"},{"family":"Wan","given":"Yunhu"},{"family":"Wang","given":"Mingxun"},{"family":"Warren","given":"Jonathan"},{"family":"Weber","given":"Kyle C."},{"family":"Williamson","given":"Charles H. D."},{"family":"Willis","given":"Amy D."},{"family":"Xu","given":"Zhenjiang Zech"},{"family":"Zaneveld","given":"Jesse R."},{"family":"Zhang","given":"Yilong"},{"family":"Zhu","given":"Qiyun"},{"family":"Knight","given":"Rob"},{"family":"Caporaso","given":"J. Gregory"}],"issued":{"date-parts":[["2019",8]]}}}],"schema":"https://github.com/citation-style-language/schema/raw/master/csl-citation.json"} </w:instrText>
      </w:r>
      <w:r>
        <w:rPr>
          <w:rFonts w:ascii="Times New Roman" w:hAnsi="Times New Roman" w:cs="Times New Roman"/>
        </w:rPr>
        <w:fldChar w:fldCharType="separate"/>
      </w:r>
      <w:r w:rsidR="00F40E93" w:rsidRPr="00F40E93">
        <w:rPr>
          <w:rFonts w:ascii="Times New Roman" w:hAnsi="Times New Roman" w:cs="Times New Roman"/>
        </w:rPr>
        <w:t>[20]</w:t>
      </w:r>
      <w:r>
        <w:rPr>
          <w:rFonts w:ascii="Times New Roman" w:hAnsi="Times New Roman" w:cs="Times New Roman"/>
        </w:rPr>
        <w:fldChar w:fldCharType="end"/>
      </w:r>
      <w:r>
        <w:rPr>
          <w:rFonts w:ascii="Times New Roman" w:hAnsi="Times New Roman" w:cs="Times New Roman"/>
        </w:rPr>
        <w:t xml:space="preserve">. </w:t>
      </w:r>
    </w:p>
    <w:p w14:paraId="11267466" w14:textId="77777777" w:rsidR="00BD2640" w:rsidRPr="009E6ADC" w:rsidRDefault="00BD2640" w:rsidP="00BD2640">
      <w:pPr>
        <w:rPr>
          <w:rFonts w:ascii="Times New Roman" w:hAnsi="Times New Roman" w:cs="Times New Roman"/>
        </w:rPr>
      </w:pPr>
    </w:p>
    <w:p w14:paraId="1117DC21" w14:textId="77777777" w:rsidR="001732A2" w:rsidRDefault="001732A2">
      <w:pPr>
        <w:rPr>
          <w:rFonts w:ascii="Times New Roman" w:hAnsi="Times New Roman" w:cs="Times New Roman"/>
          <w:b/>
          <w:bCs/>
        </w:rPr>
      </w:pPr>
    </w:p>
    <w:p w14:paraId="441553E2" w14:textId="77777777" w:rsidR="001732A2" w:rsidRDefault="001732A2">
      <w:pPr>
        <w:rPr>
          <w:rFonts w:ascii="Times New Roman" w:hAnsi="Times New Roman" w:cs="Times New Roman"/>
          <w:b/>
          <w:bCs/>
        </w:rPr>
      </w:pPr>
    </w:p>
    <w:p w14:paraId="25406781" w14:textId="77777777" w:rsidR="00C90E16" w:rsidRDefault="00C90E16">
      <w:pPr>
        <w:rPr>
          <w:rFonts w:ascii="Times New Roman" w:hAnsi="Times New Roman" w:cs="Times New Roman"/>
          <w:b/>
          <w:bCs/>
        </w:rPr>
      </w:pPr>
    </w:p>
    <w:p w14:paraId="5BCD9F2C" w14:textId="77777777" w:rsidR="00C90E16" w:rsidRDefault="00C90E16">
      <w:pPr>
        <w:rPr>
          <w:rFonts w:ascii="Times New Roman" w:hAnsi="Times New Roman" w:cs="Times New Roman"/>
          <w:b/>
          <w:bCs/>
        </w:rPr>
      </w:pPr>
    </w:p>
    <w:p w14:paraId="5A32F92A" w14:textId="77777777" w:rsidR="00C90E16" w:rsidRDefault="00C90E16">
      <w:pPr>
        <w:rPr>
          <w:rFonts w:ascii="Times New Roman" w:hAnsi="Times New Roman" w:cs="Times New Roman"/>
          <w:b/>
          <w:bCs/>
        </w:rPr>
      </w:pPr>
    </w:p>
    <w:p w14:paraId="05D5E64E" w14:textId="77777777" w:rsidR="00C90E16" w:rsidRDefault="00C90E16">
      <w:pPr>
        <w:rPr>
          <w:rFonts w:ascii="Times New Roman" w:hAnsi="Times New Roman" w:cs="Times New Roman"/>
          <w:b/>
          <w:bCs/>
        </w:rPr>
      </w:pPr>
    </w:p>
    <w:p w14:paraId="2D8A7271" w14:textId="77777777" w:rsidR="00C90E16" w:rsidRDefault="00C90E16">
      <w:pPr>
        <w:rPr>
          <w:rFonts w:ascii="Times New Roman" w:hAnsi="Times New Roman" w:cs="Times New Roman"/>
          <w:b/>
          <w:bCs/>
        </w:rPr>
      </w:pPr>
    </w:p>
    <w:p w14:paraId="621BD9B6" w14:textId="77777777" w:rsidR="00C90E16" w:rsidRDefault="00C90E16">
      <w:pPr>
        <w:rPr>
          <w:rFonts w:ascii="Times New Roman" w:hAnsi="Times New Roman" w:cs="Times New Roman"/>
          <w:b/>
          <w:bCs/>
        </w:rPr>
      </w:pPr>
    </w:p>
    <w:p w14:paraId="6E7949C1" w14:textId="77777777" w:rsidR="00C90E16" w:rsidRDefault="00C90E16">
      <w:pPr>
        <w:rPr>
          <w:rFonts w:ascii="Times New Roman" w:hAnsi="Times New Roman" w:cs="Times New Roman"/>
          <w:b/>
          <w:bCs/>
        </w:rPr>
      </w:pPr>
    </w:p>
    <w:p w14:paraId="71640334" w14:textId="77777777" w:rsidR="00C90E16" w:rsidRDefault="00C90E16">
      <w:pPr>
        <w:rPr>
          <w:rFonts w:ascii="Times New Roman" w:hAnsi="Times New Roman" w:cs="Times New Roman"/>
          <w:b/>
          <w:bCs/>
        </w:rPr>
      </w:pPr>
    </w:p>
    <w:p w14:paraId="22A8A29A" w14:textId="77777777" w:rsidR="00C90E16" w:rsidRDefault="00C90E16">
      <w:pPr>
        <w:rPr>
          <w:rFonts w:ascii="Times New Roman" w:hAnsi="Times New Roman" w:cs="Times New Roman"/>
          <w:b/>
          <w:bCs/>
        </w:rPr>
      </w:pPr>
    </w:p>
    <w:p w14:paraId="5EE8ECE4" w14:textId="77777777" w:rsidR="00C90E16" w:rsidRDefault="00C90E16">
      <w:pPr>
        <w:rPr>
          <w:rFonts w:ascii="Times New Roman" w:hAnsi="Times New Roman" w:cs="Times New Roman"/>
          <w:b/>
          <w:bCs/>
        </w:rPr>
      </w:pPr>
    </w:p>
    <w:p w14:paraId="06857F90" w14:textId="77777777" w:rsidR="00C90E16" w:rsidRDefault="00C90E16">
      <w:pPr>
        <w:rPr>
          <w:rFonts w:ascii="Times New Roman" w:hAnsi="Times New Roman" w:cs="Times New Roman"/>
          <w:b/>
          <w:bCs/>
        </w:rPr>
      </w:pPr>
    </w:p>
    <w:p w14:paraId="7AD3C387" w14:textId="77777777" w:rsidR="00C90E16" w:rsidRDefault="00C90E16">
      <w:pPr>
        <w:rPr>
          <w:rFonts w:ascii="Times New Roman" w:hAnsi="Times New Roman" w:cs="Times New Roman"/>
          <w:b/>
          <w:bCs/>
        </w:rPr>
      </w:pPr>
    </w:p>
    <w:p w14:paraId="275CC120" w14:textId="77777777" w:rsidR="00C90E16" w:rsidRDefault="00C90E16">
      <w:pPr>
        <w:rPr>
          <w:rFonts w:ascii="Times New Roman" w:hAnsi="Times New Roman" w:cs="Times New Roman"/>
          <w:b/>
          <w:bCs/>
        </w:rPr>
      </w:pPr>
    </w:p>
    <w:p w14:paraId="6AFAFE97" w14:textId="77777777" w:rsidR="00C90E16" w:rsidRDefault="00C90E16">
      <w:pPr>
        <w:rPr>
          <w:rFonts w:ascii="Times New Roman" w:hAnsi="Times New Roman" w:cs="Times New Roman"/>
          <w:b/>
          <w:bCs/>
        </w:rPr>
      </w:pPr>
    </w:p>
    <w:p w14:paraId="0B0E8F35" w14:textId="77777777" w:rsidR="00C90E16" w:rsidRDefault="00C90E16">
      <w:pPr>
        <w:rPr>
          <w:rFonts w:ascii="Times New Roman" w:hAnsi="Times New Roman" w:cs="Times New Roman"/>
          <w:b/>
          <w:bCs/>
        </w:rPr>
      </w:pPr>
    </w:p>
    <w:p w14:paraId="236BB6CD" w14:textId="77777777" w:rsidR="00C90E16" w:rsidRDefault="00C90E16">
      <w:pPr>
        <w:rPr>
          <w:rFonts w:ascii="Times New Roman" w:hAnsi="Times New Roman" w:cs="Times New Roman"/>
          <w:b/>
          <w:bCs/>
        </w:rPr>
      </w:pPr>
    </w:p>
    <w:p w14:paraId="0FEAA5DA" w14:textId="77777777" w:rsidR="00C90E16" w:rsidRDefault="00C90E16">
      <w:pPr>
        <w:rPr>
          <w:rFonts w:ascii="Times New Roman" w:hAnsi="Times New Roman" w:cs="Times New Roman"/>
          <w:b/>
          <w:bCs/>
        </w:rPr>
      </w:pPr>
    </w:p>
    <w:p w14:paraId="3064B12F" w14:textId="77777777" w:rsidR="00A03ABA" w:rsidRDefault="00A03ABA">
      <w:pPr>
        <w:rPr>
          <w:rFonts w:ascii="Times New Roman" w:hAnsi="Times New Roman" w:cs="Times New Roman"/>
          <w:b/>
          <w:bCs/>
        </w:rPr>
      </w:pPr>
    </w:p>
    <w:p w14:paraId="0FE287D7" w14:textId="35E86B2F" w:rsidR="00C46B1B" w:rsidRDefault="00C46B1B">
      <w:pPr>
        <w:rPr>
          <w:rFonts w:ascii="Times New Roman" w:hAnsi="Times New Roman" w:cs="Times New Roman"/>
          <w:b/>
          <w:bCs/>
        </w:rPr>
      </w:pPr>
      <w:r>
        <w:rPr>
          <w:rFonts w:ascii="Times New Roman" w:hAnsi="Times New Roman" w:cs="Times New Roman"/>
          <w:b/>
          <w:bCs/>
        </w:rPr>
        <w:lastRenderedPageBreak/>
        <w:t>Supplementary Table</w:t>
      </w:r>
      <w:r w:rsidR="00397775">
        <w:rPr>
          <w:rFonts w:ascii="Times New Roman" w:hAnsi="Times New Roman" w:cs="Times New Roman"/>
          <w:b/>
          <w:bCs/>
        </w:rPr>
        <w:t>s</w:t>
      </w:r>
    </w:p>
    <w:p w14:paraId="24CE64CE" w14:textId="1DB6FF46" w:rsidR="00397775" w:rsidRPr="00397775" w:rsidRDefault="00397775">
      <w:pPr>
        <w:rPr>
          <w:rFonts w:ascii="Times New Roman" w:hAnsi="Times New Roman" w:cs="Times New Roman"/>
        </w:rPr>
      </w:pPr>
      <w:r w:rsidRPr="00397775">
        <w:rPr>
          <w:rFonts w:ascii="Times New Roman" w:hAnsi="Times New Roman" w:cs="Times New Roman"/>
        </w:rPr>
        <w:t>Supplementary Table S1</w:t>
      </w:r>
    </w:p>
    <w:tbl>
      <w:tblPr>
        <w:tblStyle w:val="TableGrid"/>
        <w:tblW w:w="0" w:type="auto"/>
        <w:tblLook w:val="04A0" w:firstRow="1" w:lastRow="0" w:firstColumn="1" w:lastColumn="0" w:noHBand="0" w:noVBand="1"/>
      </w:tblPr>
      <w:tblGrid>
        <w:gridCol w:w="2337"/>
        <w:gridCol w:w="1708"/>
        <w:gridCol w:w="2520"/>
        <w:gridCol w:w="2785"/>
      </w:tblGrid>
      <w:tr w:rsidR="004E570B" w14:paraId="4F098FBC" w14:textId="77777777" w:rsidTr="00D27317">
        <w:tc>
          <w:tcPr>
            <w:tcW w:w="2337" w:type="dxa"/>
          </w:tcPr>
          <w:p w14:paraId="38A04053" w14:textId="3E98EA93" w:rsidR="004E570B" w:rsidRPr="00FC3DF1" w:rsidRDefault="00181613" w:rsidP="00D27317">
            <w:pPr>
              <w:jc w:val="center"/>
              <w:rPr>
                <w:rFonts w:ascii="Times New Roman" w:hAnsi="Times New Roman" w:cs="Times New Roman"/>
                <w:b/>
                <w:bCs/>
              </w:rPr>
            </w:pPr>
            <w:r>
              <w:rPr>
                <w:rFonts w:ascii="Times New Roman" w:hAnsi="Times New Roman" w:cs="Times New Roman"/>
                <w:b/>
                <w:bCs/>
              </w:rPr>
              <w:t>Category</w:t>
            </w:r>
          </w:p>
        </w:tc>
        <w:tc>
          <w:tcPr>
            <w:tcW w:w="1708" w:type="dxa"/>
          </w:tcPr>
          <w:p w14:paraId="76D0790E" w14:textId="77777777" w:rsidR="004E570B" w:rsidRPr="00FC3DF1" w:rsidRDefault="004E570B" w:rsidP="00D27317">
            <w:pPr>
              <w:jc w:val="center"/>
              <w:rPr>
                <w:rFonts w:ascii="Times New Roman" w:hAnsi="Times New Roman" w:cs="Times New Roman"/>
                <w:b/>
                <w:bCs/>
              </w:rPr>
            </w:pPr>
            <w:r w:rsidRPr="00FC3DF1">
              <w:rPr>
                <w:rFonts w:ascii="Times New Roman" w:hAnsi="Times New Roman" w:cs="Times New Roman"/>
                <w:b/>
                <w:bCs/>
              </w:rPr>
              <w:t>R</w:t>
            </w:r>
            <w:r w:rsidRPr="00A85DA7">
              <w:rPr>
                <w:rFonts w:ascii="Times New Roman" w:hAnsi="Times New Roman" w:cs="Times New Roman"/>
                <w:b/>
                <w:bCs/>
                <w:vertAlign w:val="superscript"/>
              </w:rPr>
              <w:t>2</w:t>
            </w:r>
          </w:p>
        </w:tc>
        <w:tc>
          <w:tcPr>
            <w:tcW w:w="2520" w:type="dxa"/>
          </w:tcPr>
          <w:p w14:paraId="36C1042C" w14:textId="5047AD98" w:rsidR="004E570B" w:rsidRPr="00FC3DF1" w:rsidRDefault="00181613" w:rsidP="00D27317">
            <w:pPr>
              <w:jc w:val="center"/>
              <w:rPr>
                <w:rFonts w:ascii="Times New Roman" w:hAnsi="Times New Roman" w:cs="Times New Roman"/>
                <w:b/>
                <w:bCs/>
              </w:rPr>
            </w:pPr>
            <w:r>
              <w:rPr>
                <w:rFonts w:ascii="Times New Roman" w:hAnsi="Times New Roman" w:cs="Times New Roman"/>
                <w:b/>
                <w:bCs/>
              </w:rPr>
              <w:t>Taxon</w:t>
            </w:r>
          </w:p>
        </w:tc>
        <w:tc>
          <w:tcPr>
            <w:tcW w:w="2785" w:type="dxa"/>
          </w:tcPr>
          <w:p w14:paraId="25C9F004" w14:textId="77777777" w:rsidR="004E570B" w:rsidRPr="00FC3DF1" w:rsidRDefault="004E570B" w:rsidP="00D27317">
            <w:pPr>
              <w:jc w:val="center"/>
              <w:rPr>
                <w:rFonts w:ascii="Times New Roman" w:hAnsi="Times New Roman" w:cs="Times New Roman"/>
                <w:b/>
                <w:bCs/>
              </w:rPr>
            </w:pPr>
            <w:r w:rsidRPr="00FC3DF1">
              <w:rPr>
                <w:rFonts w:ascii="Times New Roman" w:hAnsi="Times New Roman" w:cs="Times New Roman"/>
                <w:b/>
                <w:bCs/>
              </w:rPr>
              <w:t>Importance (% MSE increase)</w:t>
            </w:r>
          </w:p>
        </w:tc>
      </w:tr>
      <w:tr w:rsidR="00181613" w14:paraId="54EAFEDB" w14:textId="77777777" w:rsidTr="00D27317">
        <w:tc>
          <w:tcPr>
            <w:tcW w:w="2337" w:type="dxa"/>
            <w:vMerge w:val="restart"/>
          </w:tcPr>
          <w:p w14:paraId="3CDC07AC" w14:textId="6C0F23D4" w:rsidR="00181613" w:rsidRDefault="00F043B3" w:rsidP="00D27317">
            <w:pPr>
              <w:rPr>
                <w:rFonts w:ascii="Times New Roman" w:hAnsi="Times New Roman" w:cs="Times New Roman"/>
              </w:rPr>
            </w:pPr>
            <w:r>
              <w:rPr>
                <w:rFonts w:ascii="Times New Roman" w:hAnsi="Times New Roman" w:cs="Times New Roman"/>
              </w:rPr>
              <w:t>Genus</w:t>
            </w:r>
          </w:p>
        </w:tc>
        <w:tc>
          <w:tcPr>
            <w:tcW w:w="1708" w:type="dxa"/>
            <w:vMerge w:val="restart"/>
          </w:tcPr>
          <w:p w14:paraId="601F2C4C" w14:textId="27CC7E6C" w:rsidR="00181613" w:rsidRDefault="00CC0E23" w:rsidP="00FC63AD">
            <w:pPr>
              <w:jc w:val="center"/>
              <w:rPr>
                <w:rFonts w:ascii="Times New Roman" w:hAnsi="Times New Roman" w:cs="Times New Roman"/>
              </w:rPr>
            </w:pPr>
            <w:r>
              <w:rPr>
                <w:rFonts w:ascii="Times New Roman" w:hAnsi="Times New Roman" w:cs="Times New Roman"/>
              </w:rPr>
              <w:t>80.7</w:t>
            </w:r>
          </w:p>
        </w:tc>
        <w:tc>
          <w:tcPr>
            <w:tcW w:w="2520" w:type="dxa"/>
          </w:tcPr>
          <w:p w14:paraId="26F33F25" w14:textId="76E4A55C" w:rsidR="00CC0E23" w:rsidRPr="00CC0E23" w:rsidRDefault="00CC0E23" w:rsidP="00D27317">
            <w:pPr>
              <w:rPr>
                <w:rFonts w:ascii="Times New Roman" w:hAnsi="Times New Roman" w:cs="Times New Roman"/>
              </w:rPr>
            </w:pPr>
            <w:r>
              <w:rPr>
                <w:rFonts w:ascii="Times New Roman" w:hAnsi="Times New Roman" w:cs="Times New Roman"/>
              </w:rPr>
              <w:t>Ellin 6067</w:t>
            </w:r>
          </w:p>
        </w:tc>
        <w:tc>
          <w:tcPr>
            <w:tcW w:w="2785" w:type="dxa"/>
          </w:tcPr>
          <w:p w14:paraId="5CCA389E" w14:textId="07AAF09F" w:rsidR="00181613" w:rsidRDefault="00722D3D" w:rsidP="00FC63AD">
            <w:pPr>
              <w:jc w:val="center"/>
              <w:rPr>
                <w:rFonts w:ascii="Times New Roman" w:hAnsi="Times New Roman" w:cs="Times New Roman"/>
              </w:rPr>
            </w:pPr>
            <w:r>
              <w:rPr>
                <w:rFonts w:ascii="Times New Roman" w:hAnsi="Times New Roman" w:cs="Times New Roman"/>
              </w:rPr>
              <w:t>34.0</w:t>
            </w:r>
          </w:p>
        </w:tc>
      </w:tr>
      <w:tr w:rsidR="00181613" w14:paraId="07CB76BE" w14:textId="77777777" w:rsidTr="00D27317">
        <w:tc>
          <w:tcPr>
            <w:tcW w:w="2337" w:type="dxa"/>
            <w:vMerge/>
          </w:tcPr>
          <w:p w14:paraId="56400241" w14:textId="77777777" w:rsidR="00181613" w:rsidRDefault="00181613" w:rsidP="00D27317">
            <w:pPr>
              <w:rPr>
                <w:rFonts w:ascii="Times New Roman" w:hAnsi="Times New Roman" w:cs="Times New Roman"/>
              </w:rPr>
            </w:pPr>
          </w:p>
        </w:tc>
        <w:tc>
          <w:tcPr>
            <w:tcW w:w="1708" w:type="dxa"/>
            <w:vMerge/>
          </w:tcPr>
          <w:p w14:paraId="70A36AA0" w14:textId="77777777" w:rsidR="00181613" w:rsidRDefault="00181613" w:rsidP="00D27317">
            <w:pPr>
              <w:rPr>
                <w:rFonts w:ascii="Times New Roman" w:hAnsi="Times New Roman" w:cs="Times New Roman"/>
              </w:rPr>
            </w:pPr>
          </w:p>
        </w:tc>
        <w:tc>
          <w:tcPr>
            <w:tcW w:w="2520" w:type="dxa"/>
          </w:tcPr>
          <w:p w14:paraId="483E755C" w14:textId="69E44A8D" w:rsidR="00181613" w:rsidRPr="00BA6D21" w:rsidRDefault="009D7C51" w:rsidP="00D27317">
            <w:pPr>
              <w:rPr>
                <w:rFonts w:ascii="Times New Roman" w:hAnsi="Times New Roman" w:cs="Times New Roman"/>
              </w:rPr>
            </w:pPr>
            <w:proofErr w:type="spellStart"/>
            <w:r>
              <w:rPr>
                <w:rFonts w:ascii="Times New Roman" w:hAnsi="Times New Roman" w:cs="Times New Roman"/>
              </w:rPr>
              <w:t>Vi</w:t>
            </w:r>
            <w:r w:rsidR="00B053E3">
              <w:rPr>
                <w:rFonts w:ascii="Times New Roman" w:hAnsi="Times New Roman" w:cs="Times New Roman"/>
              </w:rPr>
              <w:t>c</w:t>
            </w:r>
            <w:r>
              <w:rPr>
                <w:rFonts w:ascii="Times New Roman" w:hAnsi="Times New Roman" w:cs="Times New Roman"/>
              </w:rPr>
              <w:t>inamibacteraceae</w:t>
            </w:r>
            <w:proofErr w:type="spellEnd"/>
          </w:p>
        </w:tc>
        <w:tc>
          <w:tcPr>
            <w:tcW w:w="2785" w:type="dxa"/>
          </w:tcPr>
          <w:p w14:paraId="1F29205E" w14:textId="7C76CA7B" w:rsidR="00181613" w:rsidRDefault="00722D3D" w:rsidP="00FC63AD">
            <w:pPr>
              <w:jc w:val="center"/>
              <w:rPr>
                <w:rFonts w:ascii="Times New Roman" w:hAnsi="Times New Roman" w:cs="Times New Roman"/>
              </w:rPr>
            </w:pPr>
            <w:r>
              <w:rPr>
                <w:rFonts w:ascii="Times New Roman" w:hAnsi="Times New Roman" w:cs="Times New Roman"/>
              </w:rPr>
              <w:t>26.5</w:t>
            </w:r>
          </w:p>
        </w:tc>
      </w:tr>
      <w:tr w:rsidR="00181613" w14:paraId="5EE8DAA0" w14:textId="77777777" w:rsidTr="00D27317">
        <w:tc>
          <w:tcPr>
            <w:tcW w:w="2337" w:type="dxa"/>
            <w:vMerge/>
          </w:tcPr>
          <w:p w14:paraId="2396FA2B" w14:textId="77777777" w:rsidR="00181613" w:rsidRDefault="00181613" w:rsidP="00D27317">
            <w:pPr>
              <w:rPr>
                <w:rFonts w:ascii="Times New Roman" w:hAnsi="Times New Roman" w:cs="Times New Roman"/>
              </w:rPr>
            </w:pPr>
          </w:p>
        </w:tc>
        <w:tc>
          <w:tcPr>
            <w:tcW w:w="1708" w:type="dxa"/>
            <w:vMerge/>
          </w:tcPr>
          <w:p w14:paraId="7207FE5D" w14:textId="77777777" w:rsidR="00181613" w:rsidRDefault="00181613" w:rsidP="00D27317">
            <w:pPr>
              <w:rPr>
                <w:rFonts w:ascii="Times New Roman" w:hAnsi="Times New Roman" w:cs="Times New Roman"/>
              </w:rPr>
            </w:pPr>
          </w:p>
        </w:tc>
        <w:tc>
          <w:tcPr>
            <w:tcW w:w="2520" w:type="dxa"/>
          </w:tcPr>
          <w:p w14:paraId="37B61F36" w14:textId="6654F0F9" w:rsidR="00181613" w:rsidRPr="00BA6D21" w:rsidRDefault="009D7C51" w:rsidP="00D27317">
            <w:pPr>
              <w:rPr>
                <w:rFonts w:ascii="Times New Roman" w:hAnsi="Times New Roman" w:cs="Times New Roman"/>
                <w:i/>
                <w:iCs/>
              </w:rPr>
            </w:pPr>
            <w:proofErr w:type="spellStart"/>
            <w:r>
              <w:rPr>
                <w:rFonts w:ascii="Times New Roman" w:hAnsi="Times New Roman" w:cs="Times New Roman"/>
                <w:i/>
                <w:iCs/>
              </w:rPr>
              <w:t>Ferruginibacter</w:t>
            </w:r>
            <w:proofErr w:type="spellEnd"/>
          </w:p>
        </w:tc>
        <w:tc>
          <w:tcPr>
            <w:tcW w:w="2785" w:type="dxa"/>
          </w:tcPr>
          <w:p w14:paraId="60D823F8" w14:textId="6A547583" w:rsidR="00181613" w:rsidRDefault="00C30296" w:rsidP="00FC63AD">
            <w:pPr>
              <w:jc w:val="center"/>
              <w:rPr>
                <w:rFonts w:ascii="Times New Roman" w:hAnsi="Times New Roman" w:cs="Times New Roman"/>
              </w:rPr>
            </w:pPr>
            <w:r>
              <w:rPr>
                <w:rFonts w:ascii="Times New Roman" w:hAnsi="Times New Roman" w:cs="Times New Roman"/>
              </w:rPr>
              <w:t>26.5</w:t>
            </w:r>
          </w:p>
        </w:tc>
      </w:tr>
      <w:tr w:rsidR="00181613" w14:paraId="028315B2" w14:textId="77777777" w:rsidTr="00D27317">
        <w:tc>
          <w:tcPr>
            <w:tcW w:w="2337" w:type="dxa"/>
            <w:vMerge/>
          </w:tcPr>
          <w:p w14:paraId="26181DCB" w14:textId="77777777" w:rsidR="00181613" w:rsidRDefault="00181613" w:rsidP="00D27317">
            <w:pPr>
              <w:rPr>
                <w:rFonts w:ascii="Times New Roman" w:hAnsi="Times New Roman" w:cs="Times New Roman"/>
              </w:rPr>
            </w:pPr>
          </w:p>
        </w:tc>
        <w:tc>
          <w:tcPr>
            <w:tcW w:w="1708" w:type="dxa"/>
            <w:vMerge/>
          </w:tcPr>
          <w:p w14:paraId="063BBD48" w14:textId="77777777" w:rsidR="00181613" w:rsidRDefault="00181613" w:rsidP="00D27317">
            <w:pPr>
              <w:rPr>
                <w:rFonts w:ascii="Times New Roman" w:hAnsi="Times New Roman" w:cs="Times New Roman"/>
              </w:rPr>
            </w:pPr>
          </w:p>
        </w:tc>
        <w:tc>
          <w:tcPr>
            <w:tcW w:w="2520" w:type="dxa"/>
          </w:tcPr>
          <w:p w14:paraId="3CD9200A" w14:textId="567854B0" w:rsidR="00181613" w:rsidRPr="00BA6D21" w:rsidRDefault="009D7C51" w:rsidP="00D27317">
            <w:pPr>
              <w:rPr>
                <w:rFonts w:ascii="Times New Roman" w:hAnsi="Times New Roman" w:cs="Times New Roman"/>
                <w:i/>
                <w:iCs/>
              </w:rPr>
            </w:pPr>
            <w:proofErr w:type="spellStart"/>
            <w:r>
              <w:rPr>
                <w:rFonts w:ascii="Times New Roman" w:hAnsi="Times New Roman" w:cs="Times New Roman"/>
                <w:i/>
                <w:iCs/>
              </w:rPr>
              <w:t>Sphingomonas</w:t>
            </w:r>
            <w:proofErr w:type="spellEnd"/>
          </w:p>
        </w:tc>
        <w:tc>
          <w:tcPr>
            <w:tcW w:w="2785" w:type="dxa"/>
          </w:tcPr>
          <w:p w14:paraId="70AEF1E7" w14:textId="5B69CCF5" w:rsidR="00181613" w:rsidRDefault="00C30296" w:rsidP="00FC63AD">
            <w:pPr>
              <w:jc w:val="center"/>
              <w:rPr>
                <w:rFonts w:ascii="Times New Roman" w:hAnsi="Times New Roman" w:cs="Times New Roman"/>
              </w:rPr>
            </w:pPr>
            <w:r>
              <w:rPr>
                <w:rFonts w:ascii="Times New Roman" w:hAnsi="Times New Roman" w:cs="Times New Roman"/>
              </w:rPr>
              <w:t>24.4</w:t>
            </w:r>
          </w:p>
        </w:tc>
      </w:tr>
      <w:tr w:rsidR="00181613" w14:paraId="03A12329" w14:textId="77777777" w:rsidTr="00D27317">
        <w:tc>
          <w:tcPr>
            <w:tcW w:w="2337" w:type="dxa"/>
            <w:vMerge/>
          </w:tcPr>
          <w:p w14:paraId="79E3FAFE" w14:textId="77777777" w:rsidR="00181613" w:rsidRDefault="00181613" w:rsidP="00D27317">
            <w:pPr>
              <w:rPr>
                <w:rFonts w:ascii="Times New Roman" w:hAnsi="Times New Roman" w:cs="Times New Roman"/>
              </w:rPr>
            </w:pPr>
          </w:p>
        </w:tc>
        <w:tc>
          <w:tcPr>
            <w:tcW w:w="1708" w:type="dxa"/>
            <w:vMerge/>
          </w:tcPr>
          <w:p w14:paraId="3A20DE5C" w14:textId="77777777" w:rsidR="00181613" w:rsidRDefault="00181613" w:rsidP="00D27317">
            <w:pPr>
              <w:rPr>
                <w:rFonts w:ascii="Times New Roman" w:hAnsi="Times New Roman" w:cs="Times New Roman"/>
              </w:rPr>
            </w:pPr>
          </w:p>
        </w:tc>
        <w:tc>
          <w:tcPr>
            <w:tcW w:w="2520" w:type="dxa"/>
          </w:tcPr>
          <w:p w14:paraId="19FF3230" w14:textId="680AF054" w:rsidR="00181613" w:rsidRPr="00BA6D21" w:rsidRDefault="00722D3D" w:rsidP="00D27317">
            <w:pPr>
              <w:rPr>
                <w:rFonts w:ascii="Times New Roman" w:hAnsi="Times New Roman" w:cs="Times New Roman"/>
                <w:i/>
                <w:iCs/>
              </w:rPr>
            </w:pPr>
            <w:proofErr w:type="spellStart"/>
            <w:r>
              <w:rPr>
                <w:rFonts w:ascii="Times New Roman" w:hAnsi="Times New Roman" w:cs="Times New Roman"/>
                <w:i/>
                <w:iCs/>
              </w:rPr>
              <w:t>Devosia</w:t>
            </w:r>
            <w:proofErr w:type="spellEnd"/>
          </w:p>
        </w:tc>
        <w:tc>
          <w:tcPr>
            <w:tcW w:w="2785" w:type="dxa"/>
          </w:tcPr>
          <w:p w14:paraId="6E3508D7" w14:textId="18B9C7A3" w:rsidR="00181613" w:rsidRDefault="00C30296" w:rsidP="00FC63AD">
            <w:pPr>
              <w:jc w:val="center"/>
              <w:rPr>
                <w:rFonts w:ascii="Times New Roman" w:hAnsi="Times New Roman" w:cs="Times New Roman"/>
              </w:rPr>
            </w:pPr>
            <w:r>
              <w:rPr>
                <w:rFonts w:ascii="Times New Roman" w:hAnsi="Times New Roman" w:cs="Times New Roman"/>
              </w:rPr>
              <w:t>19.9</w:t>
            </w:r>
          </w:p>
        </w:tc>
      </w:tr>
      <w:tr w:rsidR="00181613" w14:paraId="08585C02" w14:textId="77777777" w:rsidTr="00D27317">
        <w:tc>
          <w:tcPr>
            <w:tcW w:w="2337" w:type="dxa"/>
            <w:vMerge/>
          </w:tcPr>
          <w:p w14:paraId="48B17815" w14:textId="77777777" w:rsidR="00181613" w:rsidRDefault="00181613" w:rsidP="00D27317">
            <w:pPr>
              <w:rPr>
                <w:rFonts w:ascii="Times New Roman" w:hAnsi="Times New Roman" w:cs="Times New Roman"/>
              </w:rPr>
            </w:pPr>
          </w:p>
        </w:tc>
        <w:tc>
          <w:tcPr>
            <w:tcW w:w="1708" w:type="dxa"/>
            <w:vMerge/>
          </w:tcPr>
          <w:p w14:paraId="5B58A75A" w14:textId="77777777" w:rsidR="00181613" w:rsidRDefault="00181613" w:rsidP="00D27317">
            <w:pPr>
              <w:rPr>
                <w:rFonts w:ascii="Times New Roman" w:hAnsi="Times New Roman" w:cs="Times New Roman"/>
              </w:rPr>
            </w:pPr>
          </w:p>
        </w:tc>
        <w:tc>
          <w:tcPr>
            <w:tcW w:w="2520" w:type="dxa"/>
          </w:tcPr>
          <w:p w14:paraId="73190CD9" w14:textId="5FEDAA76" w:rsidR="00181613" w:rsidRPr="00BA6D21" w:rsidRDefault="00722D3D" w:rsidP="00D27317">
            <w:pPr>
              <w:rPr>
                <w:rFonts w:ascii="Times New Roman" w:hAnsi="Times New Roman" w:cs="Times New Roman"/>
                <w:i/>
                <w:iCs/>
              </w:rPr>
            </w:pPr>
            <w:proofErr w:type="spellStart"/>
            <w:r>
              <w:rPr>
                <w:rFonts w:ascii="Times New Roman" w:hAnsi="Times New Roman" w:cs="Times New Roman"/>
                <w:i/>
                <w:iCs/>
              </w:rPr>
              <w:t>Edaphobacter</w:t>
            </w:r>
            <w:proofErr w:type="spellEnd"/>
          </w:p>
        </w:tc>
        <w:tc>
          <w:tcPr>
            <w:tcW w:w="2785" w:type="dxa"/>
          </w:tcPr>
          <w:p w14:paraId="230EC2EA" w14:textId="116D4771" w:rsidR="00181613" w:rsidRDefault="00C30296" w:rsidP="00FC63AD">
            <w:pPr>
              <w:jc w:val="center"/>
              <w:rPr>
                <w:rFonts w:ascii="Times New Roman" w:hAnsi="Times New Roman" w:cs="Times New Roman"/>
              </w:rPr>
            </w:pPr>
            <w:r>
              <w:rPr>
                <w:rFonts w:ascii="Times New Roman" w:hAnsi="Times New Roman" w:cs="Times New Roman"/>
              </w:rPr>
              <w:t>18.9</w:t>
            </w:r>
          </w:p>
        </w:tc>
      </w:tr>
      <w:tr w:rsidR="00181613" w14:paraId="57C1A7F4" w14:textId="77777777" w:rsidTr="00D27317">
        <w:tc>
          <w:tcPr>
            <w:tcW w:w="2337" w:type="dxa"/>
            <w:vMerge w:val="restart"/>
          </w:tcPr>
          <w:p w14:paraId="57CE8388" w14:textId="0FF09497" w:rsidR="00181613" w:rsidRDefault="00F043B3" w:rsidP="00D27317">
            <w:pPr>
              <w:rPr>
                <w:rFonts w:ascii="Times New Roman" w:hAnsi="Times New Roman" w:cs="Times New Roman"/>
              </w:rPr>
            </w:pPr>
            <w:r>
              <w:rPr>
                <w:rFonts w:ascii="Times New Roman" w:hAnsi="Times New Roman" w:cs="Times New Roman"/>
              </w:rPr>
              <w:t>Family</w:t>
            </w:r>
          </w:p>
        </w:tc>
        <w:tc>
          <w:tcPr>
            <w:tcW w:w="1708" w:type="dxa"/>
            <w:vMerge w:val="restart"/>
          </w:tcPr>
          <w:p w14:paraId="2898D59E" w14:textId="3E67395D" w:rsidR="00181613" w:rsidRDefault="004E696C" w:rsidP="00F34E55">
            <w:pPr>
              <w:jc w:val="center"/>
              <w:rPr>
                <w:rFonts w:ascii="Times New Roman" w:hAnsi="Times New Roman" w:cs="Times New Roman"/>
              </w:rPr>
            </w:pPr>
            <w:r>
              <w:rPr>
                <w:rFonts w:ascii="Times New Roman" w:hAnsi="Times New Roman" w:cs="Times New Roman"/>
              </w:rPr>
              <w:t>79.8</w:t>
            </w:r>
          </w:p>
        </w:tc>
        <w:tc>
          <w:tcPr>
            <w:tcW w:w="2520" w:type="dxa"/>
          </w:tcPr>
          <w:p w14:paraId="0A47E6BE" w14:textId="04727C43" w:rsidR="00181613" w:rsidRPr="00912799" w:rsidRDefault="0015542A" w:rsidP="00D27317">
            <w:pPr>
              <w:rPr>
                <w:rFonts w:ascii="Times New Roman" w:hAnsi="Times New Roman" w:cs="Times New Roman"/>
              </w:rPr>
            </w:pPr>
            <w:proofErr w:type="spellStart"/>
            <w:r w:rsidRPr="00912799">
              <w:rPr>
                <w:rFonts w:ascii="Times New Roman" w:hAnsi="Times New Roman" w:cs="Times New Roman"/>
              </w:rPr>
              <w:t>Sphingomonadaceae</w:t>
            </w:r>
            <w:proofErr w:type="spellEnd"/>
          </w:p>
        </w:tc>
        <w:tc>
          <w:tcPr>
            <w:tcW w:w="2785" w:type="dxa"/>
          </w:tcPr>
          <w:p w14:paraId="036BC06C" w14:textId="03CB48EF" w:rsidR="00181613" w:rsidRDefault="00912799" w:rsidP="009228EF">
            <w:pPr>
              <w:jc w:val="center"/>
              <w:rPr>
                <w:rFonts w:ascii="Times New Roman" w:hAnsi="Times New Roman" w:cs="Times New Roman"/>
              </w:rPr>
            </w:pPr>
            <w:r>
              <w:rPr>
                <w:rFonts w:ascii="Times New Roman" w:hAnsi="Times New Roman" w:cs="Times New Roman"/>
              </w:rPr>
              <w:t>36.9</w:t>
            </w:r>
          </w:p>
        </w:tc>
      </w:tr>
      <w:tr w:rsidR="00181613" w14:paraId="2EDA5D56" w14:textId="77777777" w:rsidTr="00D27317">
        <w:tc>
          <w:tcPr>
            <w:tcW w:w="2337" w:type="dxa"/>
            <w:vMerge/>
          </w:tcPr>
          <w:p w14:paraId="223C7E0E" w14:textId="77777777" w:rsidR="00181613" w:rsidRDefault="00181613" w:rsidP="00D27317">
            <w:pPr>
              <w:rPr>
                <w:rFonts w:ascii="Times New Roman" w:hAnsi="Times New Roman" w:cs="Times New Roman"/>
              </w:rPr>
            </w:pPr>
          </w:p>
        </w:tc>
        <w:tc>
          <w:tcPr>
            <w:tcW w:w="1708" w:type="dxa"/>
            <w:vMerge/>
          </w:tcPr>
          <w:p w14:paraId="05BCA61F" w14:textId="77777777" w:rsidR="00181613" w:rsidRDefault="00181613" w:rsidP="00D27317">
            <w:pPr>
              <w:rPr>
                <w:rFonts w:ascii="Times New Roman" w:hAnsi="Times New Roman" w:cs="Times New Roman"/>
              </w:rPr>
            </w:pPr>
          </w:p>
        </w:tc>
        <w:tc>
          <w:tcPr>
            <w:tcW w:w="2520" w:type="dxa"/>
          </w:tcPr>
          <w:p w14:paraId="313DAE3B" w14:textId="47E1FC46" w:rsidR="00181613" w:rsidRPr="00912799" w:rsidRDefault="0015542A" w:rsidP="00D27317">
            <w:pPr>
              <w:rPr>
                <w:rFonts w:ascii="Times New Roman" w:hAnsi="Times New Roman" w:cs="Times New Roman"/>
              </w:rPr>
            </w:pPr>
            <w:proofErr w:type="spellStart"/>
            <w:r w:rsidRPr="00912799">
              <w:rPr>
                <w:rFonts w:ascii="Times New Roman" w:hAnsi="Times New Roman" w:cs="Times New Roman"/>
              </w:rPr>
              <w:t>Nitrosomonadaceae</w:t>
            </w:r>
            <w:proofErr w:type="spellEnd"/>
          </w:p>
        </w:tc>
        <w:tc>
          <w:tcPr>
            <w:tcW w:w="2785" w:type="dxa"/>
          </w:tcPr>
          <w:p w14:paraId="2651E567" w14:textId="1B9B7168" w:rsidR="00181613" w:rsidRDefault="007726F2" w:rsidP="009228EF">
            <w:pPr>
              <w:jc w:val="center"/>
              <w:rPr>
                <w:rFonts w:ascii="Times New Roman" w:hAnsi="Times New Roman" w:cs="Times New Roman"/>
              </w:rPr>
            </w:pPr>
            <w:r>
              <w:rPr>
                <w:rFonts w:ascii="Times New Roman" w:hAnsi="Times New Roman" w:cs="Times New Roman"/>
              </w:rPr>
              <w:t>25.4</w:t>
            </w:r>
          </w:p>
        </w:tc>
      </w:tr>
      <w:tr w:rsidR="00181613" w14:paraId="5A4EE765" w14:textId="77777777" w:rsidTr="00D27317">
        <w:tc>
          <w:tcPr>
            <w:tcW w:w="2337" w:type="dxa"/>
            <w:vMerge/>
          </w:tcPr>
          <w:p w14:paraId="6012BA38" w14:textId="77777777" w:rsidR="00181613" w:rsidRDefault="00181613" w:rsidP="00D27317">
            <w:pPr>
              <w:rPr>
                <w:rFonts w:ascii="Times New Roman" w:hAnsi="Times New Roman" w:cs="Times New Roman"/>
              </w:rPr>
            </w:pPr>
          </w:p>
        </w:tc>
        <w:tc>
          <w:tcPr>
            <w:tcW w:w="1708" w:type="dxa"/>
            <w:vMerge/>
          </w:tcPr>
          <w:p w14:paraId="497EDD12" w14:textId="77777777" w:rsidR="00181613" w:rsidRDefault="00181613" w:rsidP="00D27317">
            <w:pPr>
              <w:rPr>
                <w:rFonts w:ascii="Times New Roman" w:hAnsi="Times New Roman" w:cs="Times New Roman"/>
              </w:rPr>
            </w:pPr>
          </w:p>
        </w:tc>
        <w:tc>
          <w:tcPr>
            <w:tcW w:w="2520" w:type="dxa"/>
          </w:tcPr>
          <w:p w14:paraId="22F3D681" w14:textId="72F5634A" w:rsidR="00181613" w:rsidRPr="00912799" w:rsidRDefault="00A12E3C" w:rsidP="00D27317">
            <w:pPr>
              <w:rPr>
                <w:rFonts w:ascii="Times New Roman" w:hAnsi="Times New Roman" w:cs="Times New Roman"/>
              </w:rPr>
            </w:pPr>
            <w:proofErr w:type="spellStart"/>
            <w:r w:rsidRPr="00912799">
              <w:rPr>
                <w:rFonts w:ascii="Times New Roman" w:hAnsi="Times New Roman" w:cs="Times New Roman"/>
              </w:rPr>
              <w:t>Rhizobiaceae</w:t>
            </w:r>
            <w:proofErr w:type="spellEnd"/>
          </w:p>
        </w:tc>
        <w:tc>
          <w:tcPr>
            <w:tcW w:w="2785" w:type="dxa"/>
          </w:tcPr>
          <w:p w14:paraId="7F78D9F7" w14:textId="175E016B" w:rsidR="00181613" w:rsidRDefault="007726F2" w:rsidP="009228EF">
            <w:pPr>
              <w:jc w:val="center"/>
              <w:rPr>
                <w:rFonts w:ascii="Times New Roman" w:hAnsi="Times New Roman" w:cs="Times New Roman"/>
              </w:rPr>
            </w:pPr>
            <w:r>
              <w:rPr>
                <w:rFonts w:ascii="Times New Roman" w:hAnsi="Times New Roman" w:cs="Times New Roman"/>
              </w:rPr>
              <w:t>24.4</w:t>
            </w:r>
          </w:p>
        </w:tc>
      </w:tr>
      <w:tr w:rsidR="00181613" w14:paraId="7EB53245" w14:textId="77777777" w:rsidTr="00D27317">
        <w:tc>
          <w:tcPr>
            <w:tcW w:w="2337" w:type="dxa"/>
            <w:vMerge/>
          </w:tcPr>
          <w:p w14:paraId="4FFC439A" w14:textId="77777777" w:rsidR="00181613" w:rsidRDefault="00181613" w:rsidP="00D27317">
            <w:pPr>
              <w:rPr>
                <w:rFonts w:ascii="Times New Roman" w:hAnsi="Times New Roman" w:cs="Times New Roman"/>
              </w:rPr>
            </w:pPr>
          </w:p>
        </w:tc>
        <w:tc>
          <w:tcPr>
            <w:tcW w:w="1708" w:type="dxa"/>
            <w:vMerge/>
          </w:tcPr>
          <w:p w14:paraId="1BBA5904" w14:textId="77777777" w:rsidR="00181613" w:rsidRDefault="00181613" w:rsidP="00D27317">
            <w:pPr>
              <w:rPr>
                <w:rFonts w:ascii="Times New Roman" w:hAnsi="Times New Roman" w:cs="Times New Roman"/>
              </w:rPr>
            </w:pPr>
          </w:p>
        </w:tc>
        <w:tc>
          <w:tcPr>
            <w:tcW w:w="2520" w:type="dxa"/>
          </w:tcPr>
          <w:p w14:paraId="56F5C1C6" w14:textId="6A418DB5" w:rsidR="00181613" w:rsidRPr="00912799" w:rsidRDefault="00A12E3C" w:rsidP="00D27317">
            <w:pPr>
              <w:rPr>
                <w:rFonts w:ascii="Times New Roman" w:hAnsi="Times New Roman" w:cs="Times New Roman"/>
              </w:rPr>
            </w:pPr>
            <w:proofErr w:type="spellStart"/>
            <w:r w:rsidRPr="00912799">
              <w:rPr>
                <w:rFonts w:ascii="Times New Roman" w:hAnsi="Times New Roman" w:cs="Times New Roman"/>
              </w:rPr>
              <w:t>Oxalobacteraceae</w:t>
            </w:r>
            <w:proofErr w:type="spellEnd"/>
          </w:p>
        </w:tc>
        <w:tc>
          <w:tcPr>
            <w:tcW w:w="2785" w:type="dxa"/>
          </w:tcPr>
          <w:p w14:paraId="2D17A22C" w14:textId="0399F637" w:rsidR="00181613" w:rsidRDefault="007726F2" w:rsidP="009228EF">
            <w:pPr>
              <w:jc w:val="center"/>
              <w:rPr>
                <w:rFonts w:ascii="Times New Roman" w:hAnsi="Times New Roman" w:cs="Times New Roman"/>
              </w:rPr>
            </w:pPr>
            <w:r>
              <w:rPr>
                <w:rFonts w:ascii="Times New Roman" w:hAnsi="Times New Roman" w:cs="Times New Roman"/>
              </w:rPr>
              <w:t>23.5</w:t>
            </w:r>
          </w:p>
        </w:tc>
      </w:tr>
      <w:tr w:rsidR="00181613" w14:paraId="37737C88" w14:textId="77777777" w:rsidTr="00D27317">
        <w:tc>
          <w:tcPr>
            <w:tcW w:w="2337" w:type="dxa"/>
            <w:vMerge/>
          </w:tcPr>
          <w:p w14:paraId="7E614C86" w14:textId="77777777" w:rsidR="00181613" w:rsidRDefault="00181613" w:rsidP="00D27317">
            <w:pPr>
              <w:rPr>
                <w:rFonts w:ascii="Times New Roman" w:hAnsi="Times New Roman" w:cs="Times New Roman"/>
              </w:rPr>
            </w:pPr>
          </w:p>
        </w:tc>
        <w:tc>
          <w:tcPr>
            <w:tcW w:w="1708" w:type="dxa"/>
            <w:vMerge/>
          </w:tcPr>
          <w:p w14:paraId="75C1A26B" w14:textId="77777777" w:rsidR="00181613" w:rsidRDefault="00181613" w:rsidP="00D27317">
            <w:pPr>
              <w:rPr>
                <w:rFonts w:ascii="Times New Roman" w:hAnsi="Times New Roman" w:cs="Times New Roman"/>
              </w:rPr>
            </w:pPr>
          </w:p>
        </w:tc>
        <w:tc>
          <w:tcPr>
            <w:tcW w:w="2520" w:type="dxa"/>
          </w:tcPr>
          <w:p w14:paraId="2080D8E3" w14:textId="68470C70" w:rsidR="00181613" w:rsidRPr="00912799" w:rsidRDefault="00A12E3C" w:rsidP="00D27317">
            <w:pPr>
              <w:rPr>
                <w:rFonts w:ascii="Times New Roman" w:hAnsi="Times New Roman" w:cs="Times New Roman"/>
              </w:rPr>
            </w:pPr>
            <w:proofErr w:type="spellStart"/>
            <w:r w:rsidRPr="00912799">
              <w:rPr>
                <w:rFonts w:ascii="Times New Roman" w:hAnsi="Times New Roman" w:cs="Times New Roman"/>
              </w:rPr>
              <w:t>Vi</w:t>
            </w:r>
            <w:r w:rsidR="00B053E3">
              <w:rPr>
                <w:rFonts w:ascii="Times New Roman" w:hAnsi="Times New Roman" w:cs="Times New Roman"/>
              </w:rPr>
              <w:t>c</w:t>
            </w:r>
            <w:r w:rsidRPr="00912799">
              <w:rPr>
                <w:rFonts w:ascii="Times New Roman" w:hAnsi="Times New Roman" w:cs="Times New Roman"/>
              </w:rPr>
              <w:t>inamibacteraceae</w:t>
            </w:r>
            <w:proofErr w:type="spellEnd"/>
          </w:p>
        </w:tc>
        <w:tc>
          <w:tcPr>
            <w:tcW w:w="2785" w:type="dxa"/>
          </w:tcPr>
          <w:p w14:paraId="0A0D333E" w14:textId="76E1EB2B" w:rsidR="00181613" w:rsidRDefault="007726F2" w:rsidP="009228EF">
            <w:pPr>
              <w:jc w:val="center"/>
              <w:rPr>
                <w:rFonts w:ascii="Times New Roman" w:hAnsi="Times New Roman" w:cs="Times New Roman"/>
              </w:rPr>
            </w:pPr>
            <w:r>
              <w:rPr>
                <w:rFonts w:ascii="Times New Roman" w:hAnsi="Times New Roman" w:cs="Times New Roman"/>
              </w:rPr>
              <w:t>23.1</w:t>
            </w:r>
          </w:p>
        </w:tc>
      </w:tr>
      <w:tr w:rsidR="00181613" w14:paraId="70790FF2" w14:textId="77777777" w:rsidTr="00D27317">
        <w:tc>
          <w:tcPr>
            <w:tcW w:w="2337" w:type="dxa"/>
            <w:vMerge/>
          </w:tcPr>
          <w:p w14:paraId="59FC6BB0" w14:textId="77777777" w:rsidR="00181613" w:rsidRDefault="00181613" w:rsidP="00D27317">
            <w:pPr>
              <w:rPr>
                <w:rFonts w:ascii="Times New Roman" w:hAnsi="Times New Roman" w:cs="Times New Roman"/>
              </w:rPr>
            </w:pPr>
          </w:p>
        </w:tc>
        <w:tc>
          <w:tcPr>
            <w:tcW w:w="1708" w:type="dxa"/>
            <w:vMerge/>
          </w:tcPr>
          <w:p w14:paraId="43BC2AAF" w14:textId="77777777" w:rsidR="00181613" w:rsidRDefault="00181613" w:rsidP="00D27317">
            <w:pPr>
              <w:rPr>
                <w:rFonts w:ascii="Times New Roman" w:hAnsi="Times New Roman" w:cs="Times New Roman"/>
              </w:rPr>
            </w:pPr>
          </w:p>
        </w:tc>
        <w:tc>
          <w:tcPr>
            <w:tcW w:w="2520" w:type="dxa"/>
          </w:tcPr>
          <w:p w14:paraId="24BE5D0F" w14:textId="6AE8D9CA" w:rsidR="00181613" w:rsidRPr="00912799" w:rsidRDefault="00912799" w:rsidP="00D27317">
            <w:pPr>
              <w:rPr>
                <w:rFonts w:ascii="Times New Roman" w:hAnsi="Times New Roman" w:cs="Times New Roman"/>
              </w:rPr>
            </w:pPr>
            <w:proofErr w:type="spellStart"/>
            <w:r w:rsidRPr="00912799">
              <w:rPr>
                <w:rFonts w:ascii="Times New Roman" w:hAnsi="Times New Roman" w:cs="Times New Roman"/>
              </w:rPr>
              <w:t>Devosiaceae</w:t>
            </w:r>
            <w:proofErr w:type="spellEnd"/>
          </w:p>
        </w:tc>
        <w:tc>
          <w:tcPr>
            <w:tcW w:w="2785" w:type="dxa"/>
          </w:tcPr>
          <w:p w14:paraId="3604C7FD" w14:textId="1D8A339B" w:rsidR="00181613" w:rsidRDefault="007726F2" w:rsidP="009228EF">
            <w:pPr>
              <w:jc w:val="center"/>
              <w:rPr>
                <w:rFonts w:ascii="Times New Roman" w:hAnsi="Times New Roman" w:cs="Times New Roman"/>
              </w:rPr>
            </w:pPr>
            <w:r>
              <w:rPr>
                <w:rFonts w:ascii="Times New Roman" w:hAnsi="Times New Roman" w:cs="Times New Roman"/>
              </w:rPr>
              <w:t>21.2</w:t>
            </w:r>
          </w:p>
        </w:tc>
      </w:tr>
      <w:tr w:rsidR="00181613" w14:paraId="68C78AF2" w14:textId="77777777" w:rsidTr="00D27317">
        <w:tc>
          <w:tcPr>
            <w:tcW w:w="2337" w:type="dxa"/>
            <w:vMerge w:val="restart"/>
          </w:tcPr>
          <w:p w14:paraId="3B5528BD" w14:textId="59CAEF89" w:rsidR="00181613" w:rsidRDefault="00181613" w:rsidP="00D27317">
            <w:pPr>
              <w:rPr>
                <w:rFonts w:ascii="Times New Roman" w:hAnsi="Times New Roman" w:cs="Times New Roman"/>
              </w:rPr>
            </w:pPr>
            <w:r>
              <w:rPr>
                <w:rFonts w:ascii="Times New Roman" w:hAnsi="Times New Roman" w:cs="Times New Roman"/>
              </w:rPr>
              <w:t>Order</w:t>
            </w:r>
          </w:p>
        </w:tc>
        <w:tc>
          <w:tcPr>
            <w:tcW w:w="1708" w:type="dxa"/>
            <w:vMerge w:val="restart"/>
          </w:tcPr>
          <w:p w14:paraId="4D08A01E" w14:textId="4142759B" w:rsidR="00181613" w:rsidRDefault="00B82DA1" w:rsidP="00213875">
            <w:pPr>
              <w:jc w:val="center"/>
              <w:rPr>
                <w:rFonts w:ascii="Times New Roman" w:hAnsi="Times New Roman" w:cs="Times New Roman"/>
              </w:rPr>
            </w:pPr>
            <w:r>
              <w:rPr>
                <w:rFonts w:ascii="Times New Roman" w:hAnsi="Times New Roman" w:cs="Times New Roman"/>
              </w:rPr>
              <w:t>79.8</w:t>
            </w:r>
          </w:p>
        </w:tc>
        <w:tc>
          <w:tcPr>
            <w:tcW w:w="2520" w:type="dxa"/>
          </w:tcPr>
          <w:p w14:paraId="5EF38759" w14:textId="75F68C5C" w:rsidR="00181613" w:rsidRDefault="0067631A" w:rsidP="00D27317">
            <w:pPr>
              <w:rPr>
                <w:rFonts w:ascii="Times New Roman" w:hAnsi="Times New Roman" w:cs="Times New Roman"/>
              </w:rPr>
            </w:pPr>
            <w:proofErr w:type="spellStart"/>
            <w:r>
              <w:rPr>
                <w:rFonts w:ascii="Times New Roman" w:hAnsi="Times New Roman" w:cs="Times New Roman"/>
              </w:rPr>
              <w:t>Sphingomonadales</w:t>
            </w:r>
            <w:proofErr w:type="spellEnd"/>
          </w:p>
        </w:tc>
        <w:tc>
          <w:tcPr>
            <w:tcW w:w="2785" w:type="dxa"/>
          </w:tcPr>
          <w:p w14:paraId="3F9C431D" w14:textId="5A55810F" w:rsidR="00181613" w:rsidRDefault="0067631A" w:rsidP="00213875">
            <w:pPr>
              <w:jc w:val="center"/>
              <w:rPr>
                <w:rFonts w:ascii="Times New Roman" w:hAnsi="Times New Roman" w:cs="Times New Roman"/>
              </w:rPr>
            </w:pPr>
            <w:r>
              <w:rPr>
                <w:rFonts w:ascii="Times New Roman" w:hAnsi="Times New Roman" w:cs="Times New Roman"/>
              </w:rPr>
              <w:t>42.4</w:t>
            </w:r>
          </w:p>
        </w:tc>
      </w:tr>
      <w:tr w:rsidR="00181613" w14:paraId="7B7903F3" w14:textId="77777777" w:rsidTr="00D27317">
        <w:tc>
          <w:tcPr>
            <w:tcW w:w="2337" w:type="dxa"/>
            <w:vMerge/>
          </w:tcPr>
          <w:p w14:paraId="79D68D93" w14:textId="77777777" w:rsidR="00181613" w:rsidRDefault="00181613" w:rsidP="00D27317">
            <w:pPr>
              <w:rPr>
                <w:rFonts w:ascii="Times New Roman" w:hAnsi="Times New Roman" w:cs="Times New Roman"/>
              </w:rPr>
            </w:pPr>
          </w:p>
        </w:tc>
        <w:tc>
          <w:tcPr>
            <w:tcW w:w="1708" w:type="dxa"/>
            <w:vMerge/>
          </w:tcPr>
          <w:p w14:paraId="370233CB" w14:textId="77777777" w:rsidR="00181613" w:rsidRDefault="00181613" w:rsidP="00D27317">
            <w:pPr>
              <w:rPr>
                <w:rFonts w:ascii="Times New Roman" w:hAnsi="Times New Roman" w:cs="Times New Roman"/>
              </w:rPr>
            </w:pPr>
          </w:p>
        </w:tc>
        <w:tc>
          <w:tcPr>
            <w:tcW w:w="2520" w:type="dxa"/>
          </w:tcPr>
          <w:p w14:paraId="6A89C218" w14:textId="1349C5CE" w:rsidR="00181613" w:rsidRPr="005A714A" w:rsidRDefault="0067631A" w:rsidP="00D27317">
            <w:pPr>
              <w:rPr>
                <w:rFonts w:ascii="Times New Roman" w:hAnsi="Times New Roman" w:cs="Times New Roman"/>
              </w:rPr>
            </w:pPr>
            <w:proofErr w:type="spellStart"/>
            <w:r w:rsidRPr="005A714A">
              <w:rPr>
                <w:rFonts w:ascii="Times New Roman" w:hAnsi="Times New Roman" w:cs="Times New Roman"/>
              </w:rPr>
              <w:t>Burkhoderiales</w:t>
            </w:r>
            <w:proofErr w:type="spellEnd"/>
          </w:p>
        </w:tc>
        <w:tc>
          <w:tcPr>
            <w:tcW w:w="2785" w:type="dxa"/>
          </w:tcPr>
          <w:p w14:paraId="41E7FA45" w14:textId="6237255D" w:rsidR="00181613" w:rsidRDefault="00B053E3" w:rsidP="00213875">
            <w:pPr>
              <w:jc w:val="center"/>
              <w:rPr>
                <w:rFonts w:ascii="Times New Roman" w:hAnsi="Times New Roman" w:cs="Times New Roman"/>
              </w:rPr>
            </w:pPr>
            <w:r>
              <w:rPr>
                <w:rFonts w:ascii="Times New Roman" w:hAnsi="Times New Roman" w:cs="Times New Roman"/>
              </w:rPr>
              <w:t>38.9</w:t>
            </w:r>
          </w:p>
        </w:tc>
      </w:tr>
      <w:tr w:rsidR="00181613" w14:paraId="39006EC5" w14:textId="77777777" w:rsidTr="00D27317">
        <w:tc>
          <w:tcPr>
            <w:tcW w:w="2337" w:type="dxa"/>
            <w:vMerge/>
          </w:tcPr>
          <w:p w14:paraId="5014185E" w14:textId="77777777" w:rsidR="00181613" w:rsidRDefault="00181613" w:rsidP="00D27317">
            <w:pPr>
              <w:rPr>
                <w:rFonts w:ascii="Times New Roman" w:hAnsi="Times New Roman" w:cs="Times New Roman"/>
              </w:rPr>
            </w:pPr>
          </w:p>
        </w:tc>
        <w:tc>
          <w:tcPr>
            <w:tcW w:w="1708" w:type="dxa"/>
            <w:vMerge/>
          </w:tcPr>
          <w:p w14:paraId="2DF7A345" w14:textId="77777777" w:rsidR="00181613" w:rsidRDefault="00181613" w:rsidP="00D27317">
            <w:pPr>
              <w:rPr>
                <w:rFonts w:ascii="Times New Roman" w:hAnsi="Times New Roman" w:cs="Times New Roman"/>
              </w:rPr>
            </w:pPr>
          </w:p>
        </w:tc>
        <w:tc>
          <w:tcPr>
            <w:tcW w:w="2520" w:type="dxa"/>
          </w:tcPr>
          <w:p w14:paraId="103F4EBC" w14:textId="1198A970" w:rsidR="00181613" w:rsidRPr="005A714A" w:rsidRDefault="00B053E3" w:rsidP="00D27317">
            <w:pPr>
              <w:rPr>
                <w:rFonts w:ascii="Times New Roman" w:hAnsi="Times New Roman" w:cs="Times New Roman"/>
              </w:rPr>
            </w:pPr>
            <w:proofErr w:type="spellStart"/>
            <w:r w:rsidRPr="005A714A">
              <w:rPr>
                <w:rFonts w:ascii="Times New Roman" w:hAnsi="Times New Roman" w:cs="Times New Roman"/>
              </w:rPr>
              <w:t>Vicinamibacterales</w:t>
            </w:r>
            <w:proofErr w:type="spellEnd"/>
          </w:p>
        </w:tc>
        <w:tc>
          <w:tcPr>
            <w:tcW w:w="2785" w:type="dxa"/>
          </w:tcPr>
          <w:p w14:paraId="67BC2C68" w14:textId="051A2673" w:rsidR="00181613" w:rsidRDefault="00385AF9" w:rsidP="00213875">
            <w:pPr>
              <w:jc w:val="center"/>
              <w:rPr>
                <w:rFonts w:ascii="Times New Roman" w:hAnsi="Times New Roman" w:cs="Times New Roman"/>
              </w:rPr>
            </w:pPr>
            <w:r>
              <w:rPr>
                <w:rFonts w:ascii="Times New Roman" w:hAnsi="Times New Roman" w:cs="Times New Roman"/>
              </w:rPr>
              <w:t>30.1</w:t>
            </w:r>
          </w:p>
        </w:tc>
      </w:tr>
      <w:tr w:rsidR="00181613" w14:paraId="69FEACA6" w14:textId="77777777" w:rsidTr="00D27317">
        <w:tc>
          <w:tcPr>
            <w:tcW w:w="2337" w:type="dxa"/>
            <w:vMerge/>
          </w:tcPr>
          <w:p w14:paraId="57A15559" w14:textId="77777777" w:rsidR="00181613" w:rsidRDefault="00181613" w:rsidP="00D27317">
            <w:pPr>
              <w:rPr>
                <w:rFonts w:ascii="Times New Roman" w:hAnsi="Times New Roman" w:cs="Times New Roman"/>
              </w:rPr>
            </w:pPr>
          </w:p>
        </w:tc>
        <w:tc>
          <w:tcPr>
            <w:tcW w:w="1708" w:type="dxa"/>
            <w:vMerge/>
          </w:tcPr>
          <w:p w14:paraId="63542121" w14:textId="77777777" w:rsidR="00181613" w:rsidRDefault="00181613" w:rsidP="00D27317">
            <w:pPr>
              <w:rPr>
                <w:rFonts w:ascii="Times New Roman" w:hAnsi="Times New Roman" w:cs="Times New Roman"/>
              </w:rPr>
            </w:pPr>
          </w:p>
        </w:tc>
        <w:tc>
          <w:tcPr>
            <w:tcW w:w="2520" w:type="dxa"/>
          </w:tcPr>
          <w:p w14:paraId="2D87DB1C" w14:textId="5AA52129" w:rsidR="00181613" w:rsidRPr="005A714A" w:rsidRDefault="00385AF9" w:rsidP="00D27317">
            <w:pPr>
              <w:rPr>
                <w:rFonts w:ascii="Times New Roman" w:hAnsi="Times New Roman" w:cs="Times New Roman"/>
              </w:rPr>
            </w:pPr>
            <w:proofErr w:type="spellStart"/>
            <w:r w:rsidRPr="005A714A">
              <w:rPr>
                <w:rFonts w:ascii="Times New Roman" w:hAnsi="Times New Roman" w:cs="Times New Roman"/>
              </w:rPr>
              <w:t>Micrococcales</w:t>
            </w:r>
            <w:proofErr w:type="spellEnd"/>
          </w:p>
        </w:tc>
        <w:tc>
          <w:tcPr>
            <w:tcW w:w="2785" w:type="dxa"/>
          </w:tcPr>
          <w:p w14:paraId="4FED9F22" w14:textId="13F9A7C3" w:rsidR="00181613" w:rsidRDefault="00891BF3" w:rsidP="00213875">
            <w:pPr>
              <w:jc w:val="center"/>
              <w:rPr>
                <w:rFonts w:ascii="Times New Roman" w:hAnsi="Times New Roman" w:cs="Times New Roman"/>
              </w:rPr>
            </w:pPr>
            <w:r>
              <w:rPr>
                <w:rFonts w:ascii="Times New Roman" w:hAnsi="Times New Roman" w:cs="Times New Roman"/>
              </w:rPr>
              <w:t>25.9</w:t>
            </w:r>
          </w:p>
        </w:tc>
      </w:tr>
      <w:tr w:rsidR="00181613" w14:paraId="378C0425" w14:textId="77777777" w:rsidTr="00D27317">
        <w:tc>
          <w:tcPr>
            <w:tcW w:w="2337" w:type="dxa"/>
            <w:vMerge/>
          </w:tcPr>
          <w:p w14:paraId="470FCC88" w14:textId="77777777" w:rsidR="00181613" w:rsidRDefault="00181613" w:rsidP="00D27317">
            <w:pPr>
              <w:rPr>
                <w:rFonts w:ascii="Times New Roman" w:hAnsi="Times New Roman" w:cs="Times New Roman"/>
              </w:rPr>
            </w:pPr>
          </w:p>
        </w:tc>
        <w:tc>
          <w:tcPr>
            <w:tcW w:w="1708" w:type="dxa"/>
            <w:vMerge/>
          </w:tcPr>
          <w:p w14:paraId="44264A0F" w14:textId="77777777" w:rsidR="00181613" w:rsidRDefault="00181613" w:rsidP="00D27317">
            <w:pPr>
              <w:rPr>
                <w:rFonts w:ascii="Times New Roman" w:hAnsi="Times New Roman" w:cs="Times New Roman"/>
              </w:rPr>
            </w:pPr>
          </w:p>
        </w:tc>
        <w:tc>
          <w:tcPr>
            <w:tcW w:w="2520" w:type="dxa"/>
          </w:tcPr>
          <w:p w14:paraId="0BF3F453" w14:textId="55CD7D70" w:rsidR="00181613" w:rsidRPr="005A714A" w:rsidRDefault="00385AF9" w:rsidP="00D27317">
            <w:pPr>
              <w:rPr>
                <w:rFonts w:ascii="Times New Roman" w:hAnsi="Times New Roman" w:cs="Times New Roman"/>
              </w:rPr>
            </w:pPr>
            <w:proofErr w:type="spellStart"/>
            <w:r w:rsidRPr="005A714A">
              <w:rPr>
                <w:rFonts w:ascii="Times New Roman" w:hAnsi="Times New Roman" w:cs="Times New Roman"/>
              </w:rPr>
              <w:t>Acidobacterales</w:t>
            </w:r>
            <w:proofErr w:type="spellEnd"/>
          </w:p>
        </w:tc>
        <w:tc>
          <w:tcPr>
            <w:tcW w:w="2785" w:type="dxa"/>
          </w:tcPr>
          <w:p w14:paraId="28F0C395" w14:textId="329008C8" w:rsidR="00181613" w:rsidRDefault="00891BF3" w:rsidP="00213875">
            <w:pPr>
              <w:jc w:val="center"/>
              <w:rPr>
                <w:rFonts w:ascii="Times New Roman" w:hAnsi="Times New Roman" w:cs="Times New Roman"/>
              </w:rPr>
            </w:pPr>
            <w:r>
              <w:rPr>
                <w:rFonts w:ascii="Times New Roman" w:hAnsi="Times New Roman" w:cs="Times New Roman"/>
              </w:rPr>
              <w:t>25.5</w:t>
            </w:r>
          </w:p>
        </w:tc>
      </w:tr>
      <w:tr w:rsidR="00181613" w14:paraId="3E2634CE" w14:textId="77777777" w:rsidTr="00D27317">
        <w:tc>
          <w:tcPr>
            <w:tcW w:w="2337" w:type="dxa"/>
            <w:vMerge/>
          </w:tcPr>
          <w:p w14:paraId="6D181B21" w14:textId="77777777" w:rsidR="00181613" w:rsidRDefault="00181613" w:rsidP="00D27317">
            <w:pPr>
              <w:rPr>
                <w:rFonts w:ascii="Times New Roman" w:hAnsi="Times New Roman" w:cs="Times New Roman"/>
              </w:rPr>
            </w:pPr>
          </w:p>
        </w:tc>
        <w:tc>
          <w:tcPr>
            <w:tcW w:w="1708" w:type="dxa"/>
            <w:vMerge/>
          </w:tcPr>
          <w:p w14:paraId="50D5B820" w14:textId="77777777" w:rsidR="00181613" w:rsidRDefault="00181613" w:rsidP="00D27317">
            <w:pPr>
              <w:rPr>
                <w:rFonts w:ascii="Times New Roman" w:hAnsi="Times New Roman" w:cs="Times New Roman"/>
              </w:rPr>
            </w:pPr>
          </w:p>
        </w:tc>
        <w:tc>
          <w:tcPr>
            <w:tcW w:w="2520" w:type="dxa"/>
          </w:tcPr>
          <w:p w14:paraId="32057646" w14:textId="7EBB32D5" w:rsidR="00181613" w:rsidRPr="005A714A" w:rsidRDefault="005A714A" w:rsidP="00D27317">
            <w:pPr>
              <w:rPr>
                <w:rFonts w:ascii="Times New Roman" w:hAnsi="Times New Roman" w:cs="Times New Roman"/>
              </w:rPr>
            </w:pPr>
            <w:proofErr w:type="spellStart"/>
            <w:r w:rsidRPr="005A714A">
              <w:rPr>
                <w:rFonts w:ascii="Times New Roman" w:hAnsi="Times New Roman" w:cs="Times New Roman"/>
              </w:rPr>
              <w:t>Caulobacerales</w:t>
            </w:r>
            <w:proofErr w:type="spellEnd"/>
          </w:p>
        </w:tc>
        <w:tc>
          <w:tcPr>
            <w:tcW w:w="2785" w:type="dxa"/>
          </w:tcPr>
          <w:p w14:paraId="16971C52" w14:textId="0AA27944" w:rsidR="00181613" w:rsidRDefault="00891BF3" w:rsidP="00213875">
            <w:pPr>
              <w:jc w:val="center"/>
              <w:rPr>
                <w:rFonts w:ascii="Times New Roman" w:hAnsi="Times New Roman" w:cs="Times New Roman"/>
              </w:rPr>
            </w:pPr>
            <w:r>
              <w:rPr>
                <w:rFonts w:ascii="Times New Roman" w:hAnsi="Times New Roman" w:cs="Times New Roman"/>
              </w:rPr>
              <w:t>24.6</w:t>
            </w:r>
          </w:p>
        </w:tc>
      </w:tr>
      <w:tr w:rsidR="00181613" w14:paraId="1FE7E7C9" w14:textId="77777777" w:rsidTr="00D27317">
        <w:tc>
          <w:tcPr>
            <w:tcW w:w="2337" w:type="dxa"/>
            <w:vMerge w:val="restart"/>
          </w:tcPr>
          <w:p w14:paraId="44BE9A09" w14:textId="7AE1647F" w:rsidR="00181613" w:rsidRDefault="00891BF3" w:rsidP="00D27317">
            <w:pPr>
              <w:rPr>
                <w:rFonts w:ascii="Times New Roman" w:hAnsi="Times New Roman" w:cs="Times New Roman"/>
              </w:rPr>
            </w:pPr>
            <w:r>
              <w:rPr>
                <w:rFonts w:ascii="Times New Roman" w:hAnsi="Times New Roman" w:cs="Times New Roman"/>
              </w:rPr>
              <w:t>Class</w:t>
            </w:r>
          </w:p>
        </w:tc>
        <w:tc>
          <w:tcPr>
            <w:tcW w:w="1708" w:type="dxa"/>
            <w:vMerge w:val="restart"/>
          </w:tcPr>
          <w:p w14:paraId="5F282615" w14:textId="481955FD" w:rsidR="00181613" w:rsidRDefault="00D70954" w:rsidP="00D70954">
            <w:pPr>
              <w:jc w:val="center"/>
              <w:rPr>
                <w:rFonts w:ascii="Times New Roman" w:hAnsi="Times New Roman" w:cs="Times New Roman"/>
              </w:rPr>
            </w:pPr>
            <w:r>
              <w:rPr>
                <w:rFonts w:ascii="Times New Roman" w:hAnsi="Times New Roman" w:cs="Times New Roman"/>
              </w:rPr>
              <w:t>78.3</w:t>
            </w:r>
          </w:p>
        </w:tc>
        <w:tc>
          <w:tcPr>
            <w:tcW w:w="2520" w:type="dxa"/>
          </w:tcPr>
          <w:p w14:paraId="2249D32A" w14:textId="18B3FA95" w:rsidR="00181613" w:rsidRPr="00D70954" w:rsidRDefault="006E2EF3" w:rsidP="00D27317">
            <w:pPr>
              <w:rPr>
                <w:rFonts w:ascii="Times New Roman" w:hAnsi="Times New Roman" w:cs="Times New Roman"/>
              </w:rPr>
            </w:pPr>
            <w:proofErr w:type="spellStart"/>
            <w:r>
              <w:rPr>
                <w:rFonts w:ascii="Times New Roman" w:hAnsi="Times New Roman" w:cs="Times New Roman"/>
              </w:rPr>
              <w:t>Alphaproteobacteria</w:t>
            </w:r>
            <w:proofErr w:type="spellEnd"/>
          </w:p>
        </w:tc>
        <w:tc>
          <w:tcPr>
            <w:tcW w:w="2785" w:type="dxa"/>
          </w:tcPr>
          <w:p w14:paraId="0536BC71" w14:textId="514957D0" w:rsidR="00181613" w:rsidRDefault="0082213F" w:rsidP="00213875">
            <w:pPr>
              <w:jc w:val="center"/>
              <w:rPr>
                <w:rFonts w:ascii="Times New Roman" w:hAnsi="Times New Roman" w:cs="Times New Roman"/>
              </w:rPr>
            </w:pPr>
            <w:r>
              <w:rPr>
                <w:rFonts w:ascii="Times New Roman" w:hAnsi="Times New Roman" w:cs="Times New Roman"/>
              </w:rPr>
              <w:t>55.1</w:t>
            </w:r>
          </w:p>
        </w:tc>
      </w:tr>
      <w:tr w:rsidR="00181613" w14:paraId="28326EFE" w14:textId="77777777" w:rsidTr="00D27317">
        <w:tc>
          <w:tcPr>
            <w:tcW w:w="2337" w:type="dxa"/>
            <w:vMerge/>
          </w:tcPr>
          <w:p w14:paraId="2D132639" w14:textId="77777777" w:rsidR="00181613" w:rsidRDefault="00181613" w:rsidP="00D27317">
            <w:pPr>
              <w:rPr>
                <w:rFonts w:ascii="Times New Roman" w:hAnsi="Times New Roman" w:cs="Times New Roman"/>
              </w:rPr>
            </w:pPr>
          </w:p>
        </w:tc>
        <w:tc>
          <w:tcPr>
            <w:tcW w:w="1708" w:type="dxa"/>
            <w:vMerge/>
          </w:tcPr>
          <w:p w14:paraId="52AE292E" w14:textId="77777777" w:rsidR="00181613" w:rsidRDefault="00181613" w:rsidP="00D27317">
            <w:pPr>
              <w:rPr>
                <w:rFonts w:ascii="Times New Roman" w:hAnsi="Times New Roman" w:cs="Times New Roman"/>
              </w:rPr>
            </w:pPr>
          </w:p>
        </w:tc>
        <w:tc>
          <w:tcPr>
            <w:tcW w:w="2520" w:type="dxa"/>
          </w:tcPr>
          <w:p w14:paraId="7E6EA6B2" w14:textId="76632CDC" w:rsidR="00181613" w:rsidRPr="008009B5" w:rsidRDefault="006E2EF3" w:rsidP="00D27317">
            <w:pPr>
              <w:rPr>
                <w:rFonts w:ascii="Times New Roman" w:hAnsi="Times New Roman" w:cs="Times New Roman"/>
              </w:rPr>
            </w:pPr>
            <w:r w:rsidRPr="008009B5">
              <w:rPr>
                <w:rFonts w:ascii="Times New Roman" w:hAnsi="Times New Roman" w:cs="Times New Roman"/>
              </w:rPr>
              <w:t>Gammaproteobacteria</w:t>
            </w:r>
          </w:p>
        </w:tc>
        <w:tc>
          <w:tcPr>
            <w:tcW w:w="2785" w:type="dxa"/>
          </w:tcPr>
          <w:p w14:paraId="75FDE476" w14:textId="75C88FF8" w:rsidR="00181613" w:rsidRDefault="0082213F" w:rsidP="00213875">
            <w:pPr>
              <w:jc w:val="center"/>
              <w:rPr>
                <w:rFonts w:ascii="Times New Roman" w:hAnsi="Times New Roman" w:cs="Times New Roman"/>
              </w:rPr>
            </w:pPr>
            <w:r>
              <w:rPr>
                <w:rFonts w:ascii="Times New Roman" w:hAnsi="Times New Roman" w:cs="Times New Roman"/>
              </w:rPr>
              <w:t>47.6</w:t>
            </w:r>
          </w:p>
        </w:tc>
      </w:tr>
      <w:tr w:rsidR="00181613" w14:paraId="4F70420F" w14:textId="77777777" w:rsidTr="00D27317">
        <w:tc>
          <w:tcPr>
            <w:tcW w:w="2337" w:type="dxa"/>
            <w:vMerge/>
          </w:tcPr>
          <w:p w14:paraId="102F511D" w14:textId="77777777" w:rsidR="00181613" w:rsidRDefault="00181613" w:rsidP="00D27317">
            <w:pPr>
              <w:rPr>
                <w:rFonts w:ascii="Times New Roman" w:hAnsi="Times New Roman" w:cs="Times New Roman"/>
              </w:rPr>
            </w:pPr>
          </w:p>
        </w:tc>
        <w:tc>
          <w:tcPr>
            <w:tcW w:w="1708" w:type="dxa"/>
            <w:vMerge/>
          </w:tcPr>
          <w:p w14:paraId="02478E98" w14:textId="77777777" w:rsidR="00181613" w:rsidRDefault="00181613" w:rsidP="00D27317">
            <w:pPr>
              <w:rPr>
                <w:rFonts w:ascii="Times New Roman" w:hAnsi="Times New Roman" w:cs="Times New Roman"/>
              </w:rPr>
            </w:pPr>
          </w:p>
        </w:tc>
        <w:tc>
          <w:tcPr>
            <w:tcW w:w="2520" w:type="dxa"/>
          </w:tcPr>
          <w:p w14:paraId="0E361485" w14:textId="7B433F69" w:rsidR="00181613" w:rsidRPr="008009B5" w:rsidRDefault="006E2EF3" w:rsidP="00D27317">
            <w:pPr>
              <w:rPr>
                <w:rFonts w:ascii="Times New Roman" w:hAnsi="Times New Roman" w:cs="Times New Roman"/>
              </w:rPr>
            </w:pPr>
            <w:proofErr w:type="spellStart"/>
            <w:r w:rsidRPr="008009B5">
              <w:rPr>
                <w:rFonts w:ascii="Times New Roman" w:hAnsi="Times New Roman" w:cs="Times New Roman"/>
              </w:rPr>
              <w:t>Verrucomicrobiae</w:t>
            </w:r>
            <w:proofErr w:type="spellEnd"/>
          </w:p>
        </w:tc>
        <w:tc>
          <w:tcPr>
            <w:tcW w:w="2785" w:type="dxa"/>
          </w:tcPr>
          <w:p w14:paraId="4BBDE7BE" w14:textId="287B58C0" w:rsidR="00181613" w:rsidRDefault="0082213F" w:rsidP="00213875">
            <w:pPr>
              <w:jc w:val="center"/>
              <w:rPr>
                <w:rFonts w:ascii="Times New Roman" w:hAnsi="Times New Roman" w:cs="Times New Roman"/>
              </w:rPr>
            </w:pPr>
            <w:r>
              <w:rPr>
                <w:rFonts w:ascii="Times New Roman" w:hAnsi="Times New Roman" w:cs="Times New Roman"/>
              </w:rPr>
              <w:t>38.0</w:t>
            </w:r>
          </w:p>
        </w:tc>
      </w:tr>
      <w:tr w:rsidR="00181613" w14:paraId="3E941C9D" w14:textId="77777777" w:rsidTr="00D27317">
        <w:tc>
          <w:tcPr>
            <w:tcW w:w="2337" w:type="dxa"/>
            <w:vMerge/>
          </w:tcPr>
          <w:p w14:paraId="5548295D" w14:textId="77777777" w:rsidR="00181613" w:rsidRDefault="00181613" w:rsidP="00D27317">
            <w:pPr>
              <w:rPr>
                <w:rFonts w:ascii="Times New Roman" w:hAnsi="Times New Roman" w:cs="Times New Roman"/>
              </w:rPr>
            </w:pPr>
          </w:p>
        </w:tc>
        <w:tc>
          <w:tcPr>
            <w:tcW w:w="1708" w:type="dxa"/>
            <w:vMerge/>
          </w:tcPr>
          <w:p w14:paraId="4C67ABA0" w14:textId="77777777" w:rsidR="00181613" w:rsidRDefault="00181613" w:rsidP="00D27317">
            <w:pPr>
              <w:rPr>
                <w:rFonts w:ascii="Times New Roman" w:hAnsi="Times New Roman" w:cs="Times New Roman"/>
              </w:rPr>
            </w:pPr>
          </w:p>
        </w:tc>
        <w:tc>
          <w:tcPr>
            <w:tcW w:w="2520" w:type="dxa"/>
          </w:tcPr>
          <w:p w14:paraId="403006F8" w14:textId="41532D59" w:rsidR="00181613" w:rsidRPr="008009B5" w:rsidRDefault="008009B5" w:rsidP="00D27317">
            <w:pPr>
              <w:rPr>
                <w:rFonts w:ascii="Times New Roman" w:hAnsi="Times New Roman" w:cs="Times New Roman"/>
              </w:rPr>
            </w:pPr>
            <w:proofErr w:type="spellStart"/>
            <w:r w:rsidRPr="008009B5">
              <w:rPr>
                <w:rFonts w:ascii="Times New Roman" w:hAnsi="Times New Roman" w:cs="Times New Roman"/>
              </w:rPr>
              <w:t>Vicinamibacteria</w:t>
            </w:r>
            <w:proofErr w:type="spellEnd"/>
          </w:p>
        </w:tc>
        <w:tc>
          <w:tcPr>
            <w:tcW w:w="2785" w:type="dxa"/>
          </w:tcPr>
          <w:p w14:paraId="0D883CE0" w14:textId="388BC2A3" w:rsidR="00181613" w:rsidRDefault="0082213F" w:rsidP="00213875">
            <w:pPr>
              <w:jc w:val="center"/>
              <w:rPr>
                <w:rFonts w:ascii="Times New Roman" w:hAnsi="Times New Roman" w:cs="Times New Roman"/>
              </w:rPr>
            </w:pPr>
            <w:r>
              <w:rPr>
                <w:rFonts w:ascii="Times New Roman" w:hAnsi="Times New Roman" w:cs="Times New Roman"/>
              </w:rPr>
              <w:t>33.9</w:t>
            </w:r>
          </w:p>
        </w:tc>
      </w:tr>
      <w:tr w:rsidR="00181613" w14:paraId="0B1665C4" w14:textId="77777777" w:rsidTr="00D27317">
        <w:tc>
          <w:tcPr>
            <w:tcW w:w="2337" w:type="dxa"/>
            <w:vMerge/>
          </w:tcPr>
          <w:p w14:paraId="3DB2AF23" w14:textId="77777777" w:rsidR="00181613" w:rsidRDefault="00181613" w:rsidP="00D27317">
            <w:pPr>
              <w:rPr>
                <w:rFonts w:ascii="Times New Roman" w:hAnsi="Times New Roman" w:cs="Times New Roman"/>
              </w:rPr>
            </w:pPr>
          </w:p>
        </w:tc>
        <w:tc>
          <w:tcPr>
            <w:tcW w:w="1708" w:type="dxa"/>
            <w:vMerge/>
          </w:tcPr>
          <w:p w14:paraId="0AF5A5CA" w14:textId="77777777" w:rsidR="00181613" w:rsidRDefault="00181613" w:rsidP="00D27317">
            <w:pPr>
              <w:rPr>
                <w:rFonts w:ascii="Times New Roman" w:hAnsi="Times New Roman" w:cs="Times New Roman"/>
              </w:rPr>
            </w:pPr>
          </w:p>
        </w:tc>
        <w:tc>
          <w:tcPr>
            <w:tcW w:w="2520" w:type="dxa"/>
          </w:tcPr>
          <w:p w14:paraId="0CE5E238" w14:textId="74A7DEFC" w:rsidR="00181613" w:rsidRPr="008009B5" w:rsidRDefault="008009B5" w:rsidP="00D27317">
            <w:pPr>
              <w:rPr>
                <w:rFonts w:ascii="Times New Roman" w:hAnsi="Times New Roman" w:cs="Times New Roman"/>
              </w:rPr>
            </w:pPr>
            <w:proofErr w:type="spellStart"/>
            <w:r w:rsidRPr="008009B5">
              <w:rPr>
                <w:rFonts w:ascii="Times New Roman" w:hAnsi="Times New Roman" w:cs="Times New Roman"/>
              </w:rPr>
              <w:t>Acidobacteriae</w:t>
            </w:r>
            <w:proofErr w:type="spellEnd"/>
          </w:p>
        </w:tc>
        <w:tc>
          <w:tcPr>
            <w:tcW w:w="2785" w:type="dxa"/>
          </w:tcPr>
          <w:p w14:paraId="6A243BC8" w14:textId="684D31AF" w:rsidR="00181613" w:rsidRDefault="0082213F" w:rsidP="00213875">
            <w:pPr>
              <w:jc w:val="center"/>
              <w:rPr>
                <w:rFonts w:ascii="Times New Roman" w:hAnsi="Times New Roman" w:cs="Times New Roman"/>
              </w:rPr>
            </w:pPr>
            <w:r>
              <w:rPr>
                <w:rFonts w:ascii="Times New Roman" w:hAnsi="Times New Roman" w:cs="Times New Roman"/>
              </w:rPr>
              <w:t>31.6</w:t>
            </w:r>
          </w:p>
        </w:tc>
      </w:tr>
      <w:tr w:rsidR="00181613" w14:paraId="6B71FC17" w14:textId="77777777" w:rsidTr="00D27317">
        <w:tc>
          <w:tcPr>
            <w:tcW w:w="2337" w:type="dxa"/>
            <w:vMerge/>
          </w:tcPr>
          <w:p w14:paraId="0BFEC431" w14:textId="77777777" w:rsidR="00181613" w:rsidRDefault="00181613" w:rsidP="00D27317">
            <w:pPr>
              <w:rPr>
                <w:rFonts w:ascii="Times New Roman" w:hAnsi="Times New Roman" w:cs="Times New Roman"/>
              </w:rPr>
            </w:pPr>
          </w:p>
        </w:tc>
        <w:tc>
          <w:tcPr>
            <w:tcW w:w="1708" w:type="dxa"/>
            <w:vMerge/>
          </w:tcPr>
          <w:p w14:paraId="47B9389C" w14:textId="77777777" w:rsidR="00181613" w:rsidRDefault="00181613" w:rsidP="00D27317">
            <w:pPr>
              <w:rPr>
                <w:rFonts w:ascii="Times New Roman" w:hAnsi="Times New Roman" w:cs="Times New Roman"/>
              </w:rPr>
            </w:pPr>
          </w:p>
        </w:tc>
        <w:tc>
          <w:tcPr>
            <w:tcW w:w="2520" w:type="dxa"/>
          </w:tcPr>
          <w:p w14:paraId="27BD8F7A" w14:textId="4042A454" w:rsidR="00181613" w:rsidRPr="008009B5" w:rsidRDefault="008009B5" w:rsidP="00D27317">
            <w:pPr>
              <w:rPr>
                <w:rFonts w:ascii="Times New Roman" w:hAnsi="Times New Roman" w:cs="Times New Roman"/>
              </w:rPr>
            </w:pPr>
            <w:r w:rsidRPr="008009B5">
              <w:rPr>
                <w:rFonts w:ascii="Times New Roman" w:hAnsi="Times New Roman" w:cs="Times New Roman"/>
              </w:rPr>
              <w:t>Subgroup 11</w:t>
            </w:r>
          </w:p>
        </w:tc>
        <w:tc>
          <w:tcPr>
            <w:tcW w:w="2785" w:type="dxa"/>
          </w:tcPr>
          <w:p w14:paraId="2E36128A" w14:textId="73C5C8FC" w:rsidR="00181613" w:rsidRDefault="0082213F" w:rsidP="00213875">
            <w:pPr>
              <w:jc w:val="center"/>
              <w:rPr>
                <w:rFonts w:ascii="Times New Roman" w:hAnsi="Times New Roman" w:cs="Times New Roman"/>
              </w:rPr>
            </w:pPr>
            <w:r>
              <w:rPr>
                <w:rFonts w:ascii="Times New Roman" w:hAnsi="Times New Roman" w:cs="Times New Roman"/>
              </w:rPr>
              <w:t>28.0</w:t>
            </w:r>
          </w:p>
        </w:tc>
      </w:tr>
      <w:tr w:rsidR="00181613" w14:paraId="0CD9568F" w14:textId="77777777" w:rsidTr="00D27317">
        <w:tc>
          <w:tcPr>
            <w:tcW w:w="2337" w:type="dxa"/>
            <w:vMerge w:val="restart"/>
          </w:tcPr>
          <w:p w14:paraId="7ECBB76E" w14:textId="12A483B7" w:rsidR="00181613" w:rsidRDefault="00891BF3" w:rsidP="00D27317">
            <w:pPr>
              <w:rPr>
                <w:rFonts w:ascii="Times New Roman" w:hAnsi="Times New Roman" w:cs="Times New Roman"/>
              </w:rPr>
            </w:pPr>
            <w:r>
              <w:rPr>
                <w:rFonts w:ascii="Times New Roman" w:hAnsi="Times New Roman" w:cs="Times New Roman"/>
              </w:rPr>
              <w:t>Phylum</w:t>
            </w:r>
          </w:p>
        </w:tc>
        <w:tc>
          <w:tcPr>
            <w:tcW w:w="1708" w:type="dxa"/>
            <w:vMerge w:val="restart"/>
          </w:tcPr>
          <w:p w14:paraId="6849059F" w14:textId="52E09749" w:rsidR="00181613" w:rsidRDefault="006C1872" w:rsidP="006C1872">
            <w:pPr>
              <w:jc w:val="center"/>
              <w:rPr>
                <w:rFonts w:ascii="Times New Roman" w:hAnsi="Times New Roman" w:cs="Times New Roman"/>
              </w:rPr>
            </w:pPr>
            <w:r>
              <w:rPr>
                <w:rFonts w:ascii="Times New Roman" w:hAnsi="Times New Roman" w:cs="Times New Roman"/>
              </w:rPr>
              <w:t>63.6</w:t>
            </w:r>
          </w:p>
        </w:tc>
        <w:tc>
          <w:tcPr>
            <w:tcW w:w="2520" w:type="dxa"/>
          </w:tcPr>
          <w:p w14:paraId="54699EF8" w14:textId="0F58D2E6" w:rsidR="00181613" w:rsidRPr="006C1872" w:rsidRDefault="006C1872" w:rsidP="00D27317">
            <w:pPr>
              <w:rPr>
                <w:rFonts w:ascii="Times New Roman" w:hAnsi="Times New Roman" w:cs="Times New Roman"/>
              </w:rPr>
            </w:pPr>
            <w:r>
              <w:rPr>
                <w:rFonts w:ascii="Times New Roman" w:hAnsi="Times New Roman" w:cs="Times New Roman"/>
              </w:rPr>
              <w:t>Proteobacteria</w:t>
            </w:r>
          </w:p>
        </w:tc>
        <w:tc>
          <w:tcPr>
            <w:tcW w:w="2785" w:type="dxa"/>
          </w:tcPr>
          <w:p w14:paraId="730473BF" w14:textId="5A666862" w:rsidR="00181613" w:rsidRDefault="00EA1809" w:rsidP="00213875">
            <w:pPr>
              <w:jc w:val="center"/>
              <w:rPr>
                <w:rFonts w:ascii="Times New Roman" w:hAnsi="Times New Roman" w:cs="Times New Roman"/>
              </w:rPr>
            </w:pPr>
            <w:r>
              <w:rPr>
                <w:rFonts w:ascii="Times New Roman" w:hAnsi="Times New Roman" w:cs="Times New Roman"/>
              </w:rPr>
              <w:t>96.5</w:t>
            </w:r>
          </w:p>
        </w:tc>
      </w:tr>
      <w:tr w:rsidR="00181613" w14:paraId="208C0C78" w14:textId="77777777" w:rsidTr="00D27317">
        <w:tc>
          <w:tcPr>
            <w:tcW w:w="2337" w:type="dxa"/>
            <w:vMerge/>
          </w:tcPr>
          <w:p w14:paraId="7CBDBC2F" w14:textId="77777777" w:rsidR="00181613" w:rsidRDefault="00181613" w:rsidP="00D27317">
            <w:pPr>
              <w:rPr>
                <w:rFonts w:ascii="Times New Roman" w:hAnsi="Times New Roman" w:cs="Times New Roman"/>
              </w:rPr>
            </w:pPr>
          </w:p>
        </w:tc>
        <w:tc>
          <w:tcPr>
            <w:tcW w:w="1708" w:type="dxa"/>
            <w:vMerge/>
          </w:tcPr>
          <w:p w14:paraId="15E95ED9" w14:textId="77777777" w:rsidR="00181613" w:rsidRDefault="00181613" w:rsidP="00D27317">
            <w:pPr>
              <w:rPr>
                <w:rFonts w:ascii="Times New Roman" w:hAnsi="Times New Roman" w:cs="Times New Roman"/>
              </w:rPr>
            </w:pPr>
          </w:p>
        </w:tc>
        <w:tc>
          <w:tcPr>
            <w:tcW w:w="2520" w:type="dxa"/>
          </w:tcPr>
          <w:p w14:paraId="34E86367" w14:textId="5CB49250" w:rsidR="00181613" w:rsidRPr="00A21DF6" w:rsidRDefault="006C1872" w:rsidP="00D27317">
            <w:pPr>
              <w:rPr>
                <w:rFonts w:ascii="Times New Roman" w:hAnsi="Times New Roman" w:cs="Times New Roman"/>
              </w:rPr>
            </w:pPr>
            <w:proofErr w:type="spellStart"/>
            <w:r w:rsidRPr="00A21DF6">
              <w:rPr>
                <w:rFonts w:ascii="Times New Roman" w:hAnsi="Times New Roman" w:cs="Times New Roman"/>
              </w:rPr>
              <w:t>Verrucomicrobia</w:t>
            </w:r>
            <w:proofErr w:type="spellEnd"/>
          </w:p>
        </w:tc>
        <w:tc>
          <w:tcPr>
            <w:tcW w:w="2785" w:type="dxa"/>
          </w:tcPr>
          <w:p w14:paraId="523A4593" w14:textId="2825CDDA" w:rsidR="00181613" w:rsidRDefault="00EA1809" w:rsidP="00213875">
            <w:pPr>
              <w:jc w:val="center"/>
              <w:rPr>
                <w:rFonts w:ascii="Times New Roman" w:hAnsi="Times New Roman" w:cs="Times New Roman"/>
              </w:rPr>
            </w:pPr>
            <w:r>
              <w:rPr>
                <w:rFonts w:ascii="Times New Roman" w:hAnsi="Times New Roman" w:cs="Times New Roman"/>
              </w:rPr>
              <w:t>43.3</w:t>
            </w:r>
          </w:p>
        </w:tc>
      </w:tr>
      <w:tr w:rsidR="00181613" w14:paraId="26C08128" w14:textId="77777777" w:rsidTr="00D27317">
        <w:tc>
          <w:tcPr>
            <w:tcW w:w="2337" w:type="dxa"/>
            <w:vMerge/>
          </w:tcPr>
          <w:p w14:paraId="24C9F967" w14:textId="77777777" w:rsidR="00181613" w:rsidRDefault="00181613" w:rsidP="00D27317">
            <w:pPr>
              <w:rPr>
                <w:rFonts w:ascii="Times New Roman" w:hAnsi="Times New Roman" w:cs="Times New Roman"/>
              </w:rPr>
            </w:pPr>
          </w:p>
        </w:tc>
        <w:tc>
          <w:tcPr>
            <w:tcW w:w="1708" w:type="dxa"/>
            <w:vMerge/>
          </w:tcPr>
          <w:p w14:paraId="73719A24" w14:textId="77777777" w:rsidR="00181613" w:rsidRDefault="00181613" w:rsidP="00D27317">
            <w:pPr>
              <w:rPr>
                <w:rFonts w:ascii="Times New Roman" w:hAnsi="Times New Roman" w:cs="Times New Roman"/>
              </w:rPr>
            </w:pPr>
          </w:p>
        </w:tc>
        <w:tc>
          <w:tcPr>
            <w:tcW w:w="2520" w:type="dxa"/>
          </w:tcPr>
          <w:p w14:paraId="683339FB" w14:textId="44358FAE" w:rsidR="00181613" w:rsidRPr="00A21DF6" w:rsidRDefault="006C1872" w:rsidP="00D27317">
            <w:pPr>
              <w:rPr>
                <w:rFonts w:ascii="Times New Roman" w:hAnsi="Times New Roman" w:cs="Times New Roman"/>
              </w:rPr>
            </w:pPr>
            <w:proofErr w:type="spellStart"/>
            <w:r w:rsidRPr="00A21DF6">
              <w:rPr>
                <w:rFonts w:ascii="Times New Roman" w:hAnsi="Times New Roman" w:cs="Times New Roman"/>
              </w:rPr>
              <w:t>Acidobacteria</w:t>
            </w:r>
            <w:proofErr w:type="spellEnd"/>
          </w:p>
        </w:tc>
        <w:tc>
          <w:tcPr>
            <w:tcW w:w="2785" w:type="dxa"/>
          </w:tcPr>
          <w:p w14:paraId="10444966" w14:textId="342EDC86" w:rsidR="00181613" w:rsidRDefault="00EA1809" w:rsidP="00213875">
            <w:pPr>
              <w:jc w:val="center"/>
              <w:rPr>
                <w:rFonts w:ascii="Times New Roman" w:hAnsi="Times New Roman" w:cs="Times New Roman"/>
              </w:rPr>
            </w:pPr>
            <w:r>
              <w:rPr>
                <w:rFonts w:ascii="Times New Roman" w:hAnsi="Times New Roman" w:cs="Times New Roman"/>
              </w:rPr>
              <w:t>42.3</w:t>
            </w:r>
          </w:p>
        </w:tc>
      </w:tr>
      <w:tr w:rsidR="00181613" w14:paraId="329355B5" w14:textId="77777777" w:rsidTr="00D27317">
        <w:tc>
          <w:tcPr>
            <w:tcW w:w="2337" w:type="dxa"/>
            <w:vMerge/>
          </w:tcPr>
          <w:p w14:paraId="45247161" w14:textId="77777777" w:rsidR="00181613" w:rsidRDefault="00181613" w:rsidP="00D27317">
            <w:pPr>
              <w:rPr>
                <w:rFonts w:ascii="Times New Roman" w:hAnsi="Times New Roman" w:cs="Times New Roman"/>
              </w:rPr>
            </w:pPr>
          </w:p>
        </w:tc>
        <w:tc>
          <w:tcPr>
            <w:tcW w:w="1708" w:type="dxa"/>
            <w:vMerge/>
          </w:tcPr>
          <w:p w14:paraId="221E6DC2" w14:textId="77777777" w:rsidR="00181613" w:rsidRDefault="00181613" w:rsidP="00D27317">
            <w:pPr>
              <w:rPr>
                <w:rFonts w:ascii="Times New Roman" w:hAnsi="Times New Roman" w:cs="Times New Roman"/>
              </w:rPr>
            </w:pPr>
          </w:p>
        </w:tc>
        <w:tc>
          <w:tcPr>
            <w:tcW w:w="2520" w:type="dxa"/>
          </w:tcPr>
          <w:p w14:paraId="046564F3" w14:textId="4A9FA696" w:rsidR="00A21DF6" w:rsidRPr="00A21DF6" w:rsidRDefault="00A21DF6" w:rsidP="00D27317">
            <w:pPr>
              <w:rPr>
                <w:rFonts w:ascii="Times New Roman" w:hAnsi="Times New Roman" w:cs="Times New Roman"/>
              </w:rPr>
            </w:pPr>
            <w:r w:rsidRPr="00A21DF6">
              <w:rPr>
                <w:rFonts w:ascii="Times New Roman" w:hAnsi="Times New Roman" w:cs="Times New Roman"/>
              </w:rPr>
              <w:t>Firmicutes</w:t>
            </w:r>
          </w:p>
        </w:tc>
        <w:tc>
          <w:tcPr>
            <w:tcW w:w="2785" w:type="dxa"/>
          </w:tcPr>
          <w:p w14:paraId="40DE7DF7" w14:textId="305E595E" w:rsidR="00181613" w:rsidRDefault="00A21DF6" w:rsidP="00213875">
            <w:pPr>
              <w:jc w:val="center"/>
              <w:rPr>
                <w:rFonts w:ascii="Times New Roman" w:hAnsi="Times New Roman" w:cs="Times New Roman"/>
              </w:rPr>
            </w:pPr>
            <w:r>
              <w:rPr>
                <w:rFonts w:ascii="Times New Roman" w:hAnsi="Times New Roman" w:cs="Times New Roman"/>
              </w:rPr>
              <w:t>32.5</w:t>
            </w:r>
          </w:p>
        </w:tc>
      </w:tr>
      <w:tr w:rsidR="00181613" w14:paraId="1D7C7595" w14:textId="77777777" w:rsidTr="00D27317">
        <w:tc>
          <w:tcPr>
            <w:tcW w:w="2337" w:type="dxa"/>
            <w:vMerge/>
          </w:tcPr>
          <w:p w14:paraId="01744D59" w14:textId="77777777" w:rsidR="00181613" w:rsidRDefault="00181613" w:rsidP="00D27317">
            <w:pPr>
              <w:rPr>
                <w:rFonts w:ascii="Times New Roman" w:hAnsi="Times New Roman" w:cs="Times New Roman"/>
              </w:rPr>
            </w:pPr>
          </w:p>
        </w:tc>
        <w:tc>
          <w:tcPr>
            <w:tcW w:w="1708" w:type="dxa"/>
            <w:vMerge/>
          </w:tcPr>
          <w:p w14:paraId="65C80B93" w14:textId="77777777" w:rsidR="00181613" w:rsidRDefault="00181613" w:rsidP="00D27317">
            <w:pPr>
              <w:rPr>
                <w:rFonts w:ascii="Times New Roman" w:hAnsi="Times New Roman" w:cs="Times New Roman"/>
              </w:rPr>
            </w:pPr>
          </w:p>
        </w:tc>
        <w:tc>
          <w:tcPr>
            <w:tcW w:w="2520" w:type="dxa"/>
          </w:tcPr>
          <w:p w14:paraId="4670E1BE" w14:textId="68F125F3" w:rsidR="00181613" w:rsidRPr="00A21DF6" w:rsidRDefault="00A21DF6" w:rsidP="00D27317">
            <w:pPr>
              <w:rPr>
                <w:rFonts w:ascii="Times New Roman" w:hAnsi="Times New Roman" w:cs="Times New Roman"/>
              </w:rPr>
            </w:pPr>
            <w:r w:rsidRPr="00A21DF6">
              <w:rPr>
                <w:rFonts w:ascii="Times New Roman" w:hAnsi="Times New Roman" w:cs="Times New Roman"/>
              </w:rPr>
              <w:t>Actinobacteria</w:t>
            </w:r>
          </w:p>
        </w:tc>
        <w:tc>
          <w:tcPr>
            <w:tcW w:w="2785" w:type="dxa"/>
          </w:tcPr>
          <w:p w14:paraId="73910512" w14:textId="7E50EB82" w:rsidR="00181613" w:rsidRDefault="00A21DF6" w:rsidP="00213875">
            <w:pPr>
              <w:jc w:val="center"/>
              <w:rPr>
                <w:rFonts w:ascii="Times New Roman" w:hAnsi="Times New Roman" w:cs="Times New Roman"/>
              </w:rPr>
            </w:pPr>
            <w:r>
              <w:rPr>
                <w:rFonts w:ascii="Times New Roman" w:hAnsi="Times New Roman" w:cs="Times New Roman"/>
              </w:rPr>
              <w:t>25.7</w:t>
            </w:r>
          </w:p>
        </w:tc>
      </w:tr>
      <w:tr w:rsidR="00181613" w14:paraId="2FD5A648" w14:textId="77777777" w:rsidTr="00D27317">
        <w:tc>
          <w:tcPr>
            <w:tcW w:w="2337" w:type="dxa"/>
            <w:vMerge/>
          </w:tcPr>
          <w:p w14:paraId="7D47C8D2" w14:textId="77777777" w:rsidR="00181613" w:rsidRDefault="00181613" w:rsidP="00D27317">
            <w:pPr>
              <w:rPr>
                <w:rFonts w:ascii="Times New Roman" w:hAnsi="Times New Roman" w:cs="Times New Roman"/>
              </w:rPr>
            </w:pPr>
          </w:p>
        </w:tc>
        <w:tc>
          <w:tcPr>
            <w:tcW w:w="1708" w:type="dxa"/>
            <w:vMerge/>
          </w:tcPr>
          <w:p w14:paraId="45F02A92" w14:textId="77777777" w:rsidR="00181613" w:rsidRDefault="00181613" w:rsidP="00D27317">
            <w:pPr>
              <w:rPr>
                <w:rFonts w:ascii="Times New Roman" w:hAnsi="Times New Roman" w:cs="Times New Roman"/>
              </w:rPr>
            </w:pPr>
          </w:p>
        </w:tc>
        <w:tc>
          <w:tcPr>
            <w:tcW w:w="2520" w:type="dxa"/>
          </w:tcPr>
          <w:p w14:paraId="299DF217" w14:textId="6A604122" w:rsidR="00181613" w:rsidRPr="00A21DF6" w:rsidRDefault="00A21DF6" w:rsidP="00D27317">
            <w:pPr>
              <w:rPr>
                <w:rFonts w:ascii="Times New Roman" w:hAnsi="Times New Roman" w:cs="Times New Roman"/>
              </w:rPr>
            </w:pPr>
            <w:r w:rsidRPr="00A21DF6">
              <w:rPr>
                <w:rFonts w:ascii="Times New Roman" w:hAnsi="Times New Roman" w:cs="Times New Roman"/>
              </w:rPr>
              <w:t>Bacteroidetes</w:t>
            </w:r>
          </w:p>
        </w:tc>
        <w:tc>
          <w:tcPr>
            <w:tcW w:w="2785" w:type="dxa"/>
          </w:tcPr>
          <w:p w14:paraId="2B5D2809" w14:textId="7B08672E" w:rsidR="00181613" w:rsidRDefault="0045354F" w:rsidP="00213875">
            <w:pPr>
              <w:jc w:val="center"/>
              <w:rPr>
                <w:rFonts w:ascii="Times New Roman" w:hAnsi="Times New Roman" w:cs="Times New Roman"/>
              </w:rPr>
            </w:pPr>
            <w:r>
              <w:rPr>
                <w:rFonts w:ascii="Times New Roman" w:hAnsi="Times New Roman" w:cs="Times New Roman"/>
              </w:rPr>
              <w:t>23.1</w:t>
            </w:r>
          </w:p>
        </w:tc>
      </w:tr>
    </w:tbl>
    <w:p w14:paraId="1370DFAC" w14:textId="08389272" w:rsidR="00397775" w:rsidRPr="00397775" w:rsidRDefault="00397775">
      <w:pPr>
        <w:rPr>
          <w:rFonts w:ascii="Times New Roman" w:hAnsi="Times New Roman" w:cs="Times New Roman"/>
        </w:rPr>
      </w:pPr>
      <w:r w:rsidRPr="00397775">
        <w:rPr>
          <w:rFonts w:ascii="Times New Roman" w:hAnsi="Times New Roman" w:cs="Times New Roman"/>
        </w:rPr>
        <w:t xml:space="preserve">Supplementary Table S1: </w:t>
      </w:r>
      <w:r w:rsidR="00262D34">
        <w:rPr>
          <w:rFonts w:ascii="Times New Roman" w:hAnsi="Times New Roman" w:cs="Times New Roman"/>
        </w:rPr>
        <w:t>Random Forest</w:t>
      </w:r>
      <w:r>
        <w:rPr>
          <w:rFonts w:ascii="Times New Roman" w:hAnsi="Times New Roman" w:cs="Times New Roman"/>
        </w:rPr>
        <w:t xml:space="preserve"> regression models </w:t>
      </w:r>
      <w:r w:rsidR="00925760">
        <w:rPr>
          <w:rFonts w:ascii="Times New Roman" w:hAnsi="Times New Roman" w:cs="Times New Roman"/>
        </w:rPr>
        <w:t xml:space="preserve">for the </w:t>
      </w:r>
      <w:r w:rsidR="00181613">
        <w:rPr>
          <w:rFonts w:ascii="Times New Roman" w:hAnsi="Times New Roman" w:cs="Times New Roman"/>
        </w:rPr>
        <w:t>separate taxonomic categories</w:t>
      </w:r>
      <w:r w:rsidR="0020729F">
        <w:rPr>
          <w:rFonts w:ascii="Times New Roman" w:hAnsi="Times New Roman" w:cs="Times New Roman"/>
        </w:rPr>
        <w:t xml:space="preserve"> with community average growth as the response</w:t>
      </w:r>
      <w:r w:rsidR="00181613">
        <w:rPr>
          <w:rFonts w:ascii="Times New Roman" w:hAnsi="Times New Roman" w:cs="Times New Roman"/>
        </w:rPr>
        <w:t>.</w:t>
      </w:r>
      <w:r w:rsidR="00925760">
        <w:rPr>
          <w:rFonts w:ascii="Times New Roman" w:hAnsi="Times New Roman" w:cs="Times New Roman"/>
        </w:rPr>
        <w:t xml:space="preserve"> </w:t>
      </w:r>
      <w:r w:rsidR="00A85DA7">
        <w:rPr>
          <w:rFonts w:ascii="Times New Roman" w:hAnsi="Times New Roman" w:cs="Times New Roman"/>
        </w:rPr>
        <w:t>Shown are the model R</w:t>
      </w:r>
      <w:r w:rsidR="00A85DA7" w:rsidRPr="00A85DA7">
        <w:rPr>
          <w:rFonts w:ascii="Times New Roman" w:hAnsi="Times New Roman" w:cs="Times New Roman"/>
          <w:vertAlign w:val="superscript"/>
        </w:rPr>
        <w:t>2</w:t>
      </w:r>
      <w:r w:rsidR="00A85DA7">
        <w:rPr>
          <w:rFonts w:ascii="Times New Roman" w:hAnsi="Times New Roman" w:cs="Times New Roman"/>
        </w:rPr>
        <w:t xml:space="preserve"> values and the top </w:t>
      </w:r>
      <w:r w:rsidR="0020729F">
        <w:rPr>
          <w:rFonts w:ascii="Times New Roman" w:hAnsi="Times New Roman" w:cs="Times New Roman"/>
        </w:rPr>
        <w:t>six</w:t>
      </w:r>
      <w:r w:rsidR="00A85DA7">
        <w:rPr>
          <w:rFonts w:ascii="Times New Roman" w:hAnsi="Times New Roman" w:cs="Times New Roman"/>
        </w:rPr>
        <w:t xml:space="preserve"> important </w:t>
      </w:r>
      <w:r w:rsidR="0020729F">
        <w:rPr>
          <w:rFonts w:ascii="Times New Roman" w:hAnsi="Times New Roman" w:cs="Times New Roman"/>
        </w:rPr>
        <w:t>taxa</w:t>
      </w:r>
      <w:r w:rsidR="00A85DA7">
        <w:rPr>
          <w:rFonts w:ascii="Times New Roman" w:hAnsi="Times New Roman" w:cs="Times New Roman"/>
        </w:rPr>
        <w:t xml:space="preserve"> for each of the models. Importance was calculated as the increase in model error when each respective genus was randomly shuffled across the dataset.</w:t>
      </w:r>
    </w:p>
    <w:p w14:paraId="17D74188" w14:textId="77777777" w:rsidR="00C46B1B" w:rsidRDefault="00C46B1B">
      <w:pPr>
        <w:rPr>
          <w:rFonts w:ascii="Times New Roman" w:hAnsi="Times New Roman" w:cs="Times New Roman"/>
          <w:b/>
          <w:bCs/>
        </w:rPr>
      </w:pPr>
    </w:p>
    <w:p w14:paraId="3E812A13" w14:textId="77777777" w:rsidR="00CD1A11" w:rsidRDefault="00CD1A11">
      <w:pPr>
        <w:rPr>
          <w:rFonts w:ascii="Times New Roman" w:hAnsi="Times New Roman" w:cs="Times New Roman"/>
          <w:b/>
          <w:bCs/>
        </w:rPr>
      </w:pPr>
    </w:p>
    <w:p w14:paraId="0A9AE45A" w14:textId="77777777" w:rsidR="00CD1A11" w:rsidRDefault="00CD1A11">
      <w:pPr>
        <w:rPr>
          <w:rFonts w:ascii="Times New Roman" w:hAnsi="Times New Roman" w:cs="Times New Roman"/>
          <w:b/>
          <w:bCs/>
        </w:rPr>
      </w:pPr>
    </w:p>
    <w:p w14:paraId="20315FB1" w14:textId="7C37FABB" w:rsidR="001E0734" w:rsidRPr="004603A8" w:rsidRDefault="001E0734">
      <w:pPr>
        <w:rPr>
          <w:rFonts w:ascii="Times New Roman" w:hAnsi="Times New Roman" w:cs="Times New Roman"/>
          <w:b/>
          <w:bCs/>
        </w:rPr>
      </w:pPr>
      <w:r w:rsidRPr="004603A8">
        <w:rPr>
          <w:rFonts w:ascii="Times New Roman" w:hAnsi="Times New Roman" w:cs="Times New Roman"/>
          <w:b/>
          <w:bCs/>
        </w:rPr>
        <w:lastRenderedPageBreak/>
        <w:t>Supplementary Figures</w:t>
      </w:r>
    </w:p>
    <w:p w14:paraId="28675935" w14:textId="77777777" w:rsidR="001E0734" w:rsidRDefault="001E0734">
      <w:pPr>
        <w:rPr>
          <w:rFonts w:ascii="Times New Roman" w:hAnsi="Times New Roman" w:cs="Times New Roman"/>
        </w:rPr>
      </w:pPr>
    </w:p>
    <w:p w14:paraId="73D9730D" w14:textId="3EA54106" w:rsidR="001E0734" w:rsidRDefault="001E0734">
      <w:pPr>
        <w:rPr>
          <w:rFonts w:ascii="Times New Roman" w:hAnsi="Times New Roman" w:cs="Times New Roman"/>
        </w:rPr>
      </w:pPr>
      <w:r>
        <w:rPr>
          <w:rFonts w:ascii="Times New Roman" w:hAnsi="Times New Roman" w:cs="Times New Roman"/>
        </w:rPr>
        <w:t>Supplementary Figure S1</w:t>
      </w:r>
    </w:p>
    <w:p w14:paraId="6B3458D6" w14:textId="77777777" w:rsidR="00BD79CF" w:rsidRDefault="00BD79CF">
      <w:pPr>
        <w:rPr>
          <w:rFonts w:ascii="Times New Roman" w:hAnsi="Times New Roman" w:cs="Times New Roman"/>
        </w:rPr>
      </w:pPr>
    </w:p>
    <w:p w14:paraId="27C82BD2" w14:textId="4C838E40" w:rsidR="001E0734" w:rsidRDefault="00D74526">
      <w:pPr>
        <w:rPr>
          <w:rFonts w:ascii="Times New Roman" w:hAnsi="Times New Roman" w:cs="Times New Roman"/>
        </w:rPr>
      </w:pPr>
      <w:r>
        <w:rPr>
          <w:rFonts w:ascii="Times New Roman" w:hAnsi="Times New Roman" w:cs="Times New Roman"/>
          <w:noProof/>
        </w:rPr>
        <w:drawing>
          <wp:inline distT="0" distB="0" distL="0" distR="0" wp14:anchorId="6214654D" wp14:editId="1B14448C">
            <wp:extent cx="6106160" cy="2506793"/>
            <wp:effectExtent l="0" t="0" r="0" b="8255"/>
            <wp:docPr id="1193028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46193" cy="2523228"/>
                    </a:xfrm>
                    <a:prstGeom prst="rect">
                      <a:avLst/>
                    </a:prstGeom>
                    <a:noFill/>
                  </pic:spPr>
                </pic:pic>
              </a:graphicData>
            </a:graphic>
          </wp:inline>
        </w:drawing>
      </w:r>
    </w:p>
    <w:p w14:paraId="23B3F987" w14:textId="4B0C370A" w:rsidR="001E0734" w:rsidRDefault="001E0734">
      <w:pPr>
        <w:rPr>
          <w:rFonts w:ascii="Times New Roman" w:hAnsi="Times New Roman" w:cs="Times New Roman"/>
        </w:rPr>
      </w:pPr>
      <w:r>
        <w:rPr>
          <w:rFonts w:ascii="Times New Roman" w:hAnsi="Times New Roman" w:cs="Times New Roman"/>
        </w:rPr>
        <w:t>Supplementary Fig. S1</w:t>
      </w:r>
      <w:r w:rsidR="004603A8">
        <w:rPr>
          <w:rFonts w:ascii="Times New Roman" w:hAnsi="Times New Roman" w:cs="Times New Roman"/>
        </w:rPr>
        <w:t>:</w:t>
      </w:r>
      <w:r w:rsidR="00BD79CF">
        <w:rPr>
          <w:rFonts w:ascii="Times New Roman" w:hAnsi="Times New Roman" w:cs="Times New Roman"/>
        </w:rPr>
        <w:t xml:space="preserve"> Preliminary exploration of the EMP communities and their expected community average growth rates. Study ID 864 had unusual bacterial communities (A) with many extreme outliers in growth rates (B). Thus, we initially chose to exclude this study from our analyses.</w:t>
      </w:r>
    </w:p>
    <w:p w14:paraId="133DC41B" w14:textId="77777777" w:rsidR="00685BA2" w:rsidRDefault="00685BA2">
      <w:pPr>
        <w:rPr>
          <w:rFonts w:ascii="Times New Roman" w:hAnsi="Times New Roman" w:cs="Times New Roman"/>
        </w:rPr>
      </w:pPr>
    </w:p>
    <w:p w14:paraId="5FCAF165" w14:textId="77777777" w:rsidR="00685BA2" w:rsidRDefault="00685BA2">
      <w:pPr>
        <w:rPr>
          <w:rFonts w:ascii="Times New Roman" w:hAnsi="Times New Roman" w:cs="Times New Roman"/>
        </w:rPr>
      </w:pPr>
    </w:p>
    <w:p w14:paraId="763FA955" w14:textId="77777777" w:rsidR="00685BA2" w:rsidRDefault="00685BA2">
      <w:pPr>
        <w:rPr>
          <w:rFonts w:ascii="Times New Roman" w:hAnsi="Times New Roman" w:cs="Times New Roman"/>
        </w:rPr>
      </w:pPr>
    </w:p>
    <w:p w14:paraId="32BCE273" w14:textId="77777777" w:rsidR="00685BA2" w:rsidRDefault="00685BA2">
      <w:pPr>
        <w:rPr>
          <w:rFonts w:ascii="Times New Roman" w:hAnsi="Times New Roman" w:cs="Times New Roman"/>
        </w:rPr>
      </w:pPr>
    </w:p>
    <w:p w14:paraId="4F9A7423" w14:textId="77777777" w:rsidR="00685BA2" w:rsidRDefault="00685BA2">
      <w:pPr>
        <w:rPr>
          <w:rFonts w:ascii="Times New Roman" w:hAnsi="Times New Roman" w:cs="Times New Roman"/>
        </w:rPr>
      </w:pPr>
    </w:p>
    <w:p w14:paraId="37304299" w14:textId="77777777" w:rsidR="00685BA2" w:rsidRDefault="00685BA2">
      <w:pPr>
        <w:rPr>
          <w:rFonts w:ascii="Times New Roman" w:hAnsi="Times New Roman" w:cs="Times New Roman"/>
        </w:rPr>
      </w:pPr>
    </w:p>
    <w:p w14:paraId="7B6F1074" w14:textId="77777777" w:rsidR="00685BA2" w:rsidRDefault="00685BA2">
      <w:pPr>
        <w:rPr>
          <w:rFonts w:ascii="Times New Roman" w:hAnsi="Times New Roman" w:cs="Times New Roman"/>
        </w:rPr>
      </w:pPr>
    </w:p>
    <w:p w14:paraId="4FA4F7DF" w14:textId="77777777" w:rsidR="00685BA2" w:rsidRDefault="00685BA2">
      <w:pPr>
        <w:rPr>
          <w:rFonts w:ascii="Times New Roman" w:hAnsi="Times New Roman" w:cs="Times New Roman"/>
        </w:rPr>
      </w:pPr>
    </w:p>
    <w:p w14:paraId="7681CE04" w14:textId="77777777" w:rsidR="00685BA2" w:rsidRDefault="00685BA2">
      <w:pPr>
        <w:rPr>
          <w:rFonts w:ascii="Times New Roman" w:hAnsi="Times New Roman" w:cs="Times New Roman"/>
        </w:rPr>
      </w:pPr>
    </w:p>
    <w:p w14:paraId="07BEC6EB" w14:textId="77777777" w:rsidR="00685BA2" w:rsidRDefault="00685BA2">
      <w:pPr>
        <w:rPr>
          <w:rFonts w:ascii="Times New Roman" w:hAnsi="Times New Roman" w:cs="Times New Roman"/>
        </w:rPr>
      </w:pPr>
    </w:p>
    <w:p w14:paraId="402344AD" w14:textId="77777777" w:rsidR="00685BA2" w:rsidRDefault="00685BA2">
      <w:pPr>
        <w:rPr>
          <w:rFonts w:ascii="Times New Roman" w:hAnsi="Times New Roman" w:cs="Times New Roman"/>
        </w:rPr>
      </w:pPr>
    </w:p>
    <w:p w14:paraId="200CA6A5" w14:textId="3CE1DE8B" w:rsidR="00BD79CF" w:rsidRDefault="00D66A02">
      <w:pPr>
        <w:rPr>
          <w:rFonts w:ascii="Times New Roman" w:hAnsi="Times New Roman" w:cs="Times New Roman"/>
        </w:rPr>
      </w:pPr>
      <w:r>
        <w:rPr>
          <w:rFonts w:ascii="Times New Roman" w:hAnsi="Times New Roman" w:cs="Times New Roman"/>
        </w:rPr>
        <w:lastRenderedPageBreak/>
        <w:t>Supplementary Fig. S2</w:t>
      </w:r>
    </w:p>
    <w:p w14:paraId="023088F1" w14:textId="63449AB8" w:rsidR="00D66A02" w:rsidRDefault="00685BA2">
      <w:pPr>
        <w:rPr>
          <w:rFonts w:ascii="Times New Roman" w:hAnsi="Times New Roman" w:cs="Times New Roman"/>
        </w:rPr>
      </w:pPr>
      <w:r>
        <w:rPr>
          <w:rFonts w:ascii="Times New Roman" w:hAnsi="Times New Roman" w:cs="Times New Roman"/>
          <w:noProof/>
        </w:rPr>
        <w:drawing>
          <wp:inline distT="0" distB="0" distL="0" distR="0" wp14:anchorId="40E9642F" wp14:editId="496C855A">
            <wp:extent cx="4442460" cy="3489960"/>
            <wp:effectExtent l="0" t="0" r="0" b="0"/>
            <wp:docPr id="6636000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442460" cy="3489960"/>
                    </a:xfrm>
                    <a:prstGeom prst="rect">
                      <a:avLst/>
                    </a:prstGeom>
                    <a:noFill/>
                    <a:ln>
                      <a:noFill/>
                    </a:ln>
                  </pic:spPr>
                </pic:pic>
              </a:graphicData>
            </a:graphic>
          </wp:inline>
        </w:drawing>
      </w:r>
    </w:p>
    <w:p w14:paraId="53E1E124" w14:textId="079A1C2E" w:rsidR="00685BA2" w:rsidRDefault="00685BA2">
      <w:pPr>
        <w:rPr>
          <w:rFonts w:ascii="Times New Roman" w:hAnsi="Times New Roman" w:cs="Times New Roman"/>
        </w:rPr>
      </w:pPr>
      <w:r>
        <w:rPr>
          <w:rFonts w:ascii="Times New Roman" w:hAnsi="Times New Roman" w:cs="Times New Roman"/>
        </w:rPr>
        <w:t xml:space="preserve">Supplementary Fig. S2: Correlations between phylum relative abundances in the </w:t>
      </w:r>
      <w:proofErr w:type="spellStart"/>
      <w:r w:rsidR="00342EFB">
        <w:rPr>
          <w:rFonts w:ascii="Times New Roman" w:hAnsi="Times New Roman" w:cs="Times New Roman"/>
        </w:rPr>
        <w:t>qSIP</w:t>
      </w:r>
      <w:proofErr w:type="spellEnd"/>
      <w:r w:rsidR="00342EFB">
        <w:rPr>
          <w:rFonts w:ascii="Times New Roman" w:hAnsi="Times New Roman" w:cs="Times New Roman"/>
        </w:rPr>
        <w:t>-subset communities and the original full EMP communities.</w:t>
      </w:r>
    </w:p>
    <w:p w14:paraId="21FAB69B" w14:textId="77777777" w:rsidR="00BD79CF" w:rsidRDefault="00BD79CF">
      <w:pPr>
        <w:rPr>
          <w:rFonts w:ascii="Times New Roman" w:hAnsi="Times New Roman" w:cs="Times New Roman"/>
        </w:rPr>
      </w:pPr>
    </w:p>
    <w:p w14:paraId="5C8EA757" w14:textId="77777777" w:rsidR="00BD79CF" w:rsidRDefault="00BD79CF">
      <w:pPr>
        <w:rPr>
          <w:rFonts w:ascii="Times New Roman" w:hAnsi="Times New Roman" w:cs="Times New Roman"/>
        </w:rPr>
      </w:pPr>
    </w:p>
    <w:p w14:paraId="632CE9F2" w14:textId="77777777" w:rsidR="00BD79CF" w:rsidRDefault="00BD79CF">
      <w:pPr>
        <w:rPr>
          <w:rFonts w:ascii="Times New Roman" w:hAnsi="Times New Roman" w:cs="Times New Roman"/>
        </w:rPr>
      </w:pPr>
    </w:p>
    <w:p w14:paraId="77F7EBC3" w14:textId="77777777" w:rsidR="00F04E4B" w:rsidRDefault="00F04E4B">
      <w:pPr>
        <w:rPr>
          <w:rFonts w:ascii="Times New Roman" w:hAnsi="Times New Roman" w:cs="Times New Roman"/>
        </w:rPr>
      </w:pPr>
    </w:p>
    <w:p w14:paraId="4B8640D0" w14:textId="77777777" w:rsidR="00F04E4B" w:rsidRDefault="00F04E4B">
      <w:pPr>
        <w:rPr>
          <w:rFonts w:ascii="Times New Roman" w:hAnsi="Times New Roman" w:cs="Times New Roman"/>
        </w:rPr>
      </w:pPr>
    </w:p>
    <w:p w14:paraId="2E85BAD0" w14:textId="77777777" w:rsidR="00F04E4B" w:rsidRDefault="00F04E4B">
      <w:pPr>
        <w:rPr>
          <w:rFonts w:ascii="Times New Roman" w:hAnsi="Times New Roman" w:cs="Times New Roman"/>
        </w:rPr>
      </w:pPr>
    </w:p>
    <w:p w14:paraId="7D03B062" w14:textId="77777777" w:rsidR="00342EFB" w:rsidRDefault="00342EFB">
      <w:pPr>
        <w:rPr>
          <w:rFonts w:ascii="Times New Roman" w:hAnsi="Times New Roman" w:cs="Times New Roman"/>
        </w:rPr>
      </w:pPr>
    </w:p>
    <w:p w14:paraId="3D99DB28" w14:textId="77777777" w:rsidR="00342EFB" w:rsidRDefault="00342EFB">
      <w:pPr>
        <w:rPr>
          <w:rFonts w:ascii="Times New Roman" w:hAnsi="Times New Roman" w:cs="Times New Roman"/>
        </w:rPr>
      </w:pPr>
    </w:p>
    <w:p w14:paraId="16BBD678" w14:textId="77777777" w:rsidR="00342EFB" w:rsidRDefault="00342EFB">
      <w:pPr>
        <w:rPr>
          <w:rFonts w:ascii="Times New Roman" w:hAnsi="Times New Roman" w:cs="Times New Roman"/>
        </w:rPr>
      </w:pPr>
    </w:p>
    <w:p w14:paraId="37DE0CB7" w14:textId="77777777" w:rsidR="00342EFB" w:rsidRDefault="00342EFB">
      <w:pPr>
        <w:rPr>
          <w:rFonts w:ascii="Times New Roman" w:hAnsi="Times New Roman" w:cs="Times New Roman"/>
        </w:rPr>
      </w:pPr>
    </w:p>
    <w:p w14:paraId="319FE8FE" w14:textId="77777777" w:rsidR="00342EFB" w:rsidRDefault="00342EFB">
      <w:pPr>
        <w:rPr>
          <w:rFonts w:ascii="Times New Roman" w:hAnsi="Times New Roman" w:cs="Times New Roman"/>
        </w:rPr>
      </w:pPr>
    </w:p>
    <w:p w14:paraId="23952896" w14:textId="77777777" w:rsidR="00342EFB" w:rsidRDefault="00342EFB">
      <w:pPr>
        <w:rPr>
          <w:rFonts w:ascii="Times New Roman" w:hAnsi="Times New Roman" w:cs="Times New Roman"/>
        </w:rPr>
      </w:pPr>
    </w:p>
    <w:p w14:paraId="0604CB88" w14:textId="517F1B4E" w:rsidR="001E0734" w:rsidRDefault="001E0734">
      <w:pPr>
        <w:rPr>
          <w:rFonts w:ascii="Times New Roman" w:hAnsi="Times New Roman" w:cs="Times New Roman"/>
        </w:rPr>
      </w:pPr>
      <w:r>
        <w:rPr>
          <w:rFonts w:ascii="Times New Roman" w:hAnsi="Times New Roman" w:cs="Times New Roman"/>
        </w:rPr>
        <w:lastRenderedPageBreak/>
        <w:t>Supplementary Figure S</w:t>
      </w:r>
      <w:r w:rsidR="0016487B">
        <w:rPr>
          <w:rFonts w:ascii="Times New Roman" w:hAnsi="Times New Roman" w:cs="Times New Roman"/>
        </w:rPr>
        <w:t>3</w:t>
      </w:r>
    </w:p>
    <w:p w14:paraId="71A21F98" w14:textId="7F1B8199" w:rsidR="001E0734" w:rsidRDefault="001E0734">
      <w:pPr>
        <w:rPr>
          <w:rFonts w:ascii="Times New Roman" w:hAnsi="Times New Roman" w:cs="Times New Roman"/>
        </w:rPr>
      </w:pPr>
      <w:r>
        <w:rPr>
          <w:rFonts w:ascii="Times New Roman" w:hAnsi="Times New Roman" w:cs="Times New Roman"/>
          <w:noProof/>
        </w:rPr>
        <w:drawing>
          <wp:inline distT="0" distB="0" distL="0" distR="0" wp14:anchorId="212378D0" wp14:editId="31E37C12">
            <wp:extent cx="5257800" cy="3360420"/>
            <wp:effectExtent l="0" t="0" r="0" b="0"/>
            <wp:docPr id="10569276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57800" cy="3360420"/>
                    </a:xfrm>
                    <a:prstGeom prst="rect">
                      <a:avLst/>
                    </a:prstGeom>
                    <a:noFill/>
                    <a:ln>
                      <a:noFill/>
                    </a:ln>
                  </pic:spPr>
                </pic:pic>
              </a:graphicData>
            </a:graphic>
          </wp:inline>
        </w:drawing>
      </w:r>
    </w:p>
    <w:p w14:paraId="23C00F6D" w14:textId="1270EB49" w:rsidR="001E0734" w:rsidRDefault="001E0734">
      <w:pPr>
        <w:rPr>
          <w:rFonts w:ascii="Times New Roman" w:hAnsi="Times New Roman" w:cs="Times New Roman"/>
        </w:rPr>
      </w:pPr>
      <w:r>
        <w:rPr>
          <w:rFonts w:ascii="Times New Roman" w:hAnsi="Times New Roman" w:cs="Times New Roman"/>
        </w:rPr>
        <w:t>Supplementary Fig. S</w:t>
      </w:r>
      <w:r w:rsidR="0016487B">
        <w:rPr>
          <w:rFonts w:ascii="Times New Roman" w:hAnsi="Times New Roman" w:cs="Times New Roman"/>
        </w:rPr>
        <w:t>3</w:t>
      </w:r>
      <w:r>
        <w:rPr>
          <w:rFonts w:ascii="Times New Roman" w:hAnsi="Times New Roman" w:cs="Times New Roman"/>
        </w:rPr>
        <w:t xml:space="preserve">: Distributions of growth rates of bacterial genera within the six dominant soil phyla. Shown are the growth rates from the experimental </w:t>
      </w:r>
      <w:proofErr w:type="spellStart"/>
      <w:r>
        <w:rPr>
          <w:rFonts w:ascii="Times New Roman" w:hAnsi="Times New Roman" w:cs="Times New Roman"/>
        </w:rPr>
        <w:t>qSIP</w:t>
      </w:r>
      <w:proofErr w:type="spellEnd"/>
      <w:r>
        <w:rPr>
          <w:rFonts w:ascii="Times New Roman" w:hAnsi="Times New Roman" w:cs="Times New Roman"/>
        </w:rPr>
        <w:t xml:space="preserve"> treatment with C+N addition. White diamonds represent mean values and the </w:t>
      </w:r>
      <w:r w:rsidRPr="001E0734">
        <w:rPr>
          <w:rFonts w:ascii="Times New Roman" w:hAnsi="Times New Roman" w:cs="Times New Roman"/>
          <w:i/>
          <w:iCs/>
        </w:rPr>
        <w:t>P</w:t>
      </w:r>
      <w:r>
        <w:rPr>
          <w:rFonts w:ascii="Times New Roman" w:hAnsi="Times New Roman" w:cs="Times New Roman"/>
        </w:rPr>
        <w:t xml:space="preserve"> value shown is from a generalized linear model with gamma distribution and log link function. </w:t>
      </w:r>
    </w:p>
    <w:p w14:paraId="3C9FFF83" w14:textId="77777777" w:rsidR="00BD79CF" w:rsidRDefault="00BD79CF">
      <w:pPr>
        <w:rPr>
          <w:rFonts w:ascii="Times New Roman" w:hAnsi="Times New Roman" w:cs="Times New Roman"/>
        </w:rPr>
      </w:pPr>
    </w:p>
    <w:p w14:paraId="42CECAF8" w14:textId="77777777" w:rsidR="00BD79CF" w:rsidRDefault="00BD79CF">
      <w:pPr>
        <w:rPr>
          <w:rFonts w:ascii="Times New Roman" w:hAnsi="Times New Roman" w:cs="Times New Roman"/>
        </w:rPr>
      </w:pPr>
    </w:p>
    <w:p w14:paraId="3D18C156" w14:textId="77777777" w:rsidR="00BD79CF" w:rsidRDefault="00BD79CF">
      <w:pPr>
        <w:rPr>
          <w:rFonts w:ascii="Times New Roman" w:hAnsi="Times New Roman" w:cs="Times New Roman"/>
        </w:rPr>
      </w:pPr>
    </w:p>
    <w:p w14:paraId="006A6B94" w14:textId="77777777" w:rsidR="00BD79CF" w:rsidRDefault="00BD79CF">
      <w:pPr>
        <w:rPr>
          <w:rFonts w:ascii="Times New Roman" w:hAnsi="Times New Roman" w:cs="Times New Roman"/>
        </w:rPr>
      </w:pPr>
    </w:p>
    <w:p w14:paraId="5A95C026" w14:textId="77777777" w:rsidR="00BD79CF" w:rsidRDefault="00BD79CF">
      <w:pPr>
        <w:rPr>
          <w:rFonts w:ascii="Times New Roman" w:hAnsi="Times New Roman" w:cs="Times New Roman"/>
        </w:rPr>
      </w:pPr>
    </w:p>
    <w:p w14:paraId="20B690A1" w14:textId="77777777" w:rsidR="00BD79CF" w:rsidRDefault="00BD79CF">
      <w:pPr>
        <w:rPr>
          <w:rFonts w:ascii="Times New Roman" w:hAnsi="Times New Roman" w:cs="Times New Roman"/>
        </w:rPr>
      </w:pPr>
    </w:p>
    <w:p w14:paraId="5AE11A7B" w14:textId="77777777" w:rsidR="00BD79CF" w:rsidRDefault="00BD79CF">
      <w:pPr>
        <w:rPr>
          <w:rFonts w:ascii="Times New Roman" w:hAnsi="Times New Roman" w:cs="Times New Roman"/>
        </w:rPr>
      </w:pPr>
    </w:p>
    <w:p w14:paraId="0E1FD5B2" w14:textId="77777777" w:rsidR="00BD79CF" w:rsidRDefault="00BD79CF">
      <w:pPr>
        <w:rPr>
          <w:rFonts w:ascii="Times New Roman" w:hAnsi="Times New Roman" w:cs="Times New Roman"/>
        </w:rPr>
      </w:pPr>
    </w:p>
    <w:p w14:paraId="5404868F" w14:textId="77777777" w:rsidR="00BD79CF" w:rsidRDefault="00BD79CF">
      <w:pPr>
        <w:rPr>
          <w:rFonts w:ascii="Times New Roman" w:hAnsi="Times New Roman" w:cs="Times New Roman"/>
        </w:rPr>
      </w:pPr>
    </w:p>
    <w:p w14:paraId="55D215FC" w14:textId="77777777" w:rsidR="00BD79CF" w:rsidRDefault="00BD79CF">
      <w:pPr>
        <w:rPr>
          <w:rFonts w:ascii="Times New Roman" w:hAnsi="Times New Roman" w:cs="Times New Roman"/>
        </w:rPr>
      </w:pPr>
    </w:p>
    <w:p w14:paraId="27CCDBCB" w14:textId="77777777" w:rsidR="00BD79CF" w:rsidRDefault="00BD79CF">
      <w:pPr>
        <w:rPr>
          <w:rFonts w:ascii="Times New Roman" w:hAnsi="Times New Roman" w:cs="Times New Roman"/>
        </w:rPr>
      </w:pPr>
    </w:p>
    <w:p w14:paraId="09C03369" w14:textId="25A679D5" w:rsidR="001E0734" w:rsidRDefault="001E0734">
      <w:pPr>
        <w:rPr>
          <w:rFonts w:ascii="Times New Roman" w:hAnsi="Times New Roman" w:cs="Times New Roman"/>
        </w:rPr>
      </w:pPr>
      <w:r>
        <w:rPr>
          <w:rFonts w:ascii="Times New Roman" w:hAnsi="Times New Roman" w:cs="Times New Roman"/>
        </w:rPr>
        <w:lastRenderedPageBreak/>
        <w:t>Supplementary Figure S</w:t>
      </w:r>
      <w:r w:rsidR="0016487B">
        <w:rPr>
          <w:rFonts w:ascii="Times New Roman" w:hAnsi="Times New Roman" w:cs="Times New Roman"/>
        </w:rPr>
        <w:t>4</w:t>
      </w:r>
    </w:p>
    <w:p w14:paraId="204C4869" w14:textId="131D5213" w:rsidR="001E0734" w:rsidRDefault="001E0734">
      <w:pPr>
        <w:rPr>
          <w:rFonts w:ascii="Times New Roman" w:hAnsi="Times New Roman" w:cs="Times New Roman"/>
        </w:rPr>
      </w:pPr>
      <w:r>
        <w:rPr>
          <w:rFonts w:ascii="Times New Roman" w:hAnsi="Times New Roman" w:cs="Times New Roman"/>
          <w:noProof/>
        </w:rPr>
        <w:drawing>
          <wp:inline distT="0" distB="0" distL="0" distR="0" wp14:anchorId="5F937F44" wp14:editId="7A25B1A7">
            <wp:extent cx="5257800" cy="3360420"/>
            <wp:effectExtent l="0" t="0" r="0" b="0"/>
            <wp:docPr id="7255174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57800" cy="3360420"/>
                    </a:xfrm>
                    <a:prstGeom prst="rect">
                      <a:avLst/>
                    </a:prstGeom>
                    <a:noFill/>
                    <a:ln>
                      <a:noFill/>
                    </a:ln>
                  </pic:spPr>
                </pic:pic>
              </a:graphicData>
            </a:graphic>
          </wp:inline>
        </w:drawing>
      </w:r>
    </w:p>
    <w:p w14:paraId="76B6F011" w14:textId="59FA920C" w:rsidR="001E0734" w:rsidRDefault="001E0734" w:rsidP="001E0734">
      <w:pPr>
        <w:rPr>
          <w:rFonts w:ascii="Times New Roman" w:hAnsi="Times New Roman" w:cs="Times New Roman"/>
        </w:rPr>
      </w:pPr>
      <w:r>
        <w:rPr>
          <w:rFonts w:ascii="Times New Roman" w:hAnsi="Times New Roman" w:cs="Times New Roman"/>
        </w:rPr>
        <w:t>Supplementary Fig. S</w:t>
      </w:r>
      <w:r w:rsidR="0016487B">
        <w:rPr>
          <w:rFonts w:ascii="Times New Roman" w:hAnsi="Times New Roman" w:cs="Times New Roman"/>
        </w:rPr>
        <w:t>4</w:t>
      </w:r>
      <w:r>
        <w:rPr>
          <w:rFonts w:ascii="Times New Roman" w:hAnsi="Times New Roman" w:cs="Times New Roman"/>
        </w:rPr>
        <w:t xml:space="preserve">: Distributions of growth rates of bacterial genera within the six dominant soil phyla. Shown are the growth rates from the experimental </w:t>
      </w:r>
      <w:proofErr w:type="spellStart"/>
      <w:r>
        <w:rPr>
          <w:rFonts w:ascii="Times New Roman" w:hAnsi="Times New Roman" w:cs="Times New Roman"/>
        </w:rPr>
        <w:t>qSIP</w:t>
      </w:r>
      <w:proofErr w:type="spellEnd"/>
      <w:r>
        <w:rPr>
          <w:rFonts w:ascii="Times New Roman" w:hAnsi="Times New Roman" w:cs="Times New Roman"/>
        </w:rPr>
        <w:t xml:space="preserve"> treatment with C addition. White diamonds represent mean values and the </w:t>
      </w:r>
      <w:r w:rsidRPr="001E0734">
        <w:rPr>
          <w:rFonts w:ascii="Times New Roman" w:hAnsi="Times New Roman" w:cs="Times New Roman"/>
          <w:i/>
          <w:iCs/>
        </w:rPr>
        <w:t>P</w:t>
      </w:r>
      <w:r>
        <w:rPr>
          <w:rFonts w:ascii="Times New Roman" w:hAnsi="Times New Roman" w:cs="Times New Roman"/>
        </w:rPr>
        <w:t xml:space="preserve"> value shown is from a generalized linear model with gamma distribution and log link function. </w:t>
      </w:r>
    </w:p>
    <w:p w14:paraId="43D20784" w14:textId="77777777" w:rsidR="00BD79CF" w:rsidRDefault="00BD79CF" w:rsidP="001E0734">
      <w:pPr>
        <w:rPr>
          <w:rFonts w:ascii="Times New Roman" w:hAnsi="Times New Roman" w:cs="Times New Roman"/>
        </w:rPr>
      </w:pPr>
    </w:p>
    <w:p w14:paraId="55D03B7C" w14:textId="77777777" w:rsidR="00BD79CF" w:rsidRDefault="00BD79CF" w:rsidP="001E0734">
      <w:pPr>
        <w:rPr>
          <w:rFonts w:ascii="Times New Roman" w:hAnsi="Times New Roman" w:cs="Times New Roman"/>
        </w:rPr>
      </w:pPr>
    </w:p>
    <w:p w14:paraId="45117010" w14:textId="77777777" w:rsidR="00BD79CF" w:rsidRDefault="00BD79CF" w:rsidP="001E0734">
      <w:pPr>
        <w:rPr>
          <w:rFonts w:ascii="Times New Roman" w:hAnsi="Times New Roman" w:cs="Times New Roman"/>
        </w:rPr>
      </w:pPr>
    </w:p>
    <w:p w14:paraId="5CC3F2D7" w14:textId="77777777" w:rsidR="00BD79CF" w:rsidRDefault="00BD79CF" w:rsidP="001E0734">
      <w:pPr>
        <w:rPr>
          <w:rFonts w:ascii="Times New Roman" w:hAnsi="Times New Roman" w:cs="Times New Roman"/>
        </w:rPr>
      </w:pPr>
    </w:p>
    <w:p w14:paraId="39DB361A" w14:textId="77777777" w:rsidR="00BD79CF" w:rsidRDefault="00BD79CF" w:rsidP="001E0734">
      <w:pPr>
        <w:rPr>
          <w:rFonts w:ascii="Times New Roman" w:hAnsi="Times New Roman" w:cs="Times New Roman"/>
        </w:rPr>
      </w:pPr>
    </w:p>
    <w:p w14:paraId="7A434E09" w14:textId="77777777" w:rsidR="00BD79CF" w:rsidRDefault="00BD79CF" w:rsidP="001E0734">
      <w:pPr>
        <w:rPr>
          <w:rFonts w:ascii="Times New Roman" w:hAnsi="Times New Roman" w:cs="Times New Roman"/>
        </w:rPr>
      </w:pPr>
    </w:p>
    <w:p w14:paraId="6E3F31A3" w14:textId="77777777" w:rsidR="00BD79CF" w:rsidRDefault="00BD79CF" w:rsidP="001E0734">
      <w:pPr>
        <w:rPr>
          <w:rFonts w:ascii="Times New Roman" w:hAnsi="Times New Roman" w:cs="Times New Roman"/>
        </w:rPr>
      </w:pPr>
    </w:p>
    <w:p w14:paraId="4AB9AE9D" w14:textId="77777777" w:rsidR="00BD79CF" w:rsidRDefault="00BD79CF" w:rsidP="001E0734">
      <w:pPr>
        <w:rPr>
          <w:rFonts w:ascii="Times New Roman" w:hAnsi="Times New Roman" w:cs="Times New Roman"/>
        </w:rPr>
      </w:pPr>
    </w:p>
    <w:p w14:paraId="7143BCC7" w14:textId="77777777" w:rsidR="00BD79CF" w:rsidRDefault="00BD79CF" w:rsidP="001E0734">
      <w:pPr>
        <w:rPr>
          <w:rFonts w:ascii="Times New Roman" w:hAnsi="Times New Roman" w:cs="Times New Roman"/>
        </w:rPr>
      </w:pPr>
    </w:p>
    <w:p w14:paraId="05A184D2" w14:textId="77777777" w:rsidR="00BD79CF" w:rsidRDefault="00BD79CF" w:rsidP="001E0734">
      <w:pPr>
        <w:rPr>
          <w:rFonts w:ascii="Times New Roman" w:hAnsi="Times New Roman" w:cs="Times New Roman"/>
        </w:rPr>
      </w:pPr>
    </w:p>
    <w:p w14:paraId="2EAB9613" w14:textId="77777777" w:rsidR="00BD79CF" w:rsidRDefault="00BD79CF" w:rsidP="001E0734">
      <w:pPr>
        <w:rPr>
          <w:rFonts w:ascii="Times New Roman" w:hAnsi="Times New Roman" w:cs="Times New Roman"/>
        </w:rPr>
      </w:pPr>
    </w:p>
    <w:p w14:paraId="22465C5C" w14:textId="2D01ACAB" w:rsidR="001E0734" w:rsidRDefault="001E0734" w:rsidP="001E0734">
      <w:pPr>
        <w:rPr>
          <w:rFonts w:ascii="Times New Roman" w:hAnsi="Times New Roman" w:cs="Times New Roman"/>
        </w:rPr>
      </w:pPr>
      <w:r>
        <w:rPr>
          <w:rFonts w:ascii="Times New Roman" w:hAnsi="Times New Roman" w:cs="Times New Roman"/>
        </w:rPr>
        <w:lastRenderedPageBreak/>
        <w:t>Supplementary Fig</w:t>
      </w:r>
      <w:r w:rsidR="004603A8">
        <w:rPr>
          <w:rFonts w:ascii="Times New Roman" w:hAnsi="Times New Roman" w:cs="Times New Roman"/>
        </w:rPr>
        <w:t>ure</w:t>
      </w:r>
      <w:r>
        <w:rPr>
          <w:rFonts w:ascii="Times New Roman" w:hAnsi="Times New Roman" w:cs="Times New Roman"/>
        </w:rPr>
        <w:t xml:space="preserve"> S</w:t>
      </w:r>
      <w:r w:rsidR="0016487B">
        <w:rPr>
          <w:rFonts w:ascii="Times New Roman" w:hAnsi="Times New Roman" w:cs="Times New Roman"/>
        </w:rPr>
        <w:t>5</w:t>
      </w:r>
    </w:p>
    <w:p w14:paraId="3F9CA01B" w14:textId="30A66FED" w:rsidR="001E0734" w:rsidRDefault="004603A8">
      <w:pPr>
        <w:rPr>
          <w:rFonts w:ascii="Times New Roman" w:hAnsi="Times New Roman" w:cs="Times New Roman"/>
        </w:rPr>
      </w:pPr>
      <w:r>
        <w:rPr>
          <w:rFonts w:ascii="Times New Roman" w:hAnsi="Times New Roman" w:cs="Times New Roman"/>
          <w:noProof/>
        </w:rPr>
        <w:drawing>
          <wp:inline distT="0" distB="0" distL="0" distR="0" wp14:anchorId="7E3F1304" wp14:editId="5366FA8A">
            <wp:extent cx="5257800" cy="3360420"/>
            <wp:effectExtent l="0" t="0" r="0" b="0"/>
            <wp:docPr id="11772673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57800" cy="3360420"/>
                    </a:xfrm>
                    <a:prstGeom prst="rect">
                      <a:avLst/>
                    </a:prstGeom>
                    <a:noFill/>
                    <a:ln>
                      <a:noFill/>
                    </a:ln>
                  </pic:spPr>
                </pic:pic>
              </a:graphicData>
            </a:graphic>
          </wp:inline>
        </w:drawing>
      </w:r>
    </w:p>
    <w:p w14:paraId="6FED4B8F" w14:textId="10BEDA76" w:rsidR="00C04D55" w:rsidRDefault="004603A8">
      <w:pPr>
        <w:rPr>
          <w:rFonts w:ascii="Times New Roman" w:hAnsi="Times New Roman" w:cs="Times New Roman"/>
        </w:rPr>
      </w:pPr>
      <w:r>
        <w:rPr>
          <w:rFonts w:ascii="Times New Roman" w:hAnsi="Times New Roman" w:cs="Times New Roman"/>
        </w:rPr>
        <w:t>Supplementary Fig. S</w:t>
      </w:r>
      <w:r w:rsidR="0016487B">
        <w:rPr>
          <w:rFonts w:ascii="Times New Roman" w:hAnsi="Times New Roman" w:cs="Times New Roman"/>
        </w:rPr>
        <w:t>5</w:t>
      </w:r>
      <w:r>
        <w:rPr>
          <w:rFonts w:ascii="Times New Roman" w:hAnsi="Times New Roman" w:cs="Times New Roman"/>
        </w:rPr>
        <w:t xml:space="preserve">: Distributions of growth rates of bacterial genera within the six dominant soil phyla. Shown are the growth rates from the experimental </w:t>
      </w:r>
      <w:proofErr w:type="spellStart"/>
      <w:r>
        <w:rPr>
          <w:rFonts w:ascii="Times New Roman" w:hAnsi="Times New Roman" w:cs="Times New Roman"/>
        </w:rPr>
        <w:t>qSIP</w:t>
      </w:r>
      <w:proofErr w:type="spellEnd"/>
      <w:r>
        <w:rPr>
          <w:rFonts w:ascii="Times New Roman" w:hAnsi="Times New Roman" w:cs="Times New Roman"/>
        </w:rPr>
        <w:t xml:space="preserve"> treatment with no additions (control). White diamonds represent mean values and the </w:t>
      </w:r>
      <w:r w:rsidRPr="001E0734">
        <w:rPr>
          <w:rFonts w:ascii="Times New Roman" w:hAnsi="Times New Roman" w:cs="Times New Roman"/>
          <w:i/>
          <w:iCs/>
        </w:rPr>
        <w:t>P</w:t>
      </w:r>
      <w:r>
        <w:rPr>
          <w:rFonts w:ascii="Times New Roman" w:hAnsi="Times New Roman" w:cs="Times New Roman"/>
        </w:rPr>
        <w:t xml:space="preserve"> value shown is from a generalized linear model with gamma distribution and log link function.</w:t>
      </w:r>
    </w:p>
    <w:p w14:paraId="068AC555" w14:textId="77777777" w:rsidR="00C04D55" w:rsidRDefault="00C04D55">
      <w:pPr>
        <w:rPr>
          <w:rFonts w:ascii="Times New Roman" w:hAnsi="Times New Roman" w:cs="Times New Roman"/>
        </w:rPr>
      </w:pPr>
    </w:p>
    <w:p w14:paraId="4DE77481" w14:textId="77777777" w:rsidR="00C04D55" w:rsidRDefault="00C04D55">
      <w:pPr>
        <w:rPr>
          <w:rFonts w:ascii="Times New Roman" w:hAnsi="Times New Roman" w:cs="Times New Roman"/>
        </w:rPr>
      </w:pPr>
    </w:p>
    <w:p w14:paraId="52612834" w14:textId="77777777" w:rsidR="00C04D55" w:rsidRDefault="00C04D55">
      <w:pPr>
        <w:rPr>
          <w:rFonts w:ascii="Times New Roman" w:hAnsi="Times New Roman" w:cs="Times New Roman"/>
        </w:rPr>
      </w:pPr>
    </w:p>
    <w:p w14:paraId="422A1B1B" w14:textId="77777777" w:rsidR="00C04D55" w:rsidRDefault="00C04D55">
      <w:pPr>
        <w:rPr>
          <w:rFonts w:ascii="Times New Roman" w:hAnsi="Times New Roman" w:cs="Times New Roman"/>
        </w:rPr>
      </w:pPr>
    </w:p>
    <w:p w14:paraId="2187077F" w14:textId="77777777" w:rsidR="00C04D55" w:rsidRDefault="00C04D55">
      <w:pPr>
        <w:rPr>
          <w:rFonts w:ascii="Times New Roman" w:hAnsi="Times New Roman" w:cs="Times New Roman"/>
        </w:rPr>
      </w:pPr>
    </w:p>
    <w:p w14:paraId="675D898D" w14:textId="77777777" w:rsidR="00C04D55" w:rsidRDefault="00C04D55">
      <w:pPr>
        <w:rPr>
          <w:rFonts w:ascii="Times New Roman" w:hAnsi="Times New Roman" w:cs="Times New Roman"/>
        </w:rPr>
      </w:pPr>
    </w:p>
    <w:p w14:paraId="71446034" w14:textId="77777777" w:rsidR="00C04D55" w:rsidRDefault="00C04D55">
      <w:pPr>
        <w:rPr>
          <w:rFonts w:ascii="Times New Roman" w:hAnsi="Times New Roman" w:cs="Times New Roman"/>
        </w:rPr>
      </w:pPr>
    </w:p>
    <w:p w14:paraId="0F4FE07D" w14:textId="77777777" w:rsidR="00C04D55" w:rsidRDefault="00C04D55">
      <w:pPr>
        <w:rPr>
          <w:rFonts w:ascii="Times New Roman" w:hAnsi="Times New Roman" w:cs="Times New Roman"/>
        </w:rPr>
      </w:pPr>
    </w:p>
    <w:p w14:paraId="3FB0F8DE" w14:textId="77777777" w:rsidR="00C04D55" w:rsidRDefault="00C04D55">
      <w:pPr>
        <w:rPr>
          <w:rFonts w:ascii="Times New Roman" w:hAnsi="Times New Roman" w:cs="Times New Roman"/>
        </w:rPr>
      </w:pPr>
    </w:p>
    <w:p w14:paraId="04454C40" w14:textId="77777777" w:rsidR="00C04D55" w:rsidRDefault="00C04D55">
      <w:pPr>
        <w:rPr>
          <w:rFonts w:ascii="Times New Roman" w:hAnsi="Times New Roman" w:cs="Times New Roman"/>
        </w:rPr>
      </w:pPr>
    </w:p>
    <w:p w14:paraId="78803935" w14:textId="77777777" w:rsidR="00C04D55" w:rsidRDefault="00C04D55">
      <w:pPr>
        <w:rPr>
          <w:rFonts w:ascii="Times New Roman" w:hAnsi="Times New Roman" w:cs="Times New Roman"/>
        </w:rPr>
      </w:pPr>
    </w:p>
    <w:p w14:paraId="2A2041DD" w14:textId="3494DDCF" w:rsidR="00C6020D" w:rsidRDefault="00C6020D">
      <w:pPr>
        <w:rPr>
          <w:rFonts w:ascii="Times New Roman" w:hAnsi="Times New Roman" w:cs="Times New Roman"/>
        </w:rPr>
      </w:pPr>
      <w:r>
        <w:rPr>
          <w:rFonts w:ascii="Times New Roman" w:hAnsi="Times New Roman" w:cs="Times New Roman"/>
        </w:rPr>
        <w:lastRenderedPageBreak/>
        <w:t>Supplementary Fig. S6</w:t>
      </w:r>
    </w:p>
    <w:p w14:paraId="0F7E6EAF" w14:textId="0068E261" w:rsidR="00C6020D" w:rsidRDefault="00C6020D">
      <w:pPr>
        <w:rPr>
          <w:rFonts w:ascii="Times New Roman" w:hAnsi="Times New Roman" w:cs="Times New Roman"/>
        </w:rPr>
      </w:pPr>
      <w:r>
        <w:rPr>
          <w:rFonts w:ascii="Times New Roman" w:hAnsi="Times New Roman" w:cs="Times New Roman"/>
          <w:noProof/>
        </w:rPr>
        <w:drawing>
          <wp:inline distT="0" distB="0" distL="0" distR="0" wp14:anchorId="52C15C8F" wp14:editId="54CA9A9C">
            <wp:extent cx="6428721" cy="2339340"/>
            <wp:effectExtent l="0" t="0" r="0" b="3810"/>
            <wp:docPr id="469248030" name="Picture 3" descr="A diagram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248030" name="Picture 3" descr="A diagram of a number of numbers&#10;&#10;Description automatically generated with medium confidenc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29894" cy="2339767"/>
                    </a:xfrm>
                    <a:prstGeom prst="rect">
                      <a:avLst/>
                    </a:prstGeom>
                    <a:noFill/>
                  </pic:spPr>
                </pic:pic>
              </a:graphicData>
            </a:graphic>
          </wp:inline>
        </w:drawing>
      </w:r>
    </w:p>
    <w:p w14:paraId="699BC724" w14:textId="49D3F130" w:rsidR="00C6020D" w:rsidRDefault="00C6020D" w:rsidP="00C6020D">
      <w:pPr>
        <w:rPr>
          <w:rFonts w:ascii="Times New Roman" w:hAnsi="Times New Roman" w:cs="Times New Roman"/>
        </w:rPr>
      </w:pPr>
      <w:r>
        <w:rPr>
          <w:rFonts w:ascii="Times New Roman" w:hAnsi="Times New Roman" w:cs="Times New Roman"/>
        </w:rPr>
        <w:t xml:space="preserve">Supplementary Fig. S6: Correlations between community average growth and the relative abundance of Firmicutes within EMP Study 864. The correlation coefficients and P values shown are from Pearson correlation analysis. </w:t>
      </w:r>
    </w:p>
    <w:p w14:paraId="2C62E945" w14:textId="77777777" w:rsidR="00C6020D" w:rsidRDefault="00C6020D">
      <w:pPr>
        <w:rPr>
          <w:rFonts w:ascii="Times New Roman" w:hAnsi="Times New Roman" w:cs="Times New Roman"/>
        </w:rPr>
      </w:pPr>
    </w:p>
    <w:p w14:paraId="28B5E038" w14:textId="77777777" w:rsidR="00C6020D" w:rsidRDefault="00C6020D">
      <w:pPr>
        <w:rPr>
          <w:rFonts w:ascii="Times New Roman" w:hAnsi="Times New Roman" w:cs="Times New Roman"/>
        </w:rPr>
      </w:pPr>
    </w:p>
    <w:p w14:paraId="73AB3F95" w14:textId="77777777" w:rsidR="00C6020D" w:rsidRDefault="00C6020D">
      <w:pPr>
        <w:rPr>
          <w:rFonts w:ascii="Times New Roman" w:hAnsi="Times New Roman" w:cs="Times New Roman"/>
        </w:rPr>
      </w:pPr>
    </w:p>
    <w:p w14:paraId="750B2D73" w14:textId="77777777" w:rsidR="00C6020D" w:rsidRDefault="00C6020D">
      <w:pPr>
        <w:rPr>
          <w:rFonts w:ascii="Times New Roman" w:hAnsi="Times New Roman" w:cs="Times New Roman"/>
        </w:rPr>
      </w:pPr>
    </w:p>
    <w:p w14:paraId="27DE7650" w14:textId="77777777" w:rsidR="00C6020D" w:rsidRDefault="00C6020D">
      <w:pPr>
        <w:rPr>
          <w:rFonts w:ascii="Times New Roman" w:hAnsi="Times New Roman" w:cs="Times New Roman"/>
        </w:rPr>
      </w:pPr>
    </w:p>
    <w:p w14:paraId="35E788EE" w14:textId="77777777" w:rsidR="00C6020D" w:rsidRDefault="00C6020D">
      <w:pPr>
        <w:rPr>
          <w:rFonts w:ascii="Times New Roman" w:hAnsi="Times New Roman" w:cs="Times New Roman"/>
        </w:rPr>
      </w:pPr>
    </w:p>
    <w:p w14:paraId="67DB8AA7" w14:textId="77777777" w:rsidR="00C6020D" w:rsidRDefault="00C6020D">
      <w:pPr>
        <w:rPr>
          <w:rFonts w:ascii="Times New Roman" w:hAnsi="Times New Roman" w:cs="Times New Roman"/>
        </w:rPr>
      </w:pPr>
    </w:p>
    <w:p w14:paraId="31DEF34C" w14:textId="77777777" w:rsidR="00C6020D" w:rsidRDefault="00C6020D">
      <w:pPr>
        <w:rPr>
          <w:rFonts w:ascii="Times New Roman" w:hAnsi="Times New Roman" w:cs="Times New Roman"/>
        </w:rPr>
      </w:pPr>
    </w:p>
    <w:p w14:paraId="1B2BB8EB" w14:textId="77777777" w:rsidR="00C6020D" w:rsidRDefault="00C6020D">
      <w:pPr>
        <w:rPr>
          <w:rFonts w:ascii="Times New Roman" w:hAnsi="Times New Roman" w:cs="Times New Roman"/>
        </w:rPr>
      </w:pPr>
    </w:p>
    <w:p w14:paraId="7BE7573A" w14:textId="77777777" w:rsidR="00C6020D" w:rsidRDefault="00C6020D">
      <w:pPr>
        <w:rPr>
          <w:rFonts w:ascii="Times New Roman" w:hAnsi="Times New Roman" w:cs="Times New Roman"/>
        </w:rPr>
      </w:pPr>
    </w:p>
    <w:p w14:paraId="24B0071D" w14:textId="77777777" w:rsidR="00C6020D" w:rsidRDefault="00C6020D">
      <w:pPr>
        <w:rPr>
          <w:rFonts w:ascii="Times New Roman" w:hAnsi="Times New Roman" w:cs="Times New Roman"/>
        </w:rPr>
      </w:pPr>
    </w:p>
    <w:p w14:paraId="768F06EE" w14:textId="77777777" w:rsidR="00C6020D" w:rsidRDefault="00C6020D">
      <w:pPr>
        <w:rPr>
          <w:rFonts w:ascii="Times New Roman" w:hAnsi="Times New Roman" w:cs="Times New Roman"/>
        </w:rPr>
      </w:pPr>
    </w:p>
    <w:p w14:paraId="5920ADAA" w14:textId="77777777" w:rsidR="00C6020D" w:rsidRDefault="00C6020D">
      <w:pPr>
        <w:rPr>
          <w:rFonts w:ascii="Times New Roman" w:hAnsi="Times New Roman" w:cs="Times New Roman"/>
        </w:rPr>
      </w:pPr>
    </w:p>
    <w:p w14:paraId="56D98EB5" w14:textId="77777777" w:rsidR="00C6020D" w:rsidRDefault="00C6020D">
      <w:pPr>
        <w:rPr>
          <w:rFonts w:ascii="Times New Roman" w:hAnsi="Times New Roman" w:cs="Times New Roman"/>
        </w:rPr>
      </w:pPr>
    </w:p>
    <w:p w14:paraId="2B8A0642" w14:textId="77777777" w:rsidR="00C6020D" w:rsidRDefault="00C6020D">
      <w:pPr>
        <w:rPr>
          <w:rFonts w:ascii="Times New Roman" w:hAnsi="Times New Roman" w:cs="Times New Roman"/>
        </w:rPr>
      </w:pPr>
    </w:p>
    <w:p w14:paraId="615D8AD6" w14:textId="691EE179" w:rsidR="00BA78E6" w:rsidRDefault="00BA78E6">
      <w:pPr>
        <w:rPr>
          <w:rFonts w:ascii="Times New Roman" w:hAnsi="Times New Roman" w:cs="Times New Roman"/>
        </w:rPr>
      </w:pPr>
      <w:r>
        <w:rPr>
          <w:rFonts w:ascii="Times New Roman" w:hAnsi="Times New Roman" w:cs="Times New Roman"/>
        </w:rPr>
        <w:lastRenderedPageBreak/>
        <w:t>Supplementary Figure S</w:t>
      </w:r>
      <w:r w:rsidR="00C6020D">
        <w:rPr>
          <w:rFonts w:ascii="Times New Roman" w:hAnsi="Times New Roman" w:cs="Times New Roman"/>
        </w:rPr>
        <w:t>7</w:t>
      </w:r>
    </w:p>
    <w:p w14:paraId="1EC9265C" w14:textId="25D16533" w:rsidR="00BA78E6" w:rsidRDefault="00BA78E6">
      <w:pPr>
        <w:rPr>
          <w:rFonts w:ascii="Times New Roman" w:hAnsi="Times New Roman" w:cs="Times New Roman"/>
        </w:rPr>
      </w:pPr>
      <w:r w:rsidRPr="00DD610E">
        <w:rPr>
          <w:rFonts w:ascii="Times New Roman" w:hAnsi="Times New Roman" w:cs="Times New Roman"/>
          <w:noProof/>
        </w:rPr>
        <w:drawing>
          <wp:inline distT="0" distB="0" distL="0" distR="0" wp14:anchorId="6D241DD5" wp14:editId="5D0FAEEB">
            <wp:extent cx="5943600" cy="4219575"/>
            <wp:effectExtent l="0" t="0" r="0" b="9525"/>
            <wp:docPr id="785723688" name="Picture 8" descr="A graph showing the different types of metagenom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23688" name="Picture 8" descr="A graph showing the different types of metagenomes&#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3600" cy="4219575"/>
                    </a:xfrm>
                    <a:prstGeom prst="rect">
                      <a:avLst/>
                    </a:prstGeom>
                    <a:noFill/>
                    <a:ln>
                      <a:noFill/>
                    </a:ln>
                  </pic:spPr>
                </pic:pic>
              </a:graphicData>
            </a:graphic>
          </wp:inline>
        </w:drawing>
      </w:r>
    </w:p>
    <w:p w14:paraId="5EFB34C2" w14:textId="77777777" w:rsidR="00BD27ED" w:rsidRDefault="00BD27ED" w:rsidP="00BD27ED">
      <w:pPr>
        <w:rPr>
          <w:rFonts w:ascii="Times New Roman" w:hAnsi="Times New Roman" w:cs="Times New Roman"/>
        </w:rPr>
      </w:pPr>
    </w:p>
    <w:p w14:paraId="461C9319" w14:textId="4DC7E56B" w:rsidR="00BD27ED" w:rsidRPr="00DD610E" w:rsidRDefault="00BD27ED" w:rsidP="00BD27ED">
      <w:pPr>
        <w:rPr>
          <w:rFonts w:ascii="Times New Roman" w:hAnsi="Times New Roman" w:cs="Times New Roman"/>
        </w:rPr>
      </w:pPr>
      <w:r>
        <w:rPr>
          <w:rFonts w:ascii="Times New Roman" w:hAnsi="Times New Roman" w:cs="Times New Roman"/>
        </w:rPr>
        <w:t>Supplementary Fig S</w:t>
      </w:r>
      <w:r w:rsidR="00C6020D">
        <w:rPr>
          <w:rFonts w:ascii="Times New Roman" w:hAnsi="Times New Roman" w:cs="Times New Roman"/>
        </w:rPr>
        <w:t>7</w:t>
      </w:r>
      <w:r w:rsidRPr="00DD610E">
        <w:rPr>
          <w:rFonts w:ascii="Times New Roman" w:hAnsi="Times New Roman" w:cs="Times New Roman"/>
        </w:rPr>
        <w:t xml:space="preserve">: </w:t>
      </w:r>
      <w:r>
        <w:rPr>
          <w:rFonts w:ascii="Times New Roman" w:hAnsi="Times New Roman" w:cs="Times New Roman"/>
        </w:rPr>
        <w:t>M</w:t>
      </w:r>
      <w:r w:rsidRPr="00DD610E">
        <w:rPr>
          <w:rFonts w:ascii="Times New Roman" w:hAnsi="Times New Roman" w:cs="Times New Roman"/>
        </w:rPr>
        <w:t xml:space="preserve">aximum community-average growth rates of soil bacterial communities predicted from a global dataset of soil metagenomes using the gRodon2 codon usage bias model. Correlation coefficients are from Pearson correlation analysis. Asterisks indicate significant correlations at the following levels: * </w:t>
      </w:r>
      <w:r w:rsidRPr="00DD610E">
        <w:rPr>
          <w:rFonts w:ascii="Times New Roman" w:hAnsi="Times New Roman" w:cs="Times New Roman"/>
          <w:i/>
          <w:iCs/>
        </w:rPr>
        <w:t>P</w:t>
      </w:r>
      <w:r w:rsidRPr="00DD610E">
        <w:rPr>
          <w:rFonts w:ascii="Times New Roman" w:hAnsi="Times New Roman" w:cs="Times New Roman"/>
        </w:rPr>
        <w:t xml:space="preserve"> &lt; 0.05, ** </w:t>
      </w:r>
      <w:r w:rsidRPr="00DD610E">
        <w:rPr>
          <w:rFonts w:ascii="Times New Roman" w:hAnsi="Times New Roman" w:cs="Times New Roman"/>
          <w:i/>
          <w:iCs/>
        </w:rPr>
        <w:t>P</w:t>
      </w:r>
      <w:r w:rsidRPr="00DD610E">
        <w:rPr>
          <w:rFonts w:ascii="Times New Roman" w:hAnsi="Times New Roman" w:cs="Times New Roman"/>
        </w:rPr>
        <w:t xml:space="preserve"> &lt; 0.01. </w:t>
      </w:r>
    </w:p>
    <w:p w14:paraId="4564D6F2" w14:textId="77777777" w:rsidR="00BA78E6" w:rsidRDefault="00BA78E6">
      <w:pPr>
        <w:rPr>
          <w:rFonts w:ascii="Times New Roman" w:hAnsi="Times New Roman" w:cs="Times New Roman"/>
        </w:rPr>
      </w:pPr>
    </w:p>
    <w:p w14:paraId="5FDADCE0" w14:textId="77777777" w:rsidR="00BA78E6" w:rsidRDefault="00BA78E6">
      <w:pPr>
        <w:rPr>
          <w:rFonts w:ascii="Times New Roman" w:hAnsi="Times New Roman" w:cs="Times New Roman"/>
        </w:rPr>
      </w:pPr>
    </w:p>
    <w:p w14:paraId="5E8BD74F" w14:textId="77777777" w:rsidR="00BA78E6" w:rsidRDefault="00BA78E6">
      <w:pPr>
        <w:rPr>
          <w:rFonts w:ascii="Times New Roman" w:hAnsi="Times New Roman" w:cs="Times New Roman"/>
        </w:rPr>
      </w:pPr>
    </w:p>
    <w:p w14:paraId="01B7482D" w14:textId="77777777" w:rsidR="00BA78E6" w:rsidRDefault="00BA78E6">
      <w:pPr>
        <w:rPr>
          <w:rFonts w:ascii="Times New Roman" w:hAnsi="Times New Roman" w:cs="Times New Roman"/>
        </w:rPr>
      </w:pPr>
    </w:p>
    <w:p w14:paraId="3628D8C8" w14:textId="77777777" w:rsidR="00BA78E6" w:rsidRDefault="00BA78E6">
      <w:pPr>
        <w:rPr>
          <w:rFonts w:ascii="Times New Roman" w:hAnsi="Times New Roman" w:cs="Times New Roman"/>
        </w:rPr>
      </w:pPr>
    </w:p>
    <w:p w14:paraId="2B5AF0B0" w14:textId="77777777" w:rsidR="00BA78E6" w:rsidRDefault="00BA78E6">
      <w:pPr>
        <w:rPr>
          <w:rFonts w:ascii="Times New Roman" w:hAnsi="Times New Roman" w:cs="Times New Roman"/>
        </w:rPr>
      </w:pPr>
    </w:p>
    <w:p w14:paraId="0706D986" w14:textId="77777777" w:rsidR="00BA78E6" w:rsidRDefault="00BA78E6">
      <w:pPr>
        <w:rPr>
          <w:rFonts w:ascii="Times New Roman" w:hAnsi="Times New Roman" w:cs="Times New Roman"/>
        </w:rPr>
      </w:pPr>
    </w:p>
    <w:p w14:paraId="4BBFAA88" w14:textId="77777777" w:rsidR="00BA78E6" w:rsidRDefault="00BA78E6">
      <w:pPr>
        <w:rPr>
          <w:rFonts w:ascii="Times New Roman" w:hAnsi="Times New Roman" w:cs="Times New Roman"/>
        </w:rPr>
      </w:pPr>
    </w:p>
    <w:p w14:paraId="7E7BD477" w14:textId="42357C42" w:rsidR="00124185" w:rsidRDefault="00124185">
      <w:pPr>
        <w:rPr>
          <w:rFonts w:ascii="Times New Roman" w:hAnsi="Times New Roman" w:cs="Times New Roman"/>
        </w:rPr>
      </w:pPr>
      <w:r>
        <w:rPr>
          <w:rFonts w:ascii="Times New Roman" w:hAnsi="Times New Roman" w:cs="Times New Roman"/>
        </w:rPr>
        <w:lastRenderedPageBreak/>
        <w:t>Supplementary Figure S</w:t>
      </w:r>
      <w:r w:rsidR="00C6020D">
        <w:rPr>
          <w:rFonts w:ascii="Times New Roman" w:hAnsi="Times New Roman" w:cs="Times New Roman"/>
        </w:rPr>
        <w:t>8</w:t>
      </w:r>
    </w:p>
    <w:p w14:paraId="14F222DA" w14:textId="4865C17B" w:rsidR="00124185" w:rsidRDefault="009D344E">
      <w:pPr>
        <w:rPr>
          <w:rFonts w:ascii="Times New Roman" w:hAnsi="Times New Roman" w:cs="Times New Roman"/>
        </w:rPr>
      </w:pPr>
      <w:r>
        <w:rPr>
          <w:rFonts w:ascii="Times New Roman" w:hAnsi="Times New Roman" w:cs="Times New Roman"/>
          <w:noProof/>
        </w:rPr>
        <w:drawing>
          <wp:inline distT="0" distB="0" distL="0" distR="0" wp14:anchorId="7F0D2AA6" wp14:editId="6B9F0068">
            <wp:extent cx="5943600" cy="5425440"/>
            <wp:effectExtent l="0" t="0" r="0" b="3810"/>
            <wp:docPr id="14459144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425440"/>
                    </a:xfrm>
                    <a:prstGeom prst="rect">
                      <a:avLst/>
                    </a:prstGeom>
                    <a:noFill/>
                    <a:ln>
                      <a:noFill/>
                    </a:ln>
                  </pic:spPr>
                </pic:pic>
              </a:graphicData>
            </a:graphic>
          </wp:inline>
        </w:drawing>
      </w:r>
    </w:p>
    <w:p w14:paraId="0F33C701" w14:textId="50CA744B" w:rsidR="009D344E" w:rsidRDefault="009D344E">
      <w:pPr>
        <w:rPr>
          <w:rFonts w:ascii="Times New Roman" w:hAnsi="Times New Roman" w:cs="Times New Roman"/>
        </w:rPr>
      </w:pPr>
      <w:r>
        <w:rPr>
          <w:rFonts w:ascii="Times New Roman" w:hAnsi="Times New Roman" w:cs="Times New Roman"/>
        </w:rPr>
        <w:t>Supplementary Fig. S</w:t>
      </w:r>
      <w:r w:rsidR="00C6020D">
        <w:rPr>
          <w:rFonts w:ascii="Times New Roman" w:hAnsi="Times New Roman" w:cs="Times New Roman"/>
        </w:rPr>
        <w:t>8</w:t>
      </w:r>
      <w:r>
        <w:rPr>
          <w:rFonts w:ascii="Times New Roman" w:hAnsi="Times New Roman" w:cs="Times New Roman"/>
        </w:rPr>
        <w:t xml:space="preserve">: </w:t>
      </w:r>
      <w:r w:rsidR="000D5904">
        <w:rPr>
          <w:rFonts w:ascii="Times New Roman" w:hAnsi="Times New Roman" w:cs="Times New Roman"/>
        </w:rPr>
        <w:t>Correlations between phylum relative abundances in the full EMP communities and expected community-average growth rates. Shown are community growth rates for the control (no addition) treatment (A), the glucose-C addition treatment (B), the C + N addition treatment (C) and the overall average growth across all experimental treatments (D). Correlation coefficients are from Pearson correlation analysis. Asterisks indicate significant correlations at the following levels: **</w:t>
      </w:r>
      <w:r w:rsidR="004936F2">
        <w:rPr>
          <w:rFonts w:ascii="Times New Roman" w:hAnsi="Times New Roman" w:cs="Times New Roman"/>
        </w:rPr>
        <w:t>*</w:t>
      </w:r>
      <w:r w:rsidR="000D5904">
        <w:rPr>
          <w:rFonts w:ascii="Times New Roman" w:hAnsi="Times New Roman" w:cs="Times New Roman"/>
        </w:rPr>
        <w:t xml:space="preserve"> </w:t>
      </w:r>
      <w:r w:rsidR="000D5904" w:rsidRPr="006C376B">
        <w:rPr>
          <w:rFonts w:ascii="Times New Roman" w:hAnsi="Times New Roman" w:cs="Times New Roman"/>
          <w:i/>
          <w:iCs/>
        </w:rPr>
        <w:t>P</w:t>
      </w:r>
      <w:r w:rsidR="000D5904">
        <w:rPr>
          <w:rFonts w:ascii="Times New Roman" w:hAnsi="Times New Roman" w:cs="Times New Roman"/>
        </w:rPr>
        <w:t xml:space="preserve"> &lt; 0.0</w:t>
      </w:r>
      <w:r w:rsidR="004936F2">
        <w:rPr>
          <w:rFonts w:ascii="Times New Roman" w:hAnsi="Times New Roman" w:cs="Times New Roman"/>
        </w:rPr>
        <w:t>0</w:t>
      </w:r>
      <w:r w:rsidR="000D5904">
        <w:rPr>
          <w:rFonts w:ascii="Times New Roman" w:hAnsi="Times New Roman" w:cs="Times New Roman"/>
        </w:rPr>
        <w:t>1</w:t>
      </w:r>
      <w:r w:rsidR="004936F2">
        <w:rPr>
          <w:rFonts w:ascii="Times New Roman" w:hAnsi="Times New Roman" w:cs="Times New Roman"/>
        </w:rPr>
        <w:t>.</w:t>
      </w:r>
    </w:p>
    <w:p w14:paraId="57A9089E" w14:textId="77777777" w:rsidR="00173A2F" w:rsidRDefault="00173A2F">
      <w:pPr>
        <w:rPr>
          <w:rFonts w:ascii="Times New Roman" w:hAnsi="Times New Roman" w:cs="Times New Roman"/>
        </w:rPr>
      </w:pPr>
    </w:p>
    <w:p w14:paraId="7A8B62C0" w14:textId="77777777" w:rsidR="00173A2F" w:rsidRDefault="00173A2F">
      <w:pPr>
        <w:rPr>
          <w:rFonts w:ascii="Times New Roman" w:hAnsi="Times New Roman" w:cs="Times New Roman"/>
        </w:rPr>
      </w:pPr>
    </w:p>
    <w:p w14:paraId="690CC952" w14:textId="77777777" w:rsidR="00173A2F" w:rsidRDefault="00173A2F">
      <w:pPr>
        <w:rPr>
          <w:rFonts w:ascii="Times New Roman" w:hAnsi="Times New Roman" w:cs="Times New Roman"/>
        </w:rPr>
      </w:pPr>
    </w:p>
    <w:p w14:paraId="12BC0515" w14:textId="7988A483" w:rsidR="00173A2F" w:rsidRDefault="00173A2F">
      <w:pPr>
        <w:rPr>
          <w:rFonts w:ascii="Times New Roman" w:hAnsi="Times New Roman" w:cs="Times New Roman"/>
        </w:rPr>
      </w:pPr>
      <w:r>
        <w:rPr>
          <w:rFonts w:ascii="Times New Roman" w:hAnsi="Times New Roman" w:cs="Times New Roman"/>
        </w:rPr>
        <w:lastRenderedPageBreak/>
        <w:t>Supplementary Figure S</w:t>
      </w:r>
      <w:r w:rsidR="00C6020D">
        <w:rPr>
          <w:rFonts w:ascii="Times New Roman" w:hAnsi="Times New Roman" w:cs="Times New Roman"/>
        </w:rPr>
        <w:t>9</w:t>
      </w:r>
    </w:p>
    <w:p w14:paraId="72FFDAB1" w14:textId="17910864" w:rsidR="00173A2F" w:rsidRDefault="00F86BDC">
      <w:pPr>
        <w:rPr>
          <w:rFonts w:ascii="Times New Roman" w:hAnsi="Times New Roman" w:cs="Times New Roman"/>
        </w:rPr>
      </w:pPr>
      <w:r>
        <w:rPr>
          <w:noProof/>
        </w:rPr>
        <w:drawing>
          <wp:inline distT="0" distB="0" distL="0" distR="0" wp14:anchorId="31FBB3FA" wp14:editId="453F554F">
            <wp:extent cx="5943600" cy="5364480"/>
            <wp:effectExtent l="0" t="0" r="0" b="7620"/>
            <wp:docPr id="91394623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3946232" name="Picture 1" descr="A screenshot of a graph&#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364480"/>
                    </a:xfrm>
                    <a:prstGeom prst="rect">
                      <a:avLst/>
                    </a:prstGeom>
                    <a:noFill/>
                    <a:ln>
                      <a:noFill/>
                    </a:ln>
                  </pic:spPr>
                </pic:pic>
              </a:graphicData>
            </a:graphic>
          </wp:inline>
        </w:drawing>
      </w:r>
    </w:p>
    <w:p w14:paraId="29B6E12B" w14:textId="788D66E1" w:rsidR="00F86BDC" w:rsidRDefault="00F86BDC">
      <w:pPr>
        <w:rPr>
          <w:rFonts w:ascii="Times New Roman" w:hAnsi="Times New Roman" w:cs="Times New Roman"/>
        </w:rPr>
      </w:pPr>
      <w:r>
        <w:rPr>
          <w:rFonts w:ascii="Times New Roman" w:hAnsi="Times New Roman" w:cs="Times New Roman"/>
        </w:rPr>
        <w:t>Supplementary Fig. S</w:t>
      </w:r>
      <w:r w:rsidR="00C6020D">
        <w:rPr>
          <w:rFonts w:ascii="Times New Roman" w:hAnsi="Times New Roman" w:cs="Times New Roman"/>
        </w:rPr>
        <w:t>9</w:t>
      </w:r>
      <w:r>
        <w:rPr>
          <w:rFonts w:ascii="Times New Roman" w:hAnsi="Times New Roman" w:cs="Times New Roman"/>
        </w:rPr>
        <w:t xml:space="preserve">: Correlations between phylum relative abundances in the 16S copy number corrected communities and expected community-average growth rates. Shown are community growth rates for the control (no addition) treatment (A), the glucose-C addition treatment (B), the C + N addition treatment (C) and the overall average growth across all experimental treatments (D). Correlation coefficients are from Pearson correlation analysis. Asterisks indicate significant correlations at the following levels: *** </w:t>
      </w:r>
      <w:r w:rsidRPr="006C376B">
        <w:rPr>
          <w:rFonts w:ascii="Times New Roman" w:hAnsi="Times New Roman" w:cs="Times New Roman"/>
          <w:i/>
          <w:iCs/>
        </w:rPr>
        <w:t>P</w:t>
      </w:r>
      <w:r>
        <w:rPr>
          <w:rFonts w:ascii="Times New Roman" w:hAnsi="Times New Roman" w:cs="Times New Roman"/>
        </w:rPr>
        <w:t xml:space="preserve"> &lt; 0.001.</w:t>
      </w:r>
    </w:p>
    <w:p w14:paraId="3A65B696" w14:textId="77777777" w:rsidR="00F47216" w:rsidRDefault="00F47216">
      <w:pPr>
        <w:rPr>
          <w:rFonts w:ascii="Times New Roman" w:hAnsi="Times New Roman" w:cs="Times New Roman"/>
        </w:rPr>
      </w:pPr>
    </w:p>
    <w:p w14:paraId="6D002F65" w14:textId="77777777" w:rsidR="00F47216" w:rsidRDefault="00F47216">
      <w:pPr>
        <w:rPr>
          <w:rFonts w:ascii="Times New Roman" w:hAnsi="Times New Roman" w:cs="Times New Roman"/>
        </w:rPr>
      </w:pPr>
    </w:p>
    <w:p w14:paraId="6A17A644" w14:textId="77777777" w:rsidR="00F47216" w:rsidRDefault="00F47216">
      <w:pPr>
        <w:rPr>
          <w:rFonts w:ascii="Times New Roman" w:hAnsi="Times New Roman" w:cs="Times New Roman"/>
        </w:rPr>
      </w:pPr>
    </w:p>
    <w:p w14:paraId="7AB3F74F" w14:textId="77777777" w:rsidR="00F47216" w:rsidRDefault="00F47216">
      <w:pPr>
        <w:rPr>
          <w:rFonts w:ascii="Times New Roman" w:hAnsi="Times New Roman" w:cs="Times New Roman"/>
        </w:rPr>
      </w:pPr>
    </w:p>
    <w:p w14:paraId="2F5599A2" w14:textId="4F9EB5E1" w:rsidR="004A0324" w:rsidRDefault="004A0324" w:rsidP="00F47216">
      <w:pPr>
        <w:rPr>
          <w:rFonts w:ascii="Times New Roman" w:hAnsi="Times New Roman" w:cs="Times New Roman"/>
        </w:rPr>
      </w:pPr>
      <w:r>
        <w:rPr>
          <w:rFonts w:ascii="Times New Roman" w:hAnsi="Times New Roman" w:cs="Times New Roman"/>
        </w:rPr>
        <w:lastRenderedPageBreak/>
        <w:t>Supplementary Figure S10</w:t>
      </w:r>
    </w:p>
    <w:p w14:paraId="1D60D9FE" w14:textId="21D2BAF4" w:rsidR="004A0324" w:rsidRDefault="00356393" w:rsidP="00F47216">
      <w:pPr>
        <w:rPr>
          <w:rFonts w:ascii="Times New Roman" w:hAnsi="Times New Roman" w:cs="Times New Roman"/>
        </w:rPr>
      </w:pPr>
      <w:r>
        <w:rPr>
          <w:rFonts w:ascii="Times New Roman" w:hAnsi="Times New Roman" w:cs="Times New Roman"/>
          <w:noProof/>
        </w:rPr>
        <w:drawing>
          <wp:inline distT="0" distB="0" distL="0" distR="0" wp14:anchorId="24FBD8C4" wp14:editId="5C8FFB63">
            <wp:extent cx="3070860" cy="3070860"/>
            <wp:effectExtent l="0" t="0" r="0" b="0"/>
            <wp:docPr id="7496928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0860" cy="3070860"/>
                    </a:xfrm>
                    <a:prstGeom prst="rect">
                      <a:avLst/>
                    </a:prstGeom>
                    <a:noFill/>
                    <a:ln>
                      <a:noFill/>
                    </a:ln>
                  </pic:spPr>
                </pic:pic>
              </a:graphicData>
            </a:graphic>
          </wp:inline>
        </w:drawing>
      </w:r>
    </w:p>
    <w:p w14:paraId="46AE7ED1" w14:textId="37F3168D" w:rsidR="00A15382" w:rsidRDefault="00356393" w:rsidP="00F47216">
      <w:pPr>
        <w:rPr>
          <w:rFonts w:ascii="Times New Roman" w:hAnsi="Times New Roman" w:cs="Times New Roman"/>
        </w:rPr>
      </w:pPr>
      <w:r>
        <w:rPr>
          <w:rFonts w:ascii="Times New Roman" w:hAnsi="Times New Roman" w:cs="Times New Roman"/>
        </w:rPr>
        <w:t xml:space="preserve">Supplementary Figure S10: Correlation between community average growth and the relative abundance of the </w:t>
      </w:r>
      <w:proofErr w:type="spellStart"/>
      <w:r>
        <w:rPr>
          <w:rFonts w:ascii="Times New Roman" w:hAnsi="Times New Roman" w:cs="Times New Roman"/>
        </w:rPr>
        <w:t>Verrucomicrobia</w:t>
      </w:r>
      <w:proofErr w:type="spellEnd"/>
      <w:r>
        <w:rPr>
          <w:rFonts w:ascii="Times New Roman" w:hAnsi="Times New Roman" w:cs="Times New Roman"/>
        </w:rPr>
        <w:t xml:space="preserve"> group </w:t>
      </w:r>
      <w:r>
        <w:rPr>
          <w:rFonts w:ascii="Times New Roman" w:hAnsi="Times New Roman" w:cs="Times New Roman"/>
          <w:i/>
          <w:iCs/>
        </w:rPr>
        <w:t xml:space="preserve">Candidatus </w:t>
      </w:r>
      <w:proofErr w:type="spellStart"/>
      <w:r w:rsidRPr="00356393">
        <w:rPr>
          <w:rFonts w:ascii="Times New Roman" w:hAnsi="Times New Roman" w:cs="Times New Roman"/>
        </w:rPr>
        <w:t>Udaeobacter</w:t>
      </w:r>
      <w:proofErr w:type="spellEnd"/>
      <w:r>
        <w:rPr>
          <w:rFonts w:ascii="Times New Roman" w:hAnsi="Times New Roman" w:cs="Times New Roman"/>
        </w:rPr>
        <w:t>. The correlation coefficients and P values shown are from Pearson correlation analysis.</w:t>
      </w:r>
    </w:p>
    <w:p w14:paraId="1388ACC9" w14:textId="77777777" w:rsidR="00F47216" w:rsidRDefault="00F47216">
      <w:pPr>
        <w:rPr>
          <w:rFonts w:ascii="Times New Roman" w:hAnsi="Times New Roman" w:cs="Times New Roman"/>
        </w:rPr>
      </w:pPr>
    </w:p>
    <w:p w14:paraId="3954A74E" w14:textId="77777777" w:rsidR="00C6020D" w:rsidRDefault="00C6020D">
      <w:pPr>
        <w:rPr>
          <w:rFonts w:ascii="Times New Roman" w:hAnsi="Times New Roman" w:cs="Times New Roman"/>
        </w:rPr>
      </w:pPr>
    </w:p>
    <w:p w14:paraId="30B22E40" w14:textId="77777777" w:rsidR="00C6020D" w:rsidRDefault="00C6020D">
      <w:pPr>
        <w:rPr>
          <w:rFonts w:ascii="Times New Roman" w:hAnsi="Times New Roman" w:cs="Times New Roman"/>
        </w:rPr>
      </w:pPr>
    </w:p>
    <w:p w14:paraId="5CA09FA7" w14:textId="77777777" w:rsidR="00C6020D" w:rsidRDefault="00C6020D">
      <w:pPr>
        <w:rPr>
          <w:rFonts w:ascii="Times New Roman" w:hAnsi="Times New Roman" w:cs="Times New Roman"/>
        </w:rPr>
      </w:pPr>
    </w:p>
    <w:p w14:paraId="09D02AD0" w14:textId="77777777" w:rsidR="00C6020D" w:rsidRDefault="00C6020D">
      <w:pPr>
        <w:rPr>
          <w:rFonts w:ascii="Times New Roman" w:hAnsi="Times New Roman" w:cs="Times New Roman"/>
        </w:rPr>
      </w:pPr>
    </w:p>
    <w:p w14:paraId="3765C47A" w14:textId="77777777" w:rsidR="00C6020D" w:rsidRDefault="00C6020D">
      <w:pPr>
        <w:rPr>
          <w:rFonts w:ascii="Times New Roman" w:hAnsi="Times New Roman" w:cs="Times New Roman"/>
        </w:rPr>
      </w:pPr>
    </w:p>
    <w:p w14:paraId="70068034" w14:textId="77777777" w:rsidR="00C6020D" w:rsidRDefault="00C6020D">
      <w:pPr>
        <w:rPr>
          <w:rFonts w:ascii="Times New Roman" w:hAnsi="Times New Roman" w:cs="Times New Roman"/>
        </w:rPr>
      </w:pPr>
    </w:p>
    <w:p w14:paraId="4760C03A" w14:textId="77777777" w:rsidR="00C6020D" w:rsidRDefault="00C6020D">
      <w:pPr>
        <w:rPr>
          <w:rFonts w:ascii="Times New Roman" w:hAnsi="Times New Roman" w:cs="Times New Roman"/>
        </w:rPr>
      </w:pPr>
    </w:p>
    <w:p w14:paraId="5DA5B945" w14:textId="77777777" w:rsidR="00C6020D" w:rsidRDefault="00C6020D">
      <w:pPr>
        <w:rPr>
          <w:rFonts w:ascii="Times New Roman" w:hAnsi="Times New Roman" w:cs="Times New Roman"/>
        </w:rPr>
      </w:pPr>
    </w:p>
    <w:p w14:paraId="5006F20F" w14:textId="77777777" w:rsidR="00C6020D" w:rsidRDefault="00C6020D">
      <w:pPr>
        <w:rPr>
          <w:rFonts w:ascii="Times New Roman" w:hAnsi="Times New Roman" w:cs="Times New Roman"/>
        </w:rPr>
      </w:pPr>
    </w:p>
    <w:p w14:paraId="31B59C10" w14:textId="77777777" w:rsidR="00C6020D" w:rsidRDefault="00C6020D">
      <w:pPr>
        <w:rPr>
          <w:rFonts w:ascii="Times New Roman" w:hAnsi="Times New Roman" w:cs="Times New Roman"/>
        </w:rPr>
      </w:pPr>
    </w:p>
    <w:p w14:paraId="334E9185" w14:textId="77777777" w:rsidR="00C6020D" w:rsidRDefault="00C6020D">
      <w:pPr>
        <w:rPr>
          <w:rFonts w:ascii="Times New Roman" w:hAnsi="Times New Roman" w:cs="Times New Roman"/>
        </w:rPr>
      </w:pPr>
    </w:p>
    <w:p w14:paraId="4D4B66FC" w14:textId="77777777" w:rsidR="00C6020D" w:rsidRDefault="00C6020D">
      <w:pPr>
        <w:rPr>
          <w:rFonts w:ascii="Times New Roman" w:hAnsi="Times New Roman" w:cs="Times New Roman"/>
        </w:rPr>
      </w:pPr>
    </w:p>
    <w:p w14:paraId="5909E611" w14:textId="68317B13" w:rsidR="003D034D" w:rsidRDefault="003D034D">
      <w:pPr>
        <w:rPr>
          <w:rFonts w:ascii="Times New Roman" w:hAnsi="Times New Roman" w:cs="Times New Roman"/>
        </w:rPr>
      </w:pPr>
      <w:r>
        <w:rPr>
          <w:rFonts w:ascii="Times New Roman" w:hAnsi="Times New Roman" w:cs="Times New Roman"/>
        </w:rPr>
        <w:lastRenderedPageBreak/>
        <w:t>Supplementary Figure S</w:t>
      </w:r>
      <w:r w:rsidR="00F00EC5">
        <w:rPr>
          <w:rFonts w:ascii="Times New Roman" w:hAnsi="Times New Roman" w:cs="Times New Roman"/>
        </w:rPr>
        <w:t>1</w:t>
      </w:r>
      <w:r w:rsidR="004A0324">
        <w:rPr>
          <w:rFonts w:ascii="Times New Roman" w:hAnsi="Times New Roman" w:cs="Times New Roman"/>
        </w:rPr>
        <w:t>1</w:t>
      </w:r>
    </w:p>
    <w:p w14:paraId="42A65722" w14:textId="3008BE36" w:rsidR="003D034D" w:rsidRDefault="0022667F">
      <w:pPr>
        <w:rPr>
          <w:rFonts w:ascii="Times New Roman" w:hAnsi="Times New Roman" w:cs="Times New Roman"/>
        </w:rPr>
      </w:pPr>
      <w:r>
        <w:rPr>
          <w:rFonts w:ascii="Times New Roman" w:hAnsi="Times New Roman" w:cs="Times New Roman"/>
          <w:noProof/>
        </w:rPr>
        <w:drawing>
          <wp:inline distT="0" distB="0" distL="0" distR="0" wp14:anchorId="06BE1BD9" wp14:editId="5E13935A">
            <wp:extent cx="4511040" cy="3550920"/>
            <wp:effectExtent l="0" t="0" r="3810" b="0"/>
            <wp:docPr id="18444354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1040" cy="3550920"/>
                    </a:xfrm>
                    <a:prstGeom prst="rect">
                      <a:avLst/>
                    </a:prstGeom>
                    <a:noFill/>
                    <a:ln>
                      <a:noFill/>
                    </a:ln>
                  </pic:spPr>
                </pic:pic>
              </a:graphicData>
            </a:graphic>
          </wp:inline>
        </w:drawing>
      </w:r>
    </w:p>
    <w:p w14:paraId="685D42DD" w14:textId="6842D074" w:rsidR="0022667F" w:rsidRPr="001E0734" w:rsidRDefault="0022667F" w:rsidP="0022667F">
      <w:pPr>
        <w:rPr>
          <w:rFonts w:ascii="Times New Roman" w:hAnsi="Times New Roman" w:cs="Times New Roman"/>
        </w:rPr>
      </w:pPr>
      <w:r>
        <w:rPr>
          <w:rFonts w:ascii="Times New Roman" w:hAnsi="Times New Roman" w:cs="Times New Roman"/>
        </w:rPr>
        <w:t>Supplementary Fig. S</w:t>
      </w:r>
      <w:r w:rsidR="00F00EC5">
        <w:rPr>
          <w:rFonts w:ascii="Times New Roman" w:hAnsi="Times New Roman" w:cs="Times New Roman"/>
        </w:rPr>
        <w:t>1</w:t>
      </w:r>
      <w:r w:rsidR="004A0324">
        <w:rPr>
          <w:rFonts w:ascii="Times New Roman" w:hAnsi="Times New Roman" w:cs="Times New Roman"/>
        </w:rPr>
        <w:t>1</w:t>
      </w:r>
      <w:r>
        <w:rPr>
          <w:rFonts w:ascii="Times New Roman" w:hAnsi="Times New Roman" w:cs="Times New Roman"/>
        </w:rPr>
        <w:t xml:space="preserve">: Correlation between community average growth and the relative abundance of the Bacteroidetes group </w:t>
      </w:r>
      <w:proofErr w:type="spellStart"/>
      <w:r w:rsidRPr="0022667F">
        <w:rPr>
          <w:rFonts w:ascii="Times New Roman" w:hAnsi="Times New Roman" w:cs="Times New Roman"/>
          <w:i/>
          <w:iCs/>
        </w:rPr>
        <w:t>Ferruginibacter</w:t>
      </w:r>
      <w:proofErr w:type="spellEnd"/>
      <w:r>
        <w:rPr>
          <w:rFonts w:ascii="Times New Roman" w:hAnsi="Times New Roman" w:cs="Times New Roman"/>
        </w:rPr>
        <w:t>. The correlation coefficients and P values shown are from Pearson correlation analysis.</w:t>
      </w:r>
    </w:p>
    <w:p w14:paraId="2136754D" w14:textId="77777777" w:rsidR="00356393" w:rsidRDefault="00356393">
      <w:pPr>
        <w:rPr>
          <w:rFonts w:ascii="Times New Roman" w:hAnsi="Times New Roman" w:cs="Times New Roman"/>
        </w:rPr>
      </w:pPr>
    </w:p>
    <w:p w14:paraId="239ADFB9" w14:textId="77777777" w:rsidR="00356393" w:rsidRDefault="00356393">
      <w:pPr>
        <w:rPr>
          <w:rFonts w:ascii="Times New Roman" w:hAnsi="Times New Roman" w:cs="Times New Roman"/>
        </w:rPr>
      </w:pPr>
    </w:p>
    <w:p w14:paraId="25371CF4" w14:textId="77777777" w:rsidR="00356393" w:rsidRDefault="00356393">
      <w:pPr>
        <w:rPr>
          <w:rFonts w:ascii="Times New Roman" w:hAnsi="Times New Roman" w:cs="Times New Roman"/>
        </w:rPr>
      </w:pPr>
    </w:p>
    <w:p w14:paraId="1D41440C" w14:textId="77777777" w:rsidR="00356393" w:rsidRDefault="00356393">
      <w:pPr>
        <w:rPr>
          <w:rFonts w:ascii="Times New Roman" w:hAnsi="Times New Roman" w:cs="Times New Roman"/>
        </w:rPr>
      </w:pPr>
    </w:p>
    <w:p w14:paraId="7DD97B14" w14:textId="77777777" w:rsidR="00356393" w:rsidRDefault="00356393">
      <w:pPr>
        <w:rPr>
          <w:rFonts w:ascii="Times New Roman" w:hAnsi="Times New Roman" w:cs="Times New Roman"/>
        </w:rPr>
      </w:pPr>
    </w:p>
    <w:p w14:paraId="72761911" w14:textId="77777777" w:rsidR="00356393" w:rsidRDefault="00356393">
      <w:pPr>
        <w:rPr>
          <w:rFonts w:ascii="Times New Roman" w:hAnsi="Times New Roman" w:cs="Times New Roman"/>
        </w:rPr>
      </w:pPr>
    </w:p>
    <w:p w14:paraId="70372BEB" w14:textId="77777777" w:rsidR="00356393" w:rsidRDefault="00356393">
      <w:pPr>
        <w:rPr>
          <w:rFonts w:ascii="Times New Roman" w:hAnsi="Times New Roman" w:cs="Times New Roman"/>
        </w:rPr>
      </w:pPr>
    </w:p>
    <w:p w14:paraId="0B965D1F" w14:textId="77777777" w:rsidR="00356393" w:rsidRDefault="00356393">
      <w:pPr>
        <w:rPr>
          <w:rFonts w:ascii="Times New Roman" w:hAnsi="Times New Roman" w:cs="Times New Roman"/>
        </w:rPr>
      </w:pPr>
    </w:p>
    <w:p w14:paraId="013E4CD9" w14:textId="77777777" w:rsidR="00356393" w:rsidRDefault="00356393">
      <w:pPr>
        <w:rPr>
          <w:rFonts w:ascii="Times New Roman" w:hAnsi="Times New Roman" w:cs="Times New Roman"/>
        </w:rPr>
      </w:pPr>
    </w:p>
    <w:p w14:paraId="5A43AA3F" w14:textId="77777777" w:rsidR="00356393" w:rsidRDefault="00356393">
      <w:pPr>
        <w:rPr>
          <w:rFonts w:ascii="Times New Roman" w:hAnsi="Times New Roman" w:cs="Times New Roman"/>
        </w:rPr>
      </w:pPr>
    </w:p>
    <w:p w14:paraId="6B758684" w14:textId="77777777" w:rsidR="00356393" w:rsidRDefault="00356393">
      <w:pPr>
        <w:rPr>
          <w:rFonts w:ascii="Times New Roman" w:hAnsi="Times New Roman" w:cs="Times New Roman"/>
        </w:rPr>
      </w:pPr>
    </w:p>
    <w:p w14:paraId="6D75D597" w14:textId="77777777" w:rsidR="00356393" w:rsidRDefault="00356393">
      <w:pPr>
        <w:rPr>
          <w:rFonts w:ascii="Times New Roman" w:hAnsi="Times New Roman" w:cs="Times New Roman"/>
        </w:rPr>
      </w:pPr>
    </w:p>
    <w:p w14:paraId="430A8AB6" w14:textId="16B65F61" w:rsidR="008708F6" w:rsidRDefault="008708F6">
      <w:pPr>
        <w:rPr>
          <w:rFonts w:ascii="Times New Roman" w:hAnsi="Times New Roman" w:cs="Times New Roman"/>
        </w:rPr>
      </w:pPr>
      <w:r>
        <w:rPr>
          <w:rFonts w:ascii="Times New Roman" w:hAnsi="Times New Roman" w:cs="Times New Roman"/>
        </w:rPr>
        <w:lastRenderedPageBreak/>
        <w:t>Supplementary Figure S</w:t>
      </w:r>
      <w:r w:rsidR="00573BD1">
        <w:rPr>
          <w:rFonts w:ascii="Times New Roman" w:hAnsi="Times New Roman" w:cs="Times New Roman"/>
        </w:rPr>
        <w:t>1</w:t>
      </w:r>
      <w:r w:rsidR="004A0324">
        <w:rPr>
          <w:rFonts w:ascii="Times New Roman" w:hAnsi="Times New Roman" w:cs="Times New Roman"/>
        </w:rPr>
        <w:t>2</w:t>
      </w:r>
    </w:p>
    <w:p w14:paraId="4A368BC7" w14:textId="03F2DA37" w:rsidR="008708F6" w:rsidRDefault="008708F6">
      <w:pPr>
        <w:rPr>
          <w:rFonts w:ascii="Times New Roman" w:hAnsi="Times New Roman" w:cs="Times New Roman"/>
        </w:rPr>
      </w:pPr>
      <w:r>
        <w:rPr>
          <w:noProof/>
        </w:rPr>
        <mc:AlternateContent>
          <mc:Choice Requires="wps">
            <w:drawing>
              <wp:inline distT="0" distB="0" distL="0" distR="0" wp14:anchorId="7AB0028C" wp14:editId="24884D17">
                <wp:extent cx="304800" cy="304800"/>
                <wp:effectExtent l="0" t="0" r="0" b="0"/>
                <wp:docPr id="1460960379"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AAFE13"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3D034D">
        <w:rPr>
          <w:rFonts w:ascii="Times New Roman" w:hAnsi="Times New Roman" w:cs="Times New Roman"/>
          <w:noProof/>
        </w:rPr>
        <w:drawing>
          <wp:inline distT="0" distB="0" distL="0" distR="0" wp14:anchorId="4A051BF8" wp14:editId="47182290">
            <wp:extent cx="4511040" cy="3550920"/>
            <wp:effectExtent l="0" t="0" r="3810" b="0"/>
            <wp:docPr id="9556613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11040" cy="3550920"/>
                    </a:xfrm>
                    <a:prstGeom prst="rect">
                      <a:avLst/>
                    </a:prstGeom>
                    <a:noFill/>
                    <a:ln>
                      <a:noFill/>
                    </a:ln>
                  </pic:spPr>
                </pic:pic>
              </a:graphicData>
            </a:graphic>
          </wp:inline>
        </w:drawing>
      </w:r>
    </w:p>
    <w:p w14:paraId="05DC2778" w14:textId="3312F679" w:rsidR="003D034D" w:rsidRDefault="003D034D">
      <w:pPr>
        <w:rPr>
          <w:rFonts w:ascii="Times New Roman" w:hAnsi="Times New Roman" w:cs="Times New Roman"/>
        </w:rPr>
      </w:pPr>
      <w:r>
        <w:rPr>
          <w:rFonts w:ascii="Times New Roman" w:hAnsi="Times New Roman" w:cs="Times New Roman"/>
        </w:rPr>
        <w:t>Supplementary Fig. S</w:t>
      </w:r>
      <w:r w:rsidR="00573BD1">
        <w:rPr>
          <w:rFonts w:ascii="Times New Roman" w:hAnsi="Times New Roman" w:cs="Times New Roman"/>
        </w:rPr>
        <w:t>1</w:t>
      </w:r>
      <w:r w:rsidR="004A0324">
        <w:rPr>
          <w:rFonts w:ascii="Times New Roman" w:hAnsi="Times New Roman" w:cs="Times New Roman"/>
        </w:rPr>
        <w:t>2</w:t>
      </w:r>
      <w:r>
        <w:rPr>
          <w:rFonts w:ascii="Times New Roman" w:hAnsi="Times New Roman" w:cs="Times New Roman"/>
        </w:rPr>
        <w:t xml:space="preserve">: Correlations between community average growth and the relative abundance of the </w:t>
      </w:r>
      <w:proofErr w:type="spellStart"/>
      <w:r>
        <w:rPr>
          <w:rFonts w:ascii="Times New Roman" w:hAnsi="Times New Roman" w:cs="Times New Roman"/>
        </w:rPr>
        <w:t>Acidobacteria</w:t>
      </w:r>
      <w:proofErr w:type="spellEnd"/>
      <w:r>
        <w:rPr>
          <w:rFonts w:ascii="Times New Roman" w:hAnsi="Times New Roman" w:cs="Times New Roman"/>
        </w:rPr>
        <w:t xml:space="preserve"> group </w:t>
      </w:r>
      <w:proofErr w:type="spellStart"/>
      <w:r>
        <w:rPr>
          <w:rFonts w:ascii="Times New Roman" w:hAnsi="Times New Roman" w:cs="Times New Roman"/>
        </w:rPr>
        <w:t>Vicinamibacteraceae</w:t>
      </w:r>
      <w:proofErr w:type="spellEnd"/>
      <w:r>
        <w:rPr>
          <w:rFonts w:ascii="Times New Roman" w:hAnsi="Times New Roman" w:cs="Times New Roman"/>
        </w:rPr>
        <w:t>. The correlation coefficients and P values shown are from Pearson correlation analysis.</w:t>
      </w:r>
    </w:p>
    <w:p w14:paraId="127AAA84" w14:textId="77777777" w:rsidR="00C90E16" w:rsidRDefault="00C90E16">
      <w:pPr>
        <w:rPr>
          <w:rFonts w:ascii="Times New Roman" w:hAnsi="Times New Roman" w:cs="Times New Roman"/>
        </w:rPr>
      </w:pPr>
    </w:p>
    <w:p w14:paraId="3316D2F1" w14:textId="77777777" w:rsidR="00C90E16" w:rsidRDefault="00C90E16">
      <w:pPr>
        <w:rPr>
          <w:rFonts w:ascii="Times New Roman" w:hAnsi="Times New Roman" w:cs="Times New Roman"/>
        </w:rPr>
      </w:pPr>
    </w:p>
    <w:p w14:paraId="60B8D6B6" w14:textId="77777777" w:rsidR="00C90E16" w:rsidRDefault="00C90E16">
      <w:pPr>
        <w:rPr>
          <w:rFonts w:ascii="Times New Roman" w:hAnsi="Times New Roman" w:cs="Times New Roman"/>
        </w:rPr>
      </w:pPr>
    </w:p>
    <w:p w14:paraId="0031BE06" w14:textId="77777777" w:rsidR="00C90E16" w:rsidRDefault="00C90E16">
      <w:pPr>
        <w:rPr>
          <w:rFonts w:ascii="Times New Roman" w:hAnsi="Times New Roman" w:cs="Times New Roman"/>
        </w:rPr>
      </w:pPr>
    </w:p>
    <w:p w14:paraId="142C9836" w14:textId="77777777" w:rsidR="00C90E16" w:rsidRDefault="00C90E16">
      <w:pPr>
        <w:rPr>
          <w:rFonts w:ascii="Times New Roman" w:hAnsi="Times New Roman" w:cs="Times New Roman"/>
        </w:rPr>
      </w:pPr>
    </w:p>
    <w:p w14:paraId="334B45CE" w14:textId="77777777" w:rsidR="00C90E16" w:rsidRDefault="00C90E16">
      <w:pPr>
        <w:rPr>
          <w:rFonts w:ascii="Times New Roman" w:hAnsi="Times New Roman" w:cs="Times New Roman"/>
        </w:rPr>
      </w:pPr>
    </w:p>
    <w:p w14:paraId="461DBCB7" w14:textId="77777777" w:rsidR="00C90E16" w:rsidRDefault="00C90E16">
      <w:pPr>
        <w:rPr>
          <w:rFonts w:ascii="Times New Roman" w:hAnsi="Times New Roman" w:cs="Times New Roman"/>
        </w:rPr>
      </w:pPr>
    </w:p>
    <w:p w14:paraId="3793CD5A" w14:textId="77777777" w:rsidR="00C90E16" w:rsidRDefault="00C90E16">
      <w:pPr>
        <w:rPr>
          <w:rFonts w:ascii="Times New Roman" w:hAnsi="Times New Roman" w:cs="Times New Roman"/>
        </w:rPr>
      </w:pPr>
    </w:p>
    <w:p w14:paraId="0E3AEAB5" w14:textId="77777777" w:rsidR="00C90E16" w:rsidRDefault="00C90E16">
      <w:pPr>
        <w:rPr>
          <w:rFonts w:ascii="Times New Roman" w:hAnsi="Times New Roman" w:cs="Times New Roman"/>
        </w:rPr>
      </w:pPr>
    </w:p>
    <w:p w14:paraId="239B01D5" w14:textId="77777777" w:rsidR="00C90E16" w:rsidRDefault="00C90E16">
      <w:pPr>
        <w:rPr>
          <w:rFonts w:ascii="Times New Roman" w:hAnsi="Times New Roman" w:cs="Times New Roman"/>
        </w:rPr>
      </w:pPr>
    </w:p>
    <w:p w14:paraId="3DEE8ABB" w14:textId="77777777" w:rsidR="00C90E16" w:rsidRDefault="00C90E16">
      <w:pPr>
        <w:rPr>
          <w:rFonts w:ascii="Times New Roman" w:hAnsi="Times New Roman" w:cs="Times New Roman"/>
        </w:rPr>
      </w:pPr>
    </w:p>
    <w:p w14:paraId="3AE56AA3" w14:textId="77777777" w:rsidR="00C90E16" w:rsidRDefault="00C90E16">
      <w:pPr>
        <w:rPr>
          <w:rFonts w:ascii="Times New Roman" w:hAnsi="Times New Roman" w:cs="Times New Roman"/>
        </w:rPr>
      </w:pPr>
    </w:p>
    <w:p w14:paraId="354C3254" w14:textId="6B1D5942" w:rsidR="00C90E16" w:rsidRPr="0035645C" w:rsidRDefault="00C90E16">
      <w:pPr>
        <w:rPr>
          <w:rFonts w:ascii="Times New Roman" w:hAnsi="Times New Roman" w:cs="Times New Roman"/>
          <w:b/>
          <w:bCs/>
        </w:rPr>
      </w:pPr>
      <w:r w:rsidRPr="0035645C">
        <w:rPr>
          <w:rFonts w:ascii="Times New Roman" w:hAnsi="Times New Roman" w:cs="Times New Roman"/>
          <w:b/>
          <w:bCs/>
        </w:rPr>
        <w:lastRenderedPageBreak/>
        <w:t>References</w:t>
      </w:r>
    </w:p>
    <w:p w14:paraId="5A200EA1" w14:textId="77777777" w:rsidR="00F40E93" w:rsidRPr="00F40E93" w:rsidRDefault="0035645C" w:rsidP="00F40E93">
      <w:pPr>
        <w:pStyle w:val="Bibliography"/>
        <w:rPr>
          <w:rFonts w:ascii="Times New Roman" w:hAnsi="Times New Roman" w:cs="Times New Roman"/>
        </w:rPr>
      </w:pPr>
      <w:r>
        <w:fldChar w:fldCharType="begin"/>
      </w:r>
      <w:r w:rsidR="00F40E93">
        <w:instrText xml:space="preserve"> ADDIN ZOTERO_BIBL {"uncited":[],"omitted":[],"custom":[]} CSL_BIBLIOGRAPHY </w:instrText>
      </w:r>
      <w:r>
        <w:fldChar w:fldCharType="separate"/>
      </w:r>
      <w:r w:rsidR="00F40E93" w:rsidRPr="00F40E93">
        <w:rPr>
          <w:rFonts w:ascii="Times New Roman" w:hAnsi="Times New Roman" w:cs="Times New Roman"/>
        </w:rPr>
        <w:t xml:space="preserve">1. Morrissey EM, Mau RL, Hayer M, Liu X-JA, Schwartz E, Dijkstra P, et al. Evolutionary history constrains microbial traits across environmental variation. Nat Ecol Evol. 2019;3:1064–9. </w:t>
      </w:r>
    </w:p>
    <w:p w14:paraId="1ADE0C6F"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2. Morrissey EM, Mau RL, Schwartz E, McHugh TA, Dijkstra P, Koch BJ, et al. Bacterial carbon use plasticity, phylogenetic diversity and the priming of soil organic matter. The ISME Journal. 2017;11:1890–9. </w:t>
      </w:r>
    </w:p>
    <w:p w14:paraId="538FBEE9"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3. Li J, Mau RL, Dijkstra P, Koch BJ, Schwartz E, Liu X-JA, et al. Predictive genomic traits for bacterial growth in culture versus actual growth in soil. The ISME Journal. 2019;13:2162–72. </w:t>
      </w:r>
    </w:p>
    <w:p w14:paraId="4C9BE083"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4. Callahan BJ, McMurdie PJ, Rosen MJ, Han AW, Johnson AJA, Holmes SP. DADA2: High-resolution sample inference from Illumina amplicon data. Nat Methods. 2016;13:581–3. </w:t>
      </w:r>
    </w:p>
    <w:p w14:paraId="1300E2B3"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5. Pedregosa F, Varoquaux G, Gramfort A, Michel V, Thirion B, Grisel O, et al. Scikit-learn: Machine Learning in Python. J Mach Learn Res. 2011;12:2825–30. </w:t>
      </w:r>
    </w:p>
    <w:p w14:paraId="2405B017"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6. Quast C, Pruesse E, Yilmaz P, Gerken J, Schweer T, Yarza P, et al. The SILVA ribosomal RNA gene database project: improved data processing and web-based tools. Nucleic Acids Res. 2013;41:D590–6. </w:t>
      </w:r>
    </w:p>
    <w:p w14:paraId="09412BA4"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7. Stone BW, Blazewicz SJ, Koch BJ, Dijkstra P, Hayer M, Hofmockel KS, et al. Nutrients strengthen density dependence of per-capita growth and mortality rates in the soil bacterial community. Oecologia. 2023;201:771–82. </w:t>
      </w:r>
    </w:p>
    <w:p w14:paraId="2433D86B"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8. Hungate BA, Mau RL, Schwartz E, Caporaso JG, Dijkstra P, van Gestel N, et al. Quantitative Microbial Ecology through Stable Isotope Probing. Schloss PD, editor. Appl Environ Microbiol. 2015;81:7570–81. </w:t>
      </w:r>
    </w:p>
    <w:p w14:paraId="7402504B"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9. Koch BJ, McHugh TA, Hayer M, Schwartz E, Blazewicz SJ, Dijkstra P, et al. Estimating taxon-specific population dynamics in diverse microbial communities. Ecosphere. 2018;9:e02090. </w:t>
      </w:r>
    </w:p>
    <w:p w14:paraId="17CF3BC5"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10. Bahram M, Hildebrand F, Forslund SK, Anderson JL, Soudzilovskaia NA, Bodegom PM, et al. Structure and function of the global topsoil microbiome. Nature. 2018;560:233–7. </w:t>
      </w:r>
    </w:p>
    <w:p w14:paraId="0434A50D"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11. Osburn ED, McBride SG, Bahram M, Strickland MS. Global patterns in the growth potential of soil bacterial communities. Nat Commun. 2024;15:6881. </w:t>
      </w:r>
    </w:p>
    <w:p w14:paraId="72AC84D7"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12. Li D, Liu C-M, Luo R, Sadakane K, Lam T-W. MEGAHIT: an ultra-fast single-node solution for large and complex metagenomics assembly via succinct de Bruijn graph. Bioinformatics. 2015;31:1674–6. </w:t>
      </w:r>
    </w:p>
    <w:p w14:paraId="5F7110E2"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13. Hyatt D, Chen G-L, LoCascio PF, Land ML, Larimer FW, Hauser LJ. Prodigal: prokaryotic gene recognition and translation initiation site identification. BMC Bioinformatics. 2010;11:119. </w:t>
      </w:r>
    </w:p>
    <w:p w14:paraId="0FA193C8"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lastRenderedPageBreak/>
        <w:t xml:space="preserve">14. Camacho C, Coulouris G, Avagyan V, Ma N, Papadopoulos J, Bealer K, et al. BLAST+: architecture and applications. BMC Bioinformatics. 2009;10:421. </w:t>
      </w:r>
    </w:p>
    <w:p w14:paraId="44AF25CA"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15. Vieira-Silva S, Rocha EPC. The Systemic Imprint of Growth and Its Uses in Ecological (Meta)Genomics. PLOS Genetics. 2010;6:e1000808. </w:t>
      </w:r>
    </w:p>
    <w:p w14:paraId="0E4990D3"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16. Li H, Durbin R. Fast and accurate short read alignment with Burrows–Wheeler transform. Bioinformatics. 2009;25:1754–60. </w:t>
      </w:r>
    </w:p>
    <w:p w14:paraId="3745AB58"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17. Li H, Handsaker B, Wysoker A, Fennell T, Ruan J, Homer N, et al. The Sequence Alignment/Map format and SAMtools. Bioinformatics. 2009;25:2078–9. </w:t>
      </w:r>
    </w:p>
    <w:p w14:paraId="06CB2DC2"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18. Weissman JL, Hou S, Fuhrman JA. Estimating maximal microbial growth rates from cultures, metagenomes, and single cells via codon usage patterns. Proceedings of the National Academy of Sciences. 2021;118:e2016810118. </w:t>
      </w:r>
    </w:p>
    <w:p w14:paraId="3BA71656"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19. Weissman JL, Peras M, Barnum TP, Fuhrman JA. Benchmarking Community-Wide Estimates of Growth Potential from Metagenomes Using Codon Usage Statistics. mSystems. 2022;7:e00745-22. </w:t>
      </w:r>
    </w:p>
    <w:p w14:paraId="1410B730" w14:textId="77777777" w:rsidR="00F40E93" w:rsidRPr="00F40E93" w:rsidRDefault="00F40E93" w:rsidP="00F40E93">
      <w:pPr>
        <w:pStyle w:val="Bibliography"/>
        <w:rPr>
          <w:rFonts w:ascii="Times New Roman" w:hAnsi="Times New Roman" w:cs="Times New Roman"/>
        </w:rPr>
      </w:pPr>
      <w:r w:rsidRPr="00F40E93">
        <w:rPr>
          <w:rFonts w:ascii="Times New Roman" w:hAnsi="Times New Roman" w:cs="Times New Roman"/>
        </w:rPr>
        <w:t xml:space="preserve">20. Bolyen E, Rideout JR, Dillon MR, Bokulich NA, Abnet CC, Al-Ghalith GA, et al. Reproducible, interactive, scalable and extensible microbiome data science using QIIME 2. Nat Biotechnol. 2019;37:852–7. </w:t>
      </w:r>
    </w:p>
    <w:p w14:paraId="7F845EED" w14:textId="08736F0D" w:rsidR="00C90E16" w:rsidRPr="001E0734" w:rsidRDefault="0035645C" w:rsidP="0035645C">
      <w:pPr>
        <w:spacing w:line="240" w:lineRule="auto"/>
        <w:rPr>
          <w:rFonts w:ascii="Times New Roman" w:hAnsi="Times New Roman" w:cs="Times New Roman"/>
        </w:rPr>
      </w:pPr>
      <w:r>
        <w:rPr>
          <w:rFonts w:ascii="Times New Roman" w:hAnsi="Times New Roman" w:cs="Times New Roman"/>
        </w:rPr>
        <w:fldChar w:fldCharType="end"/>
      </w:r>
    </w:p>
    <w:sectPr w:rsidR="00C90E16" w:rsidRPr="001E07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734"/>
    <w:rsid w:val="00045AF5"/>
    <w:rsid w:val="0006218E"/>
    <w:rsid w:val="000670A6"/>
    <w:rsid w:val="000A3DF7"/>
    <w:rsid w:val="000D5904"/>
    <w:rsid w:val="000F2F2E"/>
    <w:rsid w:val="00124185"/>
    <w:rsid w:val="00141388"/>
    <w:rsid w:val="001426E7"/>
    <w:rsid w:val="0015542A"/>
    <w:rsid w:val="0016487B"/>
    <w:rsid w:val="001732A2"/>
    <w:rsid w:val="00173A2F"/>
    <w:rsid w:val="00181613"/>
    <w:rsid w:val="001E0734"/>
    <w:rsid w:val="001E3C7A"/>
    <w:rsid w:val="001E7856"/>
    <w:rsid w:val="0020343C"/>
    <w:rsid w:val="00205494"/>
    <w:rsid w:val="0020729F"/>
    <w:rsid w:val="00213875"/>
    <w:rsid w:val="0022667F"/>
    <w:rsid w:val="00262D34"/>
    <w:rsid w:val="0027708F"/>
    <w:rsid w:val="0028379D"/>
    <w:rsid w:val="002D334F"/>
    <w:rsid w:val="00306EA3"/>
    <w:rsid w:val="00342EFB"/>
    <w:rsid w:val="00356393"/>
    <w:rsid w:val="0035645C"/>
    <w:rsid w:val="00385AF9"/>
    <w:rsid w:val="00397775"/>
    <w:rsid w:val="003D034D"/>
    <w:rsid w:val="003D51B4"/>
    <w:rsid w:val="00433981"/>
    <w:rsid w:val="0045354F"/>
    <w:rsid w:val="004603A8"/>
    <w:rsid w:val="004936F2"/>
    <w:rsid w:val="004A0324"/>
    <w:rsid w:val="004E0EE1"/>
    <w:rsid w:val="004E2165"/>
    <w:rsid w:val="004E570B"/>
    <w:rsid w:val="004E696C"/>
    <w:rsid w:val="00540411"/>
    <w:rsid w:val="00544B1B"/>
    <w:rsid w:val="00551A35"/>
    <w:rsid w:val="00573BD1"/>
    <w:rsid w:val="005A714A"/>
    <w:rsid w:val="00655B5D"/>
    <w:rsid w:val="00666760"/>
    <w:rsid w:val="0067631A"/>
    <w:rsid w:val="00680D09"/>
    <w:rsid w:val="00685BA2"/>
    <w:rsid w:val="006B39E9"/>
    <w:rsid w:val="006C1872"/>
    <w:rsid w:val="006E2EF3"/>
    <w:rsid w:val="00721C9E"/>
    <w:rsid w:val="00722D3D"/>
    <w:rsid w:val="007726F2"/>
    <w:rsid w:val="007B4BD3"/>
    <w:rsid w:val="007F0C79"/>
    <w:rsid w:val="008009B5"/>
    <w:rsid w:val="0082213F"/>
    <w:rsid w:val="00835875"/>
    <w:rsid w:val="008708F6"/>
    <w:rsid w:val="00887F6C"/>
    <w:rsid w:val="00891BF3"/>
    <w:rsid w:val="008A439C"/>
    <w:rsid w:val="008A6A11"/>
    <w:rsid w:val="00912799"/>
    <w:rsid w:val="009228EF"/>
    <w:rsid w:val="00925760"/>
    <w:rsid w:val="00945248"/>
    <w:rsid w:val="009D344E"/>
    <w:rsid w:val="009D7C51"/>
    <w:rsid w:val="00A03ABA"/>
    <w:rsid w:val="00A07685"/>
    <w:rsid w:val="00A12E3C"/>
    <w:rsid w:val="00A15382"/>
    <w:rsid w:val="00A21DF6"/>
    <w:rsid w:val="00A85DA7"/>
    <w:rsid w:val="00AA191F"/>
    <w:rsid w:val="00AA1E4F"/>
    <w:rsid w:val="00AB16FD"/>
    <w:rsid w:val="00B053E3"/>
    <w:rsid w:val="00B27E30"/>
    <w:rsid w:val="00B44DCE"/>
    <w:rsid w:val="00B82DA1"/>
    <w:rsid w:val="00B966E0"/>
    <w:rsid w:val="00BA31EC"/>
    <w:rsid w:val="00BA6D21"/>
    <w:rsid w:val="00BA78E6"/>
    <w:rsid w:val="00BB39D2"/>
    <w:rsid w:val="00BD2640"/>
    <w:rsid w:val="00BD27ED"/>
    <w:rsid w:val="00BD79CF"/>
    <w:rsid w:val="00BF224D"/>
    <w:rsid w:val="00BF35E8"/>
    <w:rsid w:val="00C04D55"/>
    <w:rsid w:val="00C17003"/>
    <w:rsid w:val="00C30296"/>
    <w:rsid w:val="00C46B1B"/>
    <w:rsid w:val="00C6020D"/>
    <w:rsid w:val="00C619E6"/>
    <w:rsid w:val="00C90E16"/>
    <w:rsid w:val="00CC0E23"/>
    <w:rsid w:val="00CD1A11"/>
    <w:rsid w:val="00D0582C"/>
    <w:rsid w:val="00D10884"/>
    <w:rsid w:val="00D152FE"/>
    <w:rsid w:val="00D236F7"/>
    <w:rsid w:val="00D24464"/>
    <w:rsid w:val="00D3035C"/>
    <w:rsid w:val="00D66A02"/>
    <w:rsid w:val="00D70954"/>
    <w:rsid w:val="00D71817"/>
    <w:rsid w:val="00D74526"/>
    <w:rsid w:val="00D82C2D"/>
    <w:rsid w:val="00DC6303"/>
    <w:rsid w:val="00DF7433"/>
    <w:rsid w:val="00E2339C"/>
    <w:rsid w:val="00E32F63"/>
    <w:rsid w:val="00E76460"/>
    <w:rsid w:val="00EA1809"/>
    <w:rsid w:val="00ED36FD"/>
    <w:rsid w:val="00EE1A5E"/>
    <w:rsid w:val="00EF3074"/>
    <w:rsid w:val="00EF39D2"/>
    <w:rsid w:val="00F00EC5"/>
    <w:rsid w:val="00F02301"/>
    <w:rsid w:val="00F043B3"/>
    <w:rsid w:val="00F04E4B"/>
    <w:rsid w:val="00F27714"/>
    <w:rsid w:val="00F34E55"/>
    <w:rsid w:val="00F40E93"/>
    <w:rsid w:val="00F47216"/>
    <w:rsid w:val="00F86BDC"/>
    <w:rsid w:val="00FC63AD"/>
    <w:rsid w:val="00FE33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D3CCF"/>
  <w15:chartTrackingRefBased/>
  <w15:docId w15:val="{DA761695-13C7-4402-BB09-F36538D16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0734"/>
  </w:style>
  <w:style w:type="paragraph" w:styleId="Heading1">
    <w:name w:val="heading 1"/>
    <w:basedOn w:val="Normal"/>
    <w:next w:val="Normal"/>
    <w:link w:val="Heading1Char"/>
    <w:uiPriority w:val="9"/>
    <w:qFormat/>
    <w:rsid w:val="001E0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0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0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0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0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0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0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0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0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0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0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0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0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0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0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0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0734"/>
    <w:rPr>
      <w:rFonts w:eastAsiaTheme="majorEastAsia" w:cstheme="majorBidi"/>
      <w:color w:val="272727" w:themeColor="text1" w:themeTint="D8"/>
    </w:rPr>
  </w:style>
  <w:style w:type="paragraph" w:styleId="Title">
    <w:name w:val="Title"/>
    <w:basedOn w:val="Normal"/>
    <w:next w:val="Normal"/>
    <w:link w:val="TitleChar"/>
    <w:uiPriority w:val="10"/>
    <w:qFormat/>
    <w:rsid w:val="001E0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0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0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0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0734"/>
    <w:pPr>
      <w:spacing w:before="160"/>
      <w:jc w:val="center"/>
    </w:pPr>
    <w:rPr>
      <w:i/>
      <w:iCs/>
      <w:color w:val="404040" w:themeColor="text1" w:themeTint="BF"/>
    </w:rPr>
  </w:style>
  <w:style w:type="character" w:customStyle="1" w:styleId="QuoteChar">
    <w:name w:val="Quote Char"/>
    <w:basedOn w:val="DefaultParagraphFont"/>
    <w:link w:val="Quote"/>
    <w:uiPriority w:val="29"/>
    <w:rsid w:val="001E0734"/>
    <w:rPr>
      <w:i/>
      <w:iCs/>
      <w:color w:val="404040" w:themeColor="text1" w:themeTint="BF"/>
    </w:rPr>
  </w:style>
  <w:style w:type="paragraph" w:styleId="ListParagraph">
    <w:name w:val="List Paragraph"/>
    <w:basedOn w:val="Normal"/>
    <w:uiPriority w:val="34"/>
    <w:qFormat/>
    <w:rsid w:val="001E0734"/>
    <w:pPr>
      <w:ind w:left="720"/>
      <w:contextualSpacing/>
    </w:pPr>
  </w:style>
  <w:style w:type="character" w:styleId="IntenseEmphasis">
    <w:name w:val="Intense Emphasis"/>
    <w:basedOn w:val="DefaultParagraphFont"/>
    <w:uiPriority w:val="21"/>
    <w:qFormat/>
    <w:rsid w:val="001E0734"/>
    <w:rPr>
      <w:i/>
      <w:iCs/>
      <w:color w:val="0F4761" w:themeColor="accent1" w:themeShade="BF"/>
    </w:rPr>
  </w:style>
  <w:style w:type="paragraph" w:styleId="IntenseQuote">
    <w:name w:val="Intense Quote"/>
    <w:basedOn w:val="Normal"/>
    <w:next w:val="Normal"/>
    <w:link w:val="IntenseQuoteChar"/>
    <w:uiPriority w:val="30"/>
    <w:qFormat/>
    <w:rsid w:val="001E0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0734"/>
    <w:rPr>
      <w:i/>
      <w:iCs/>
      <w:color w:val="0F4761" w:themeColor="accent1" w:themeShade="BF"/>
    </w:rPr>
  </w:style>
  <w:style w:type="character" w:styleId="IntenseReference">
    <w:name w:val="Intense Reference"/>
    <w:basedOn w:val="DefaultParagraphFont"/>
    <w:uiPriority w:val="32"/>
    <w:qFormat/>
    <w:rsid w:val="001E0734"/>
    <w:rPr>
      <w:b/>
      <w:bCs/>
      <w:smallCaps/>
      <w:color w:val="0F4761" w:themeColor="accent1" w:themeShade="BF"/>
      <w:spacing w:val="5"/>
    </w:rPr>
  </w:style>
  <w:style w:type="table" w:styleId="TableGrid">
    <w:name w:val="Table Grid"/>
    <w:basedOn w:val="TableNormal"/>
    <w:uiPriority w:val="39"/>
    <w:rsid w:val="004E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35645C"/>
    <w:pPr>
      <w:spacing w:after="240" w:line="240" w:lineRule="auto"/>
    </w:pPr>
  </w:style>
  <w:style w:type="character" w:styleId="CommentReference">
    <w:name w:val="annotation reference"/>
    <w:basedOn w:val="DefaultParagraphFont"/>
    <w:uiPriority w:val="99"/>
    <w:semiHidden/>
    <w:unhideWhenUsed/>
    <w:rsid w:val="00E76460"/>
    <w:rPr>
      <w:sz w:val="16"/>
      <w:szCs w:val="16"/>
    </w:rPr>
  </w:style>
  <w:style w:type="paragraph" w:styleId="CommentText">
    <w:name w:val="annotation text"/>
    <w:basedOn w:val="Normal"/>
    <w:link w:val="CommentTextChar"/>
    <w:uiPriority w:val="99"/>
    <w:unhideWhenUsed/>
    <w:rsid w:val="00E76460"/>
    <w:pPr>
      <w:spacing w:line="240" w:lineRule="auto"/>
    </w:pPr>
    <w:rPr>
      <w:sz w:val="20"/>
      <w:szCs w:val="20"/>
    </w:rPr>
  </w:style>
  <w:style w:type="character" w:customStyle="1" w:styleId="CommentTextChar">
    <w:name w:val="Comment Text Char"/>
    <w:basedOn w:val="DefaultParagraphFont"/>
    <w:link w:val="CommentText"/>
    <w:uiPriority w:val="99"/>
    <w:rsid w:val="00E76460"/>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413588">
      <w:bodyDiv w:val="1"/>
      <w:marLeft w:val="0"/>
      <w:marRight w:val="0"/>
      <w:marTop w:val="0"/>
      <w:marBottom w:val="0"/>
      <w:divBdr>
        <w:top w:val="none" w:sz="0" w:space="0" w:color="auto"/>
        <w:left w:val="none" w:sz="0" w:space="0" w:color="auto"/>
        <w:bottom w:val="none" w:sz="0" w:space="0" w:color="auto"/>
        <w:right w:val="none" w:sz="0" w:space="0" w:color="auto"/>
      </w:divBdr>
    </w:div>
    <w:div w:id="677661346">
      <w:bodyDiv w:val="1"/>
      <w:marLeft w:val="0"/>
      <w:marRight w:val="0"/>
      <w:marTop w:val="0"/>
      <w:marBottom w:val="0"/>
      <w:divBdr>
        <w:top w:val="none" w:sz="0" w:space="0" w:color="auto"/>
        <w:left w:val="none" w:sz="0" w:space="0" w:color="auto"/>
        <w:bottom w:val="none" w:sz="0" w:space="0" w:color="auto"/>
        <w:right w:val="none" w:sz="0" w:space="0" w:color="auto"/>
      </w:divBdr>
    </w:div>
    <w:div w:id="1166244341">
      <w:bodyDiv w:val="1"/>
      <w:marLeft w:val="0"/>
      <w:marRight w:val="0"/>
      <w:marTop w:val="0"/>
      <w:marBottom w:val="0"/>
      <w:divBdr>
        <w:top w:val="none" w:sz="0" w:space="0" w:color="auto"/>
        <w:left w:val="none" w:sz="0" w:space="0" w:color="auto"/>
        <w:bottom w:val="none" w:sz="0" w:space="0" w:color="auto"/>
        <w:right w:val="none" w:sz="0" w:space="0" w:color="auto"/>
      </w:divBdr>
    </w:div>
    <w:div w:id="1862740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17</Pages>
  <Words>9892</Words>
  <Characters>56385</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Ernie Osburn</dc:creator>
  <cp:keywords/>
  <dc:description/>
  <cp:lastModifiedBy>Ernie Osburn</cp:lastModifiedBy>
  <cp:revision>15</cp:revision>
  <dcterms:created xsi:type="dcterms:W3CDTF">2025-04-08T13:08:00Z</dcterms:created>
  <dcterms:modified xsi:type="dcterms:W3CDTF">2025-09-09T16:02:00Z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id="CFcV0QVY"/&gt;&lt;style id="http://www.zotero.org/styles/microbiome" hasBibliography="1" bibliographyStyleHasBeenSet="1"/&gt;&lt;prefs&gt;&lt;pref name="fieldType" value="Field"/&gt;&lt;/prefs&gt;&lt;/data&gt;</vt:lpwstr>
  </property>
</Properties>
</file>