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FD166" w14:textId="3D6F116D" w:rsidR="00A469F2" w:rsidRDefault="00A469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8FC5BAF" wp14:editId="5AA767C2">
            <wp:extent cx="5943600" cy="1501775"/>
            <wp:effectExtent l="0" t="0" r="0" b="0"/>
            <wp:docPr id="9991723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172313" name="Picture 99917231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0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82FCE" w14:textId="0F3C15F4" w:rsidR="00A469F2" w:rsidRPr="00A469F2" w:rsidRDefault="00A469F2" w:rsidP="00A469F2">
      <w:r w:rsidRPr="00A469F2">
        <w:rPr>
          <w:rFonts w:ascii="Times New Roman" w:hAnsi="Times New Roman" w:cs="Times New Roman"/>
          <w:b/>
          <w:bCs/>
        </w:rPr>
        <w:t>Supplemental Figure 1.</w:t>
      </w:r>
      <w:r>
        <w:rPr>
          <w:rFonts w:ascii="Times New Roman" w:hAnsi="Times New Roman" w:cs="Times New Roman"/>
        </w:rPr>
        <w:t xml:space="preserve"> </w:t>
      </w:r>
      <w:r w:rsidRPr="00A469F2">
        <w:t xml:space="preserve">Rarefaction Analysis </w:t>
      </w:r>
      <w:r>
        <w:t xml:space="preserve">for </w:t>
      </w:r>
      <w:r w:rsidRPr="00A469F2">
        <w:t xml:space="preserve">(A) Fungi </w:t>
      </w:r>
      <w:r>
        <w:t xml:space="preserve">and </w:t>
      </w:r>
      <w:r w:rsidRPr="00A469F2">
        <w:t>(B) Bacteria. Based on analysis, rarefaction of 10,000 reads was deemed acceptable.</w:t>
      </w:r>
    </w:p>
    <w:p w14:paraId="017FC9C4" w14:textId="255E9F2B" w:rsidR="00A469F2" w:rsidRDefault="00A469F2">
      <w:pPr>
        <w:rPr>
          <w:rFonts w:ascii="Times New Roman" w:hAnsi="Times New Roman" w:cs="Times New Roman"/>
        </w:rPr>
      </w:pPr>
    </w:p>
    <w:p w14:paraId="3C1F7233" w14:textId="77777777" w:rsidR="00721297" w:rsidRDefault="00721297">
      <w:pPr>
        <w:rPr>
          <w:rFonts w:ascii="Times New Roman" w:hAnsi="Times New Roman" w:cs="Times New Roman"/>
        </w:rPr>
      </w:pPr>
    </w:p>
    <w:p w14:paraId="2F723F8D" w14:textId="77777777" w:rsidR="009A1B43" w:rsidRDefault="009A1B43">
      <w:pPr>
        <w:rPr>
          <w:rFonts w:ascii="Times New Roman" w:hAnsi="Times New Roman" w:cs="Times New Roman"/>
        </w:rPr>
      </w:pPr>
    </w:p>
    <w:p w14:paraId="5E25C107" w14:textId="77777777" w:rsidR="009A1B43" w:rsidRDefault="009A1B43">
      <w:pPr>
        <w:rPr>
          <w:rFonts w:ascii="Times New Roman" w:hAnsi="Times New Roman" w:cs="Times New Roman"/>
        </w:rPr>
      </w:pPr>
    </w:p>
    <w:p w14:paraId="4D912652" w14:textId="43612972" w:rsidR="00790BAE" w:rsidRPr="004A3125" w:rsidRDefault="00F46CF5">
      <w:pPr>
        <w:rPr>
          <w:rFonts w:ascii="Times New Roman" w:hAnsi="Times New Roman" w:cs="Times New Roman"/>
        </w:rPr>
      </w:pPr>
      <w:r w:rsidRPr="004A3125">
        <w:rPr>
          <w:rFonts w:ascii="Times New Roman" w:hAnsi="Times New Roman" w:cs="Times New Roman"/>
          <w:noProof/>
        </w:rPr>
        <w:drawing>
          <wp:inline distT="0" distB="0" distL="0" distR="0" wp14:anchorId="24BC3B0E" wp14:editId="654FE9D0">
            <wp:extent cx="5943600" cy="1807845"/>
            <wp:effectExtent l="0" t="0" r="0" b="0"/>
            <wp:docPr id="128546895" name="Picture 7" descr="A graph of different colored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46895" name="Picture 7" descr="A graph of different colored squares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0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8F8DA" w14:textId="6A06480C" w:rsidR="0098263F" w:rsidRDefault="006F2B0C">
      <w:pPr>
        <w:rPr>
          <w:rFonts w:ascii="Times New Roman" w:hAnsi="Times New Roman" w:cs="Times New Roman"/>
        </w:rPr>
      </w:pPr>
      <w:r w:rsidRPr="004A3125">
        <w:rPr>
          <w:rFonts w:ascii="Times New Roman" w:hAnsi="Times New Roman" w:cs="Times New Roman"/>
          <w:b/>
          <w:bCs/>
        </w:rPr>
        <w:t>Supplem</w:t>
      </w:r>
      <w:r w:rsidR="00F46CF5" w:rsidRPr="004A3125">
        <w:rPr>
          <w:rFonts w:ascii="Times New Roman" w:hAnsi="Times New Roman" w:cs="Times New Roman"/>
          <w:b/>
          <w:bCs/>
        </w:rPr>
        <w:t>en</w:t>
      </w:r>
      <w:r w:rsidRPr="004A3125">
        <w:rPr>
          <w:rFonts w:ascii="Times New Roman" w:hAnsi="Times New Roman" w:cs="Times New Roman"/>
          <w:b/>
          <w:bCs/>
        </w:rPr>
        <w:t xml:space="preserve">tal Figure </w:t>
      </w:r>
      <w:r w:rsidR="009A1B43">
        <w:rPr>
          <w:rFonts w:ascii="Times New Roman" w:hAnsi="Times New Roman" w:cs="Times New Roman"/>
          <w:b/>
          <w:bCs/>
        </w:rPr>
        <w:t>2</w:t>
      </w:r>
      <w:r w:rsidR="00F46CF5" w:rsidRPr="004A3125">
        <w:rPr>
          <w:rFonts w:ascii="Times New Roman" w:hAnsi="Times New Roman" w:cs="Times New Roman"/>
          <w:b/>
          <w:bCs/>
        </w:rPr>
        <w:t>.</w:t>
      </w:r>
      <w:r w:rsidRPr="004A3125">
        <w:rPr>
          <w:rFonts w:ascii="Times New Roman" w:hAnsi="Times New Roman" w:cs="Times New Roman"/>
        </w:rPr>
        <w:t xml:space="preserve"> Boxplots </w:t>
      </w:r>
      <w:r w:rsidR="00F46CF5" w:rsidRPr="004A3125">
        <w:rPr>
          <w:rFonts w:ascii="Times New Roman" w:hAnsi="Times New Roman" w:cs="Times New Roman"/>
        </w:rPr>
        <w:t>showing no significant differences (Kruskal-</w:t>
      </w:r>
      <w:proofErr w:type="gramStart"/>
      <w:r w:rsidR="00F46CF5" w:rsidRPr="004A3125">
        <w:rPr>
          <w:rFonts w:ascii="Times New Roman" w:hAnsi="Times New Roman" w:cs="Times New Roman"/>
        </w:rPr>
        <w:t>Wallis</w:t>
      </w:r>
      <w:proofErr w:type="gramEnd"/>
      <w:r w:rsidR="00F46CF5" w:rsidRPr="004A3125">
        <w:rPr>
          <w:rFonts w:ascii="Times New Roman" w:hAnsi="Times New Roman" w:cs="Times New Roman"/>
        </w:rPr>
        <w:t xml:space="preserve"> test, </w:t>
      </w:r>
      <w:r w:rsidR="00F46CF5" w:rsidRPr="001A1125">
        <w:rPr>
          <w:rFonts w:ascii="Times New Roman" w:hAnsi="Times New Roman" w:cs="Times New Roman"/>
          <w:i/>
          <w:iCs/>
        </w:rPr>
        <w:t>P</w:t>
      </w:r>
      <w:r w:rsidR="001A1125">
        <w:rPr>
          <w:rFonts w:ascii="Times New Roman" w:hAnsi="Times New Roman" w:cs="Times New Roman"/>
        </w:rPr>
        <w:t xml:space="preserve"> </w:t>
      </w:r>
      <w:r w:rsidR="00F46CF5" w:rsidRPr="004A3125">
        <w:rPr>
          <w:rFonts w:ascii="Times New Roman" w:hAnsi="Times New Roman" w:cs="Times New Roman"/>
        </w:rPr>
        <w:t>&gt; 0.05) in the</w:t>
      </w:r>
      <w:r w:rsidRPr="004A3125">
        <w:rPr>
          <w:rFonts w:ascii="Times New Roman" w:hAnsi="Times New Roman" w:cs="Times New Roman"/>
        </w:rPr>
        <w:t xml:space="preserve"> </w:t>
      </w:r>
      <w:r w:rsidR="001A1125">
        <w:rPr>
          <w:rFonts w:ascii="Times New Roman" w:hAnsi="Times New Roman" w:cs="Times New Roman"/>
        </w:rPr>
        <w:t>effective number of species</w:t>
      </w:r>
      <w:r w:rsidR="00F46CF5" w:rsidRPr="004A3125">
        <w:rPr>
          <w:rFonts w:ascii="Times New Roman" w:hAnsi="Times New Roman" w:cs="Times New Roman"/>
        </w:rPr>
        <w:t xml:space="preserve"> </w:t>
      </w:r>
      <w:r w:rsidRPr="004A3125">
        <w:rPr>
          <w:rFonts w:ascii="Times New Roman" w:hAnsi="Times New Roman" w:cs="Times New Roman"/>
        </w:rPr>
        <w:t xml:space="preserve">index for fungal (A) and bacterial (B) communities between the two nurseries for </w:t>
      </w:r>
      <w:r w:rsidR="00F46CF5" w:rsidRPr="004A3125">
        <w:rPr>
          <w:rFonts w:ascii="Times New Roman" w:hAnsi="Times New Roman" w:cs="Times New Roman"/>
        </w:rPr>
        <w:t xml:space="preserve">the </w:t>
      </w:r>
      <w:r w:rsidRPr="004A3125">
        <w:rPr>
          <w:rFonts w:ascii="Times New Roman" w:hAnsi="Times New Roman" w:cs="Times New Roman"/>
        </w:rPr>
        <w:t xml:space="preserve">cultivars Chardonnay (CH) and Cabernet Sauvignon (CS). </w:t>
      </w:r>
    </w:p>
    <w:p w14:paraId="4AD383AA" w14:textId="77777777" w:rsidR="0098263F" w:rsidRPr="004A3125" w:rsidRDefault="0098263F">
      <w:pPr>
        <w:rPr>
          <w:rFonts w:ascii="Times New Roman" w:hAnsi="Times New Roman" w:cs="Times New Roman"/>
        </w:rPr>
      </w:pPr>
    </w:p>
    <w:p w14:paraId="5D48137C" w14:textId="1B3768AA" w:rsidR="00790BAE" w:rsidRPr="004A3125" w:rsidRDefault="004A31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7B6F1CA" wp14:editId="74D1DB4E">
            <wp:extent cx="5943600" cy="3343275"/>
            <wp:effectExtent l="0" t="0" r="0" b="0"/>
            <wp:docPr id="902526700" name="Picture 9" descr="A group of graphs with different colored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526700" name="Picture 9" descr="A group of graphs with different colored squares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1D86F" w14:textId="1DFAB6BB" w:rsidR="00790BAE" w:rsidRPr="0098263F" w:rsidRDefault="004A3125">
      <w:pPr>
        <w:rPr>
          <w:rFonts w:ascii="Times New Roman" w:hAnsi="Times New Roman" w:cs="Times New Roman"/>
          <w:b/>
          <w:bCs/>
        </w:rPr>
      </w:pPr>
      <w:r w:rsidRPr="004A3125">
        <w:rPr>
          <w:rFonts w:ascii="Times New Roman" w:hAnsi="Times New Roman" w:cs="Times New Roman"/>
          <w:b/>
          <w:bCs/>
        </w:rPr>
        <w:t xml:space="preserve">Supplemental Figure </w:t>
      </w:r>
      <w:r w:rsidR="00702DCB">
        <w:rPr>
          <w:rFonts w:ascii="Times New Roman" w:hAnsi="Times New Roman" w:cs="Times New Roman"/>
          <w:b/>
          <w:bCs/>
        </w:rPr>
        <w:t>3</w:t>
      </w:r>
      <w:r w:rsidR="00B71233">
        <w:rPr>
          <w:rFonts w:ascii="Times New Roman" w:hAnsi="Times New Roman" w:cs="Times New Roman"/>
          <w:b/>
          <w:bCs/>
        </w:rPr>
        <w:t>.</w:t>
      </w:r>
      <w:r w:rsidRPr="004A3125">
        <w:rPr>
          <w:rFonts w:ascii="Times New Roman" w:hAnsi="Times New Roman" w:cs="Times New Roman"/>
          <w:b/>
          <w:bCs/>
        </w:rPr>
        <w:t xml:space="preserve"> </w:t>
      </w:r>
      <w:r w:rsidRPr="004A3125">
        <w:rPr>
          <w:rFonts w:ascii="Times New Roman" w:hAnsi="Times New Roman" w:cs="Times New Roman"/>
        </w:rPr>
        <w:t xml:space="preserve">Boxplots showing </w:t>
      </w:r>
      <w:r w:rsidR="001A1125">
        <w:rPr>
          <w:rFonts w:ascii="Times New Roman" w:hAnsi="Times New Roman" w:cs="Times New Roman"/>
        </w:rPr>
        <w:t>the effective number of species</w:t>
      </w:r>
      <w:r w:rsidR="00FE1F77">
        <w:rPr>
          <w:rFonts w:ascii="Times New Roman" w:hAnsi="Times New Roman" w:cs="Times New Roman"/>
        </w:rPr>
        <w:t xml:space="preserve"> </w:t>
      </w:r>
      <w:r w:rsidRPr="004A3125">
        <w:rPr>
          <w:rFonts w:ascii="Times New Roman" w:hAnsi="Times New Roman" w:cs="Times New Roman"/>
        </w:rPr>
        <w:t>for fungal (A) and bacterial (B) communities collected from grapevine plant material across four years (2020–2023). Both fungal and bacterial alpha diversity varied significantly by year (Kruskal–</w:t>
      </w:r>
      <w:proofErr w:type="gramStart"/>
      <w:r w:rsidRPr="004A3125">
        <w:rPr>
          <w:rFonts w:ascii="Times New Roman" w:hAnsi="Times New Roman" w:cs="Times New Roman"/>
        </w:rPr>
        <w:t>Wallis</w:t>
      </w:r>
      <w:proofErr w:type="gramEnd"/>
      <w:r w:rsidRPr="004A3125">
        <w:rPr>
          <w:rFonts w:ascii="Times New Roman" w:hAnsi="Times New Roman" w:cs="Times New Roman"/>
        </w:rPr>
        <w:t xml:space="preserve"> test; fungi </w:t>
      </w:r>
      <w:r w:rsidRPr="004A3125">
        <w:rPr>
          <w:rFonts w:ascii="Times New Roman" w:hAnsi="Times New Roman" w:cs="Times New Roman"/>
          <w:i/>
          <w:iCs/>
        </w:rPr>
        <w:t>P</w:t>
      </w:r>
      <w:r w:rsidRPr="004A3125">
        <w:rPr>
          <w:rFonts w:ascii="Times New Roman" w:hAnsi="Times New Roman" w:cs="Times New Roman"/>
        </w:rPr>
        <w:t xml:space="preserve"> </w:t>
      </w:r>
      <w:r w:rsidR="001A1125">
        <w:rPr>
          <w:rFonts w:ascii="Times New Roman" w:hAnsi="Times New Roman" w:cs="Times New Roman"/>
        </w:rPr>
        <w:t>&lt;</w:t>
      </w:r>
      <w:r w:rsidRPr="004A3125">
        <w:rPr>
          <w:rFonts w:ascii="Times New Roman" w:hAnsi="Times New Roman" w:cs="Times New Roman"/>
        </w:rPr>
        <w:t xml:space="preserve"> 0.0</w:t>
      </w:r>
      <w:r w:rsidR="001A1125">
        <w:rPr>
          <w:rFonts w:ascii="Times New Roman" w:hAnsi="Times New Roman" w:cs="Times New Roman"/>
        </w:rPr>
        <w:t>1</w:t>
      </w:r>
      <w:r w:rsidRPr="004A3125">
        <w:rPr>
          <w:rFonts w:ascii="Times New Roman" w:hAnsi="Times New Roman" w:cs="Times New Roman"/>
        </w:rPr>
        <w:t xml:space="preserve">, bacteria </w:t>
      </w:r>
      <w:r w:rsidRPr="004A3125">
        <w:rPr>
          <w:rFonts w:ascii="Times New Roman" w:hAnsi="Times New Roman" w:cs="Times New Roman"/>
          <w:i/>
          <w:iCs/>
        </w:rPr>
        <w:t>P</w:t>
      </w:r>
      <w:r w:rsidRPr="004A3125">
        <w:rPr>
          <w:rFonts w:ascii="Times New Roman" w:hAnsi="Times New Roman" w:cs="Times New Roman"/>
        </w:rPr>
        <w:t xml:space="preserve"> </w:t>
      </w:r>
      <w:r w:rsidR="001A1125">
        <w:rPr>
          <w:rFonts w:ascii="Times New Roman" w:hAnsi="Times New Roman" w:cs="Times New Roman"/>
        </w:rPr>
        <w:t>&lt;</w:t>
      </w:r>
      <w:r w:rsidRPr="004A3125">
        <w:rPr>
          <w:rFonts w:ascii="Times New Roman" w:hAnsi="Times New Roman" w:cs="Times New Roman"/>
        </w:rPr>
        <w:t xml:space="preserve"> 0.001). Letters </w:t>
      </w:r>
      <w:r w:rsidR="00FE1F77">
        <w:rPr>
          <w:rFonts w:ascii="Times New Roman" w:hAnsi="Times New Roman" w:cs="Times New Roman"/>
        </w:rPr>
        <w:t>indicate</w:t>
      </w:r>
      <w:r w:rsidRPr="004A3125">
        <w:rPr>
          <w:rFonts w:ascii="Times New Roman" w:hAnsi="Times New Roman" w:cs="Times New Roman"/>
        </w:rPr>
        <w:t xml:space="preserve"> statistically distinct groups based on pairwise post-hoc comparisons (</w:t>
      </w:r>
      <w:r w:rsidRPr="004A3125">
        <w:rPr>
          <w:rFonts w:ascii="Times New Roman" w:hAnsi="Times New Roman" w:cs="Times New Roman"/>
          <w:i/>
          <w:iCs/>
        </w:rPr>
        <w:t>P</w:t>
      </w:r>
      <w:r w:rsidRPr="004A3125">
        <w:rPr>
          <w:rFonts w:ascii="Times New Roman" w:hAnsi="Times New Roman" w:cs="Times New Roman"/>
        </w:rPr>
        <w:t xml:space="preserve"> &lt; 0.05). </w:t>
      </w:r>
      <w:r w:rsidR="001A1125">
        <w:rPr>
          <w:rFonts w:ascii="Times New Roman" w:hAnsi="Times New Roman" w:cs="Times New Roman"/>
        </w:rPr>
        <w:t>The effective number of species</w:t>
      </w:r>
      <w:r w:rsidR="00FE1F77">
        <w:rPr>
          <w:rFonts w:ascii="Times New Roman" w:hAnsi="Times New Roman" w:cs="Times New Roman"/>
        </w:rPr>
        <w:t xml:space="preserve"> index</w:t>
      </w:r>
      <w:r w:rsidRPr="004A3125">
        <w:rPr>
          <w:rFonts w:ascii="Times New Roman" w:hAnsi="Times New Roman" w:cs="Times New Roman"/>
        </w:rPr>
        <w:t xml:space="preserve"> for fungal (C) and bacterial (D) communities across plant compartments (Above, Below, Crown, Root, Rhizosphere). Both datasets showed significant differences in </w:t>
      </w:r>
      <w:r w:rsidR="00B71233">
        <w:rPr>
          <w:rFonts w:ascii="Times New Roman" w:hAnsi="Times New Roman" w:cs="Times New Roman"/>
        </w:rPr>
        <w:t xml:space="preserve">effective number of species </w:t>
      </w:r>
      <w:r w:rsidRPr="004A3125">
        <w:rPr>
          <w:rFonts w:ascii="Times New Roman" w:hAnsi="Times New Roman" w:cs="Times New Roman"/>
        </w:rPr>
        <w:t>among compartments (Kruskal–</w:t>
      </w:r>
      <w:proofErr w:type="gramStart"/>
      <w:r w:rsidRPr="004A3125">
        <w:rPr>
          <w:rFonts w:ascii="Times New Roman" w:hAnsi="Times New Roman" w:cs="Times New Roman"/>
        </w:rPr>
        <w:t>Wallis</w:t>
      </w:r>
      <w:proofErr w:type="gramEnd"/>
      <w:r w:rsidRPr="004A3125">
        <w:rPr>
          <w:rFonts w:ascii="Times New Roman" w:hAnsi="Times New Roman" w:cs="Times New Roman"/>
        </w:rPr>
        <w:t xml:space="preserve"> test; fungi </w:t>
      </w:r>
      <w:r w:rsidRPr="004A3125">
        <w:rPr>
          <w:rFonts w:ascii="Times New Roman" w:hAnsi="Times New Roman" w:cs="Times New Roman"/>
          <w:i/>
          <w:iCs/>
        </w:rPr>
        <w:t>P</w:t>
      </w:r>
      <w:r w:rsidRPr="004A3125">
        <w:rPr>
          <w:rFonts w:ascii="Times New Roman" w:hAnsi="Times New Roman" w:cs="Times New Roman"/>
        </w:rPr>
        <w:t xml:space="preserve"> </w:t>
      </w:r>
      <w:r w:rsidR="001A1125">
        <w:rPr>
          <w:rFonts w:ascii="Times New Roman" w:hAnsi="Times New Roman" w:cs="Times New Roman"/>
        </w:rPr>
        <w:t>&lt;</w:t>
      </w:r>
      <w:r w:rsidRPr="004A3125">
        <w:rPr>
          <w:rFonts w:ascii="Times New Roman" w:hAnsi="Times New Roman" w:cs="Times New Roman"/>
        </w:rPr>
        <w:t xml:space="preserve"> </w:t>
      </w:r>
      <w:r w:rsidR="001A1125">
        <w:rPr>
          <w:rFonts w:ascii="Times New Roman" w:hAnsi="Times New Roman" w:cs="Times New Roman"/>
        </w:rPr>
        <w:t>0.001</w:t>
      </w:r>
      <w:r w:rsidRPr="004A3125">
        <w:rPr>
          <w:rFonts w:ascii="Times New Roman" w:hAnsi="Times New Roman" w:cs="Times New Roman"/>
        </w:rPr>
        <w:t xml:space="preserve">, bacteria </w:t>
      </w:r>
      <w:r w:rsidRPr="004A3125">
        <w:rPr>
          <w:rFonts w:ascii="Times New Roman" w:hAnsi="Times New Roman" w:cs="Times New Roman"/>
          <w:i/>
          <w:iCs/>
        </w:rPr>
        <w:t>P</w:t>
      </w:r>
      <w:r w:rsidRPr="004A3125">
        <w:rPr>
          <w:rFonts w:ascii="Times New Roman" w:hAnsi="Times New Roman" w:cs="Times New Roman"/>
        </w:rPr>
        <w:t xml:space="preserve"> </w:t>
      </w:r>
      <w:r w:rsidR="001A1125">
        <w:rPr>
          <w:rFonts w:ascii="Times New Roman" w:hAnsi="Times New Roman" w:cs="Times New Roman"/>
        </w:rPr>
        <w:t>&lt; 0.001</w:t>
      </w:r>
      <w:r w:rsidRPr="004A3125">
        <w:rPr>
          <w:rFonts w:ascii="Times New Roman" w:hAnsi="Times New Roman" w:cs="Times New Roman"/>
        </w:rPr>
        <w:t>), with the rhizosphere exhibiting the highest species richness.</w:t>
      </w:r>
    </w:p>
    <w:p w14:paraId="654DFAD0" w14:textId="272AFDB9" w:rsidR="00790BAE" w:rsidRPr="004A3125" w:rsidRDefault="00FE1F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8CB4FC8" wp14:editId="25AE34C4">
            <wp:extent cx="5943600" cy="3343275"/>
            <wp:effectExtent l="0" t="0" r="0" b="0"/>
            <wp:docPr id="1584431755" name="Picture 10" descr="A graph of different colored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431755" name="Picture 10" descr="A graph of different colored dots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B700F" w14:textId="72A3F191" w:rsidR="00FE1F77" w:rsidRDefault="00FE1F77" w:rsidP="00FE1F77">
      <w:pPr>
        <w:rPr>
          <w:rFonts w:ascii="Times New Roman" w:hAnsi="Times New Roman" w:cs="Times New Roman"/>
        </w:rPr>
      </w:pPr>
      <w:r w:rsidRPr="00FE1F77">
        <w:rPr>
          <w:rFonts w:ascii="Times New Roman" w:hAnsi="Times New Roman" w:cs="Times New Roman"/>
          <w:b/>
          <w:bCs/>
        </w:rPr>
        <w:t xml:space="preserve">Supplemental Figure </w:t>
      </w:r>
      <w:r w:rsidR="00C26884">
        <w:rPr>
          <w:rFonts w:ascii="Times New Roman" w:hAnsi="Times New Roman" w:cs="Times New Roman"/>
          <w:b/>
          <w:bCs/>
        </w:rPr>
        <w:t>4</w:t>
      </w:r>
      <w:r w:rsidRPr="00FE1F77">
        <w:rPr>
          <w:rFonts w:ascii="Times New Roman" w:hAnsi="Times New Roman" w:cs="Times New Roman"/>
          <w:b/>
          <w:bCs/>
        </w:rPr>
        <w:t>.</w:t>
      </w:r>
      <w:r w:rsidRPr="00FE1F77">
        <w:rPr>
          <w:rFonts w:ascii="Times New Roman" w:hAnsi="Times New Roman" w:cs="Times New Roman"/>
        </w:rPr>
        <w:t xml:space="preserve"> Boxplots showing </w:t>
      </w:r>
      <w:r w:rsidR="001A1125">
        <w:rPr>
          <w:rFonts w:ascii="Times New Roman" w:hAnsi="Times New Roman" w:cs="Times New Roman"/>
        </w:rPr>
        <w:t>effective number of species</w:t>
      </w:r>
      <w:r>
        <w:rPr>
          <w:rFonts w:ascii="Times New Roman" w:hAnsi="Times New Roman" w:cs="Times New Roman"/>
        </w:rPr>
        <w:t xml:space="preserve"> index</w:t>
      </w:r>
      <w:r w:rsidRPr="00FE1F77">
        <w:rPr>
          <w:rFonts w:ascii="Times New Roman" w:hAnsi="Times New Roman" w:cs="Times New Roman"/>
        </w:rPr>
        <w:t xml:space="preserve"> for fungal (A) and bacterial (B) communities associated with low- and high-vigor vines. No significant differences in alpha diversity were observed between vigor categories (Wilcoxon signed-rank test; fungi </w:t>
      </w:r>
      <w:r w:rsidRPr="001A1125">
        <w:rPr>
          <w:rFonts w:ascii="Times New Roman" w:hAnsi="Times New Roman" w:cs="Times New Roman"/>
          <w:i/>
          <w:iCs/>
        </w:rPr>
        <w:t>P</w:t>
      </w:r>
      <w:r w:rsidRPr="00FE1F77">
        <w:rPr>
          <w:rFonts w:ascii="Times New Roman" w:hAnsi="Times New Roman" w:cs="Times New Roman"/>
        </w:rPr>
        <w:t xml:space="preserve"> </w:t>
      </w:r>
      <w:r w:rsidR="001A1125">
        <w:rPr>
          <w:rFonts w:ascii="Times New Roman" w:hAnsi="Times New Roman" w:cs="Times New Roman"/>
        </w:rPr>
        <w:t>&gt;</w:t>
      </w:r>
      <w:r w:rsidRPr="00FE1F77">
        <w:rPr>
          <w:rFonts w:ascii="Times New Roman" w:hAnsi="Times New Roman" w:cs="Times New Roman"/>
        </w:rPr>
        <w:t xml:space="preserve"> 0.5, bacteria </w:t>
      </w:r>
      <w:r w:rsidRPr="001A1125">
        <w:rPr>
          <w:rFonts w:ascii="Times New Roman" w:hAnsi="Times New Roman" w:cs="Times New Roman"/>
          <w:i/>
          <w:iCs/>
        </w:rPr>
        <w:t>P</w:t>
      </w:r>
      <w:r w:rsidRPr="00FE1F77">
        <w:rPr>
          <w:rFonts w:ascii="Times New Roman" w:hAnsi="Times New Roman" w:cs="Times New Roman"/>
        </w:rPr>
        <w:t xml:space="preserve"> </w:t>
      </w:r>
      <w:r w:rsidR="001A1125">
        <w:rPr>
          <w:rFonts w:ascii="Times New Roman" w:hAnsi="Times New Roman" w:cs="Times New Roman"/>
        </w:rPr>
        <w:t>&gt;</w:t>
      </w:r>
      <w:r w:rsidRPr="00FE1F77">
        <w:rPr>
          <w:rFonts w:ascii="Times New Roman" w:hAnsi="Times New Roman" w:cs="Times New Roman"/>
        </w:rPr>
        <w:t xml:space="preserve"> 0.</w:t>
      </w:r>
      <w:r w:rsidR="001A1125">
        <w:rPr>
          <w:rFonts w:ascii="Times New Roman" w:hAnsi="Times New Roman" w:cs="Times New Roman"/>
        </w:rPr>
        <w:t>5</w:t>
      </w:r>
      <w:r w:rsidRPr="00FE1F77">
        <w:rPr>
          <w:rFonts w:ascii="Times New Roman" w:hAnsi="Times New Roman" w:cs="Times New Roman"/>
        </w:rPr>
        <w:t>). Non-metric multidimensional scaling (NMDS) ordinations based on Bray–</w:t>
      </w:r>
      <w:proofErr w:type="gramStart"/>
      <w:r w:rsidRPr="00FE1F77">
        <w:rPr>
          <w:rFonts w:ascii="Times New Roman" w:hAnsi="Times New Roman" w:cs="Times New Roman"/>
        </w:rPr>
        <w:t>Curtis</w:t>
      </w:r>
      <w:proofErr w:type="gramEnd"/>
      <w:r w:rsidRPr="00FE1F77">
        <w:rPr>
          <w:rFonts w:ascii="Times New Roman" w:hAnsi="Times New Roman" w:cs="Times New Roman"/>
        </w:rPr>
        <w:t xml:space="preserve"> dissimilarities depicting fungal (C) and bacterial (D) community composition between low- and high-vigor vines. Beta diversity did not differ significantly between vigor groups (PERMANOVA; fungi R² = 0.006, </w:t>
      </w:r>
      <w:r w:rsidRPr="001A1125">
        <w:rPr>
          <w:rFonts w:ascii="Times New Roman" w:hAnsi="Times New Roman" w:cs="Times New Roman"/>
          <w:i/>
          <w:iCs/>
        </w:rPr>
        <w:t>P</w:t>
      </w:r>
      <w:r w:rsidRPr="00FE1F77">
        <w:rPr>
          <w:rFonts w:ascii="Times New Roman" w:hAnsi="Times New Roman" w:cs="Times New Roman"/>
        </w:rPr>
        <w:t xml:space="preserve"> </w:t>
      </w:r>
      <w:r w:rsidR="001A1125">
        <w:rPr>
          <w:rFonts w:ascii="Times New Roman" w:hAnsi="Times New Roman" w:cs="Times New Roman"/>
        </w:rPr>
        <w:t>&gt;</w:t>
      </w:r>
      <w:r w:rsidRPr="00FE1F77">
        <w:rPr>
          <w:rFonts w:ascii="Times New Roman" w:hAnsi="Times New Roman" w:cs="Times New Roman"/>
        </w:rPr>
        <w:t xml:space="preserve"> 0.5; bacteria R² = 0.006, </w:t>
      </w:r>
      <w:r w:rsidRPr="001A1125">
        <w:rPr>
          <w:rFonts w:ascii="Times New Roman" w:hAnsi="Times New Roman" w:cs="Times New Roman"/>
          <w:i/>
          <w:iCs/>
        </w:rPr>
        <w:t>P</w:t>
      </w:r>
      <w:r w:rsidRPr="00FE1F77">
        <w:rPr>
          <w:rFonts w:ascii="Times New Roman" w:hAnsi="Times New Roman" w:cs="Times New Roman"/>
        </w:rPr>
        <w:t xml:space="preserve"> </w:t>
      </w:r>
      <w:r w:rsidR="001A1125">
        <w:rPr>
          <w:rFonts w:ascii="Times New Roman" w:hAnsi="Times New Roman" w:cs="Times New Roman"/>
        </w:rPr>
        <w:t>&gt;</w:t>
      </w:r>
      <w:r w:rsidRPr="00FE1F77">
        <w:rPr>
          <w:rFonts w:ascii="Times New Roman" w:hAnsi="Times New Roman" w:cs="Times New Roman"/>
        </w:rPr>
        <w:t xml:space="preserve"> 0.</w:t>
      </w:r>
      <w:r w:rsidR="001A1125">
        <w:rPr>
          <w:rFonts w:ascii="Times New Roman" w:hAnsi="Times New Roman" w:cs="Times New Roman"/>
        </w:rPr>
        <w:t>5</w:t>
      </w:r>
      <w:r w:rsidRPr="00FE1F77">
        <w:rPr>
          <w:rFonts w:ascii="Times New Roman" w:hAnsi="Times New Roman" w:cs="Times New Roman"/>
        </w:rPr>
        <w:t>).</w:t>
      </w:r>
    </w:p>
    <w:p w14:paraId="260D8BCC" w14:textId="77777777" w:rsidR="00790BAE" w:rsidRPr="004A3125" w:rsidRDefault="00790BAE">
      <w:pPr>
        <w:rPr>
          <w:rFonts w:ascii="Times New Roman" w:hAnsi="Times New Roman" w:cs="Times New Roman"/>
        </w:rPr>
      </w:pPr>
    </w:p>
    <w:p w14:paraId="7DF56228" w14:textId="77777777" w:rsidR="00790BAE" w:rsidRPr="004A3125" w:rsidRDefault="00790BAE">
      <w:pPr>
        <w:rPr>
          <w:rFonts w:ascii="Times New Roman" w:hAnsi="Times New Roman" w:cs="Times New Roman"/>
        </w:rPr>
      </w:pPr>
    </w:p>
    <w:p w14:paraId="702EB163" w14:textId="77777777" w:rsidR="00790BAE" w:rsidRPr="004A3125" w:rsidRDefault="00790BAE">
      <w:pPr>
        <w:rPr>
          <w:rFonts w:ascii="Times New Roman" w:hAnsi="Times New Roman" w:cs="Times New Roman"/>
        </w:rPr>
      </w:pPr>
    </w:p>
    <w:p w14:paraId="2E47C89D" w14:textId="77777777" w:rsidR="00790BAE" w:rsidRPr="004A3125" w:rsidRDefault="00790BAE">
      <w:pPr>
        <w:rPr>
          <w:rFonts w:ascii="Times New Roman" w:hAnsi="Times New Roman" w:cs="Times New Roman"/>
        </w:rPr>
      </w:pPr>
    </w:p>
    <w:p w14:paraId="68F17ED5" w14:textId="77777777" w:rsidR="00790BAE" w:rsidRPr="004A3125" w:rsidRDefault="00790BAE">
      <w:pPr>
        <w:rPr>
          <w:rFonts w:ascii="Times New Roman" w:hAnsi="Times New Roman" w:cs="Times New Roman"/>
        </w:rPr>
      </w:pPr>
    </w:p>
    <w:p w14:paraId="53A878F3" w14:textId="77777777" w:rsidR="00790BAE" w:rsidRPr="004A3125" w:rsidRDefault="00790BAE">
      <w:pPr>
        <w:rPr>
          <w:rFonts w:ascii="Times New Roman" w:hAnsi="Times New Roman" w:cs="Times New Roman"/>
        </w:rPr>
      </w:pPr>
    </w:p>
    <w:p w14:paraId="67D2AFB1" w14:textId="77777777" w:rsidR="00790BAE" w:rsidRPr="004A3125" w:rsidRDefault="00790BAE">
      <w:pPr>
        <w:rPr>
          <w:rFonts w:ascii="Times New Roman" w:hAnsi="Times New Roman" w:cs="Times New Roman"/>
        </w:rPr>
      </w:pPr>
    </w:p>
    <w:p w14:paraId="7557BA02" w14:textId="77777777" w:rsidR="00790BAE" w:rsidRPr="004A3125" w:rsidRDefault="00790BAE">
      <w:pPr>
        <w:rPr>
          <w:rFonts w:ascii="Times New Roman" w:hAnsi="Times New Roman" w:cs="Times New Roman"/>
        </w:rPr>
      </w:pPr>
    </w:p>
    <w:p w14:paraId="1207BEAA" w14:textId="77777777" w:rsidR="00790BAE" w:rsidRPr="004A3125" w:rsidRDefault="00790BAE">
      <w:pPr>
        <w:rPr>
          <w:rFonts w:ascii="Times New Roman" w:hAnsi="Times New Roman" w:cs="Times New Roman"/>
        </w:rPr>
      </w:pPr>
    </w:p>
    <w:p w14:paraId="66098BF7" w14:textId="77777777" w:rsidR="00790BAE" w:rsidRPr="004A3125" w:rsidRDefault="00790BAE">
      <w:pPr>
        <w:rPr>
          <w:rFonts w:ascii="Times New Roman" w:hAnsi="Times New Roman" w:cs="Times New Roman"/>
        </w:rPr>
      </w:pPr>
    </w:p>
    <w:p w14:paraId="414D9D29" w14:textId="77777777" w:rsidR="00790BAE" w:rsidRPr="004A3125" w:rsidRDefault="00790BAE">
      <w:pPr>
        <w:rPr>
          <w:rFonts w:ascii="Times New Roman" w:hAnsi="Times New Roman" w:cs="Times New Roman"/>
        </w:rPr>
      </w:pPr>
    </w:p>
    <w:p w14:paraId="34501898" w14:textId="657B46F1" w:rsidR="00FE1F77" w:rsidRDefault="00FE1F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55D7799" wp14:editId="57460930">
            <wp:extent cx="5943600" cy="3571875"/>
            <wp:effectExtent l="0" t="0" r="0" b="0"/>
            <wp:docPr id="1627172261" name="Picture 11" descr="A diagram of a number of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172261" name="Picture 11" descr="A diagram of a number of dots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E1678" w14:textId="75CE99EF" w:rsidR="00FE1F77" w:rsidRDefault="00FE1F77">
      <w:pPr>
        <w:rPr>
          <w:rFonts w:ascii="Times New Roman" w:hAnsi="Times New Roman" w:cs="Times New Roman"/>
        </w:rPr>
      </w:pPr>
      <w:r w:rsidRPr="00FE1F77">
        <w:rPr>
          <w:rFonts w:ascii="Times New Roman" w:hAnsi="Times New Roman" w:cs="Times New Roman"/>
          <w:b/>
          <w:bCs/>
        </w:rPr>
        <w:t xml:space="preserve">Supplemental Figure </w:t>
      </w:r>
      <w:r w:rsidR="00C26884">
        <w:rPr>
          <w:rFonts w:ascii="Times New Roman" w:hAnsi="Times New Roman" w:cs="Times New Roman"/>
          <w:b/>
          <w:bCs/>
        </w:rPr>
        <w:t>5</w:t>
      </w:r>
      <w:r w:rsidRPr="00FE1F77">
        <w:rPr>
          <w:rFonts w:ascii="Times New Roman" w:hAnsi="Times New Roman" w:cs="Times New Roman"/>
          <w:b/>
          <w:bCs/>
        </w:rPr>
        <w:t>.</w:t>
      </w:r>
      <w:r w:rsidRPr="00FE1F77">
        <w:rPr>
          <w:rFonts w:ascii="Times New Roman" w:hAnsi="Times New Roman" w:cs="Times New Roman"/>
        </w:rPr>
        <w:t xml:space="preserve"> Non-metric multidimensional scaling (NMDS) ordination based on Bray–</w:t>
      </w:r>
      <w:proofErr w:type="gramStart"/>
      <w:r w:rsidRPr="00FE1F77">
        <w:rPr>
          <w:rFonts w:ascii="Times New Roman" w:hAnsi="Times New Roman" w:cs="Times New Roman"/>
        </w:rPr>
        <w:t>Curtis</w:t>
      </w:r>
      <w:proofErr w:type="gramEnd"/>
      <w:r w:rsidRPr="00FE1F77">
        <w:rPr>
          <w:rFonts w:ascii="Times New Roman" w:hAnsi="Times New Roman" w:cs="Times New Roman"/>
        </w:rPr>
        <w:t xml:space="preserve"> dissimilarities depicting variation in the composition of grapevine-associated pathogenic fungal genera between low- and high-vigor vines. Community composition did not differ significantly between vigor groups (PERMANOVA, R² = 0.005, </w:t>
      </w:r>
      <w:r w:rsidRPr="001A1125">
        <w:rPr>
          <w:rFonts w:ascii="Times New Roman" w:hAnsi="Times New Roman" w:cs="Times New Roman"/>
          <w:i/>
          <w:iCs/>
        </w:rPr>
        <w:t>P</w:t>
      </w:r>
      <w:r w:rsidRPr="00FE1F77">
        <w:rPr>
          <w:rFonts w:ascii="Times New Roman" w:hAnsi="Times New Roman" w:cs="Times New Roman"/>
        </w:rPr>
        <w:t xml:space="preserve"> </w:t>
      </w:r>
      <w:r w:rsidR="001A1125">
        <w:rPr>
          <w:rFonts w:ascii="Times New Roman" w:hAnsi="Times New Roman" w:cs="Times New Roman"/>
        </w:rPr>
        <w:t>&gt;</w:t>
      </w:r>
      <w:r w:rsidRPr="00FE1F77">
        <w:rPr>
          <w:rFonts w:ascii="Times New Roman" w:hAnsi="Times New Roman" w:cs="Times New Roman"/>
        </w:rPr>
        <w:t xml:space="preserve"> 0.</w:t>
      </w:r>
      <w:r w:rsidR="001A1125">
        <w:rPr>
          <w:rFonts w:ascii="Times New Roman" w:hAnsi="Times New Roman" w:cs="Times New Roman"/>
        </w:rPr>
        <w:t>5</w:t>
      </w:r>
      <w:r w:rsidRPr="00FE1F77">
        <w:rPr>
          <w:rFonts w:ascii="Times New Roman" w:hAnsi="Times New Roman" w:cs="Times New Roman"/>
        </w:rPr>
        <w:t>).</w:t>
      </w:r>
    </w:p>
    <w:p w14:paraId="4E222574" w14:textId="77777777" w:rsidR="00FE1F77" w:rsidRDefault="00FE1F77">
      <w:pPr>
        <w:rPr>
          <w:rFonts w:ascii="Times New Roman" w:hAnsi="Times New Roman" w:cs="Times New Roman"/>
        </w:rPr>
      </w:pPr>
    </w:p>
    <w:p w14:paraId="76E1DCE2" w14:textId="20D58BDB" w:rsidR="00790BAE" w:rsidRPr="004A3125" w:rsidRDefault="00790BAE">
      <w:pPr>
        <w:rPr>
          <w:rFonts w:ascii="Times New Roman" w:hAnsi="Times New Roman" w:cs="Times New Roman"/>
        </w:rPr>
      </w:pPr>
    </w:p>
    <w:p w14:paraId="2823031F" w14:textId="4EC592E4" w:rsidR="00790BAE" w:rsidRPr="004A3125" w:rsidRDefault="00790BAE">
      <w:pPr>
        <w:rPr>
          <w:rFonts w:ascii="Times New Roman" w:hAnsi="Times New Roman" w:cs="Times New Roman"/>
        </w:rPr>
      </w:pPr>
    </w:p>
    <w:p w14:paraId="22B2585A" w14:textId="56502137" w:rsidR="00790BAE" w:rsidRPr="004A3125" w:rsidRDefault="00790BAE">
      <w:pPr>
        <w:rPr>
          <w:rFonts w:ascii="Times New Roman" w:hAnsi="Times New Roman" w:cs="Times New Roman"/>
        </w:rPr>
      </w:pPr>
    </w:p>
    <w:p w14:paraId="6B95A509" w14:textId="3E156C7B" w:rsidR="00790BAE" w:rsidRPr="004A3125" w:rsidRDefault="00790BAE">
      <w:pPr>
        <w:rPr>
          <w:rFonts w:ascii="Times New Roman" w:hAnsi="Times New Roman" w:cs="Times New Roman"/>
        </w:rPr>
      </w:pPr>
    </w:p>
    <w:p w14:paraId="1E707A91" w14:textId="75A51FAC" w:rsidR="00790BAE" w:rsidRPr="004A3125" w:rsidRDefault="00790BAE">
      <w:pPr>
        <w:rPr>
          <w:rFonts w:ascii="Times New Roman" w:hAnsi="Times New Roman" w:cs="Times New Roman"/>
        </w:rPr>
      </w:pPr>
    </w:p>
    <w:p w14:paraId="0B2A743F" w14:textId="77777777" w:rsidR="00790BAE" w:rsidRPr="004A3125" w:rsidRDefault="00790BAE">
      <w:pPr>
        <w:rPr>
          <w:rFonts w:ascii="Times New Roman" w:hAnsi="Times New Roman" w:cs="Times New Roman"/>
        </w:rPr>
      </w:pPr>
    </w:p>
    <w:p w14:paraId="63BEC639" w14:textId="77777777" w:rsidR="00790BAE" w:rsidRPr="004A3125" w:rsidRDefault="00790BAE">
      <w:pPr>
        <w:rPr>
          <w:rFonts w:ascii="Times New Roman" w:hAnsi="Times New Roman" w:cs="Times New Roman"/>
        </w:rPr>
      </w:pPr>
    </w:p>
    <w:p w14:paraId="0377025C" w14:textId="77777777" w:rsidR="00790BAE" w:rsidRPr="004A3125" w:rsidRDefault="00790BAE">
      <w:pPr>
        <w:rPr>
          <w:rFonts w:ascii="Times New Roman" w:hAnsi="Times New Roman" w:cs="Times New Roman"/>
        </w:rPr>
      </w:pPr>
    </w:p>
    <w:p w14:paraId="767417F7" w14:textId="77777777" w:rsidR="00790BAE" w:rsidRPr="004A3125" w:rsidRDefault="00790BAE">
      <w:pPr>
        <w:rPr>
          <w:rFonts w:ascii="Times New Roman" w:hAnsi="Times New Roman" w:cs="Times New Roman"/>
        </w:rPr>
      </w:pPr>
    </w:p>
    <w:p w14:paraId="43FAF618" w14:textId="77777777" w:rsidR="00790BAE" w:rsidRPr="004A3125" w:rsidRDefault="00790BAE">
      <w:pPr>
        <w:rPr>
          <w:rFonts w:ascii="Times New Roman" w:hAnsi="Times New Roman" w:cs="Times New Roman"/>
        </w:rPr>
      </w:pPr>
    </w:p>
    <w:p w14:paraId="1296F0CA" w14:textId="4BC3BB00" w:rsidR="00790BAE" w:rsidRPr="004A3125" w:rsidRDefault="00FE1F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EE9C58B" wp14:editId="5F9B4CBC">
            <wp:extent cx="5943600" cy="3343275"/>
            <wp:effectExtent l="0" t="0" r="0" b="0"/>
            <wp:docPr id="925164574" name="Picture 12" descr="A graph of blue and pink b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164574" name="Picture 12" descr="A graph of blue and pink bars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0A3491" w14:textId="40474BA9" w:rsidR="00790BAE" w:rsidRPr="004A3125" w:rsidRDefault="00FE1F77">
      <w:pPr>
        <w:rPr>
          <w:rFonts w:ascii="Times New Roman" w:hAnsi="Times New Roman" w:cs="Times New Roman"/>
        </w:rPr>
      </w:pPr>
      <w:r w:rsidRPr="00FE1F77">
        <w:rPr>
          <w:rFonts w:ascii="Times New Roman" w:hAnsi="Times New Roman" w:cs="Times New Roman"/>
          <w:b/>
          <w:bCs/>
        </w:rPr>
        <w:t>Supplemental Figure 6.</w:t>
      </w:r>
      <w:r w:rsidRPr="00FE1F77">
        <w:rPr>
          <w:rFonts w:ascii="Times New Roman" w:hAnsi="Times New Roman" w:cs="Times New Roman"/>
        </w:rPr>
        <w:t xml:space="preserve"> The high impact ASVs identified in the Year 3 Yield Models are also predictive of other measures of vigor over three years, indicating their generalizability. The adjusted R-squared values of linear regression models predicting various measures of vine vigor in different years (trunk diameter and cane weight) were similar and in some cases higher than the adjusted R-squared values of models trained on Year 3 Yield. Generally, the </w:t>
      </w:r>
      <w:r w:rsidR="00C26884">
        <w:rPr>
          <w:rFonts w:ascii="Times New Roman" w:hAnsi="Times New Roman" w:cs="Times New Roman"/>
        </w:rPr>
        <w:t>rhizo-compartment</w:t>
      </w:r>
      <w:r w:rsidRPr="00FE1F77">
        <w:rPr>
          <w:rFonts w:ascii="Times New Roman" w:hAnsi="Times New Roman" w:cs="Times New Roman"/>
        </w:rPr>
        <w:t xml:space="preserve"> </w:t>
      </w:r>
      <w:r w:rsidR="00C26884">
        <w:rPr>
          <w:rFonts w:ascii="Times New Roman" w:hAnsi="Times New Roman" w:cs="Times New Roman"/>
        </w:rPr>
        <w:t xml:space="preserve">(belowground) </w:t>
      </w:r>
      <w:r w:rsidRPr="00FE1F77">
        <w:rPr>
          <w:rFonts w:ascii="Times New Roman" w:hAnsi="Times New Roman" w:cs="Times New Roman"/>
        </w:rPr>
        <w:t xml:space="preserve">models outperformed the trunk </w:t>
      </w:r>
      <w:r w:rsidR="00C26884">
        <w:rPr>
          <w:rFonts w:ascii="Times New Roman" w:hAnsi="Times New Roman" w:cs="Times New Roman"/>
        </w:rPr>
        <w:t xml:space="preserve">compartment </w:t>
      </w:r>
      <w:r w:rsidRPr="00FE1F77">
        <w:rPr>
          <w:rFonts w:ascii="Times New Roman" w:hAnsi="Times New Roman" w:cs="Times New Roman"/>
        </w:rPr>
        <w:t>models</w:t>
      </w:r>
      <w:r w:rsidR="00C26884">
        <w:rPr>
          <w:rFonts w:ascii="Times New Roman" w:hAnsi="Times New Roman" w:cs="Times New Roman"/>
        </w:rPr>
        <w:t xml:space="preserve"> (above ground)</w:t>
      </w:r>
      <w:r w:rsidRPr="00FE1F77">
        <w:rPr>
          <w:rFonts w:ascii="Times New Roman" w:hAnsi="Times New Roman" w:cs="Times New Roman"/>
        </w:rPr>
        <w:t>, except in the cases of year 1 and 2 trunk diameter.</w:t>
      </w:r>
    </w:p>
    <w:p w14:paraId="79B2B361" w14:textId="77777777" w:rsidR="00790BAE" w:rsidRPr="004A3125" w:rsidRDefault="00790BAE">
      <w:pPr>
        <w:rPr>
          <w:rFonts w:ascii="Times New Roman" w:hAnsi="Times New Roman" w:cs="Times New Roman"/>
        </w:rPr>
      </w:pPr>
    </w:p>
    <w:p w14:paraId="138829C3" w14:textId="77777777" w:rsidR="00790BAE" w:rsidRPr="004A3125" w:rsidRDefault="00790BAE">
      <w:pPr>
        <w:rPr>
          <w:rFonts w:ascii="Times New Roman" w:hAnsi="Times New Roman" w:cs="Times New Roman"/>
        </w:rPr>
      </w:pPr>
    </w:p>
    <w:p w14:paraId="281564BE" w14:textId="5EFCA364" w:rsidR="00790BAE" w:rsidRPr="004A3125" w:rsidRDefault="00790BAE">
      <w:pPr>
        <w:rPr>
          <w:rFonts w:ascii="Times New Roman" w:hAnsi="Times New Roman" w:cs="Times New Roman"/>
        </w:rPr>
      </w:pPr>
    </w:p>
    <w:p w14:paraId="78B4B835" w14:textId="7F4D3AE7" w:rsidR="00790BAE" w:rsidRPr="004A3125" w:rsidRDefault="00790BAE">
      <w:pPr>
        <w:rPr>
          <w:rFonts w:ascii="Times New Roman" w:hAnsi="Times New Roman" w:cs="Times New Roman"/>
        </w:rPr>
      </w:pPr>
    </w:p>
    <w:p w14:paraId="060E8CE9" w14:textId="77777777" w:rsidR="00790BAE" w:rsidRPr="004A3125" w:rsidRDefault="00790BAE">
      <w:pPr>
        <w:rPr>
          <w:rFonts w:ascii="Times New Roman" w:hAnsi="Times New Roman" w:cs="Times New Roman"/>
        </w:rPr>
      </w:pPr>
    </w:p>
    <w:p w14:paraId="7D7A815F" w14:textId="77777777" w:rsidR="00790BAE" w:rsidRPr="004A3125" w:rsidRDefault="00790BAE">
      <w:pPr>
        <w:rPr>
          <w:rFonts w:ascii="Times New Roman" w:hAnsi="Times New Roman" w:cs="Times New Roman"/>
        </w:rPr>
      </w:pPr>
    </w:p>
    <w:p w14:paraId="36107FD4" w14:textId="77777777" w:rsidR="00790BAE" w:rsidRPr="004A3125" w:rsidRDefault="00790BAE">
      <w:pPr>
        <w:rPr>
          <w:rFonts w:ascii="Times New Roman" w:hAnsi="Times New Roman" w:cs="Times New Roman"/>
        </w:rPr>
      </w:pPr>
    </w:p>
    <w:p w14:paraId="7BE11C7A" w14:textId="77777777" w:rsidR="00790BAE" w:rsidRPr="004A3125" w:rsidRDefault="00790BAE">
      <w:pPr>
        <w:rPr>
          <w:rFonts w:ascii="Times New Roman" w:hAnsi="Times New Roman" w:cs="Times New Roman"/>
        </w:rPr>
      </w:pPr>
    </w:p>
    <w:p w14:paraId="72DE32E8" w14:textId="77777777" w:rsidR="00790BAE" w:rsidRPr="004A3125" w:rsidRDefault="00790BAE">
      <w:pPr>
        <w:rPr>
          <w:rFonts w:ascii="Times New Roman" w:hAnsi="Times New Roman" w:cs="Times New Roman"/>
        </w:rPr>
      </w:pPr>
    </w:p>
    <w:p w14:paraId="181CA8F9" w14:textId="77777777" w:rsidR="00790BAE" w:rsidRPr="004A3125" w:rsidRDefault="00790BAE">
      <w:pPr>
        <w:rPr>
          <w:rFonts w:ascii="Times New Roman" w:hAnsi="Times New Roman" w:cs="Times New Roman"/>
        </w:rPr>
      </w:pPr>
    </w:p>
    <w:p w14:paraId="573BC2A9" w14:textId="77777777" w:rsidR="00790BAE" w:rsidRPr="004A3125" w:rsidRDefault="00790BAE">
      <w:pPr>
        <w:rPr>
          <w:rFonts w:ascii="Times New Roman" w:hAnsi="Times New Roman" w:cs="Times New Roman"/>
        </w:rPr>
      </w:pPr>
    </w:p>
    <w:p w14:paraId="1EC909C5" w14:textId="13EE921F" w:rsidR="00FE1F77" w:rsidRDefault="00FE1F7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42687C23" wp14:editId="455D59FE">
            <wp:extent cx="5943600" cy="3343275"/>
            <wp:effectExtent l="0" t="0" r="0" b="0"/>
            <wp:docPr id="625902552" name="Picture 13" descr="A chart of different colo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5902552" name="Picture 13" descr="A chart of different colored lines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855D71" w14:textId="78F652B0" w:rsidR="00790BAE" w:rsidRPr="004A3125" w:rsidRDefault="00FE1F77">
      <w:pPr>
        <w:rPr>
          <w:rFonts w:ascii="Times New Roman" w:hAnsi="Times New Roman" w:cs="Times New Roman"/>
        </w:rPr>
      </w:pPr>
      <w:r w:rsidRPr="00FE1F77">
        <w:rPr>
          <w:rFonts w:ascii="Times New Roman" w:hAnsi="Times New Roman" w:cs="Times New Roman"/>
          <w:b/>
          <w:bCs/>
        </w:rPr>
        <w:t>Supplemental Figure 7.</w:t>
      </w:r>
      <w:r w:rsidRPr="00FE1F77">
        <w:rPr>
          <w:rFonts w:ascii="Times New Roman" w:hAnsi="Times New Roman" w:cs="Times New Roman"/>
        </w:rPr>
        <w:t xml:space="preserve"> All high impact </w:t>
      </w:r>
      <w:r w:rsidR="00C26884">
        <w:rPr>
          <w:rFonts w:ascii="Times New Roman" w:hAnsi="Times New Roman" w:cs="Times New Roman"/>
        </w:rPr>
        <w:t xml:space="preserve">trunk compartment </w:t>
      </w:r>
      <w:r w:rsidRPr="00FE1F77">
        <w:rPr>
          <w:rFonts w:ascii="Times New Roman" w:hAnsi="Times New Roman" w:cs="Times New Roman"/>
        </w:rPr>
        <w:t xml:space="preserve">ASVs </w:t>
      </w:r>
      <w:r w:rsidR="00C26884">
        <w:rPr>
          <w:rFonts w:ascii="Times New Roman" w:hAnsi="Times New Roman" w:cs="Times New Roman"/>
        </w:rPr>
        <w:t xml:space="preserve">(A) </w:t>
      </w:r>
      <w:r w:rsidRPr="00FE1F77">
        <w:rPr>
          <w:rFonts w:ascii="Times New Roman" w:hAnsi="Times New Roman" w:cs="Times New Roman"/>
        </w:rPr>
        <w:t xml:space="preserve">originate from the nursery and </w:t>
      </w:r>
      <w:proofErr w:type="gramStart"/>
      <w:r w:rsidRPr="00FE1F77">
        <w:rPr>
          <w:rFonts w:ascii="Times New Roman" w:hAnsi="Times New Roman" w:cs="Times New Roman"/>
        </w:rPr>
        <w:t>a majority of</w:t>
      </w:r>
      <w:proofErr w:type="gramEnd"/>
      <w:r w:rsidRPr="00FE1F77">
        <w:rPr>
          <w:rFonts w:ascii="Times New Roman" w:hAnsi="Times New Roman" w:cs="Times New Roman"/>
        </w:rPr>
        <w:t xml:space="preserve"> high impact </w:t>
      </w:r>
      <w:r w:rsidR="00C26884">
        <w:rPr>
          <w:rFonts w:ascii="Times New Roman" w:hAnsi="Times New Roman" w:cs="Times New Roman"/>
        </w:rPr>
        <w:t>rhizo-compartments</w:t>
      </w:r>
      <w:r w:rsidRPr="00FE1F77">
        <w:rPr>
          <w:rFonts w:ascii="Times New Roman" w:hAnsi="Times New Roman" w:cs="Times New Roman"/>
        </w:rPr>
        <w:t xml:space="preserve"> ASVs </w:t>
      </w:r>
      <w:r w:rsidR="00C26884">
        <w:rPr>
          <w:rFonts w:ascii="Times New Roman" w:hAnsi="Times New Roman" w:cs="Times New Roman"/>
        </w:rPr>
        <w:t xml:space="preserve">(B) </w:t>
      </w:r>
      <w:r w:rsidRPr="00FE1F77">
        <w:rPr>
          <w:rFonts w:ascii="Times New Roman" w:hAnsi="Times New Roman" w:cs="Times New Roman"/>
        </w:rPr>
        <w:t xml:space="preserve">originate from the nursery. </w:t>
      </w:r>
      <w:r w:rsidR="00620957" w:rsidRPr="00620957">
        <w:rPr>
          <w:rFonts w:ascii="Times New Roman" w:hAnsi="Times New Roman" w:cs="Times New Roman"/>
        </w:rPr>
        <w:t xml:space="preserve">All but three ASVs </w:t>
      </w:r>
      <w:proofErr w:type="spellStart"/>
      <w:r w:rsidR="00620957" w:rsidRPr="00620957">
        <w:rPr>
          <w:rFonts w:ascii="Times New Roman" w:hAnsi="Times New Roman" w:cs="Times New Roman"/>
          <w:i/>
          <w:iCs/>
        </w:rPr>
        <w:t>Franconibacter</w:t>
      </w:r>
      <w:proofErr w:type="spellEnd"/>
      <w:r w:rsidR="00620957" w:rsidRPr="00620957">
        <w:rPr>
          <w:rFonts w:ascii="Times New Roman" w:hAnsi="Times New Roman" w:cs="Times New Roman"/>
        </w:rPr>
        <w:t xml:space="preserve">, </w:t>
      </w:r>
      <w:proofErr w:type="spellStart"/>
      <w:r w:rsidR="00620957" w:rsidRPr="00620957">
        <w:rPr>
          <w:rFonts w:ascii="Times New Roman" w:hAnsi="Times New Roman" w:cs="Times New Roman"/>
          <w:i/>
          <w:iCs/>
        </w:rPr>
        <w:t>Rhizophagus</w:t>
      </w:r>
      <w:proofErr w:type="spellEnd"/>
      <w:r w:rsidR="00620957" w:rsidRPr="00620957">
        <w:rPr>
          <w:rFonts w:ascii="Times New Roman" w:hAnsi="Times New Roman" w:cs="Times New Roman"/>
        </w:rPr>
        <w:t xml:space="preserve">, </w:t>
      </w:r>
      <w:r w:rsidR="00620957">
        <w:rPr>
          <w:rFonts w:ascii="Times New Roman" w:hAnsi="Times New Roman" w:cs="Times New Roman"/>
        </w:rPr>
        <w:t xml:space="preserve">and </w:t>
      </w:r>
      <w:r w:rsidR="00620957" w:rsidRPr="00620957">
        <w:rPr>
          <w:rFonts w:ascii="Times New Roman" w:hAnsi="Times New Roman" w:cs="Times New Roman"/>
        </w:rPr>
        <w:t>Flavobacterium originated from the nurseries</w:t>
      </w:r>
      <w:r w:rsidR="00620957">
        <w:rPr>
          <w:rFonts w:ascii="Times New Roman" w:hAnsi="Times New Roman" w:cs="Times New Roman"/>
        </w:rPr>
        <w:t>.</w:t>
      </w:r>
      <w:r w:rsidR="00620957" w:rsidRPr="00FE1F77">
        <w:rPr>
          <w:rFonts w:ascii="Times New Roman" w:hAnsi="Times New Roman" w:cs="Times New Roman"/>
        </w:rPr>
        <w:t xml:space="preserve"> </w:t>
      </w:r>
      <w:r w:rsidRPr="00FE1F77">
        <w:rPr>
          <w:rFonts w:ascii="Times New Roman" w:hAnsi="Times New Roman" w:cs="Times New Roman"/>
        </w:rPr>
        <w:t>Samples were filtered to remove instances where high impact ASVs were below 0.1% abundance before calculating the incidence of each ASV over the four years during the nursery to vineyard transition.</w:t>
      </w:r>
      <w:r w:rsidR="00620957" w:rsidRPr="00620957">
        <w:t xml:space="preserve"> </w:t>
      </w:r>
    </w:p>
    <w:p w14:paraId="00B32B43" w14:textId="77777777" w:rsidR="00790BAE" w:rsidRPr="004A3125" w:rsidRDefault="00790BAE">
      <w:pPr>
        <w:rPr>
          <w:rFonts w:ascii="Times New Roman" w:hAnsi="Times New Roman" w:cs="Times New Roman"/>
        </w:rPr>
      </w:pPr>
    </w:p>
    <w:p w14:paraId="3B86A87D" w14:textId="77777777" w:rsidR="00790BAE" w:rsidRPr="004A3125" w:rsidRDefault="00790BAE">
      <w:pPr>
        <w:rPr>
          <w:rFonts w:ascii="Times New Roman" w:hAnsi="Times New Roman" w:cs="Times New Roman"/>
        </w:rPr>
      </w:pPr>
    </w:p>
    <w:p w14:paraId="20E31ACB" w14:textId="77777777" w:rsidR="00790BAE" w:rsidRPr="004A3125" w:rsidRDefault="00790BAE">
      <w:pPr>
        <w:rPr>
          <w:rFonts w:ascii="Times New Roman" w:hAnsi="Times New Roman" w:cs="Times New Roman"/>
        </w:rPr>
      </w:pPr>
    </w:p>
    <w:p w14:paraId="42794DC7" w14:textId="77777777" w:rsidR="00790BAE" w:rsidRPr="004A3125" w:rsidRDefault="00790BAE">
      <w:pPr>
        <w:rPr>
          <w:rFonts w:ascii="Times New Roman" w:hAnsi="Times New Roman" w:cs="Times New Roman"/>
        </w:rPr>
      </w:pPr>
    </w:p>
    <w:p w14:paraId="7F1FF2D1" w14:textId="77777777" w:rsidR="00790BAE" w:rsidRPr="004A3125" w:rsidRDefault="00790BAE">
      <w:pPr>
        <w:rPr>
          <w:rFonts w:ascii="Times New Roman" w:hAnsi="Times New Roman" w:cs="Times New Roman"/>
        </w:rPr>
      </w:pPr>
    </w:p>
    <w:p w14:paraId="00AC6009" w14:textId="21889C77" w:rsidR="00790BAE" w:rsidRPr="004A3125" w:rsidRDefault="00790BAE">
      <w:pPr>
        <w:rPr>
          <w:rFonts w:ascii="Times New Roman" w:hAnsi="Times New Roman" w:cs="Times New Roman"/>
        </w:rPr>
      </w:pPr>
    </w:p>
    <w:p w14:paraId="6D912096" w14:textId="3BFC008E" w:rsidR="00790BAE" w:rsidRPr="004A3125" w:rsidRDefault="00790BAE">
      <w:pPr>
        <w:rPr>
          <w:rFonts w:ascii="Times New Roman" w:hAnsi="Times New Roman" w:cs="Times New Roman"/>
        </w:rPr>
      </w:pPr>
    </w:p>
    <w:p w14:paraId="43EA50BE" w14:textId="77777777" w:rsidR="00790BAE" w:rsidRPr="004A3125" w:rsidRDefault="00790BAE">
      <w:pPr>
        <w:rPr>
          <w:rFonts w:ascii="Times New Roman" w:hAnsi="Times New Roman" w:cs="Times New Roman"/>
        </w:rPr>
      </w:pPr>
    </w:p>
    <w:p w14:paraId="1B8DC826" w14:textId="77777777" w:rsidR="00790BAE" w:rsidRPr="004A3125" w:rsidRDefault="00790BAE">
      <w:pPr>
        <w:rPr>
          <w:rFonts w:ascii="Times New Roman" w:hAnsi="Times New Roman" w:cs="Times New Roman"/>
        </w:rPr>
      </w:pPr>
    </w:p>
    <w:sectPr w:rsidR="00790BAE" w:rsidRPr="004A31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DE2"/>
    <w:rsid w:val="00065A3E"/>
    <w:rsid w:val="000B7DC3"/>
    <w:rsid w:val="001821C1"/>
    <w:rsid w:val="001A1125"/>
    <w:rsid w:val="00273F38"/>
    <w:rsid w:val="002D2C1D"/>
    <w:rsid w:val="00315FF4"/>
    <w:rsid w:val="003E791F"/>
    <w:rsid w:val="00480352"/>
    <w:rsid w:val="00496703"/>
    <w:rsid w:val="004A3125"/>
    <w:rsid w:val="005B291A"/>
    <w:rsid w:val="005E1B61"/>
    <w:rsid w:val="00603DD9"/>
    <w:rsid w:val="00620957"/>
    <w:rsid w:val="00691587"/>
    <w:rsid w:val="006F0E2B"/>
    <w:rsid w:val="006F2B0C"/>
    <w:rsid w:val="00702DCB"/>
    <w:rsid w:val="00715ABA"/>
    <w:rsid w:val="00721297"/>
    <w:rsid w:val="00790BAE"/>
    <w:rsid w:val="0082447C"/>
    <w:rsid w:val="00934F33"/>
    <w:rsid w:val="0098263F"/>
    <w:rsid w:val="009A1B43"/>
    <w:rsid w:val="00A469F2"/>
    <w:rsid w:val="00A77DD1"/>
    <w:rsid w:val="00AD6946"/>
    <w:rsid w:val="00B71233"/>
    <w:rsid w:val="00B74925"/>
    <w:rsid w:val="00BA5A14"/>
    <w:rsid w:val="00BB743C"/>
    <w:rsid w:val="00C11944"/>
    <w:rsid w:val="00C26884"/>
    <w:rsid w:val="00C42EA0"/>
    <w:rsid w:val="00D06382"/>
    <w:rsid w:val="00DB18C3"/>
    <w:rsid w:val="00E726EE"/>
    <w:rsid w:val="00F46CF5"/>
    <w:rsid w:val="00F477D1"/>
    <w:rsid w:val="00F94117"/>
    <w:rsid w:val="00FB1DE2"/>
    <w:rsid w:val="00FE1F77"/>
    <w:rsid w:val="00FE6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240F5"/>
  <w15:chartTrackingRefBased/>
  <w15:docId w15:val="{103AC05B-775E-420F-B85E-54F9BF876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1D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1D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1D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1D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1D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1D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1D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1D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1D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1D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1D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1D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1D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1D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1D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1D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1D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1D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1D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1D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1D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1D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1D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1D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1D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1D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D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D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1DE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90B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21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tif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6</Pages>
  <Words>481</Words>
  <Characters>2843</Characters>
  <Application>Microsoft Office Word</Application>
  <DocSecurity>0</DocSecurity>
  <Lines>94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Colin Todd</dc:creator>
  <cp:keywords/>
  <dc:description/>
  <cp:lastModifiedBy>Reviewer</cp:lastModifiedBy>
  <cp:revision>26</cp:revision>
  <dcterms:created xsi:type="dcterms:W3CDTF">2025-10-13T18:17:00Z</dcterms:created>
  <dcterms:modified xsi:type="dcterms:W3CDTF">2026-03-26T00:36:00Z</dcterms:modified>
</cp:coreProperties>
</file>