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953" w:rsidRPr="003613F9" w:rsidRDefault="00AB2953" w:rsidP="00AB2953">
      <w:pPr>
        <w:spacing w:after="0" w:line="360" w:lineRule="auto"/>
        <w:rPr>
          <w:rFonts w:eastAsia="Times New Roman" w:cstheme="minorHAnsi"/>
          <w:b/>
          <w:bCs/>
          <w:lang w:eastAsia="en-GB"/>
        </w:rPr>
      </w:pPr>
      <w:r w:rsidRPr="003613F9">
        <w:rPr>
          <w:rFonts w:eastAsia="Times New Roman" w:cstheme="minorHAnsi"/>
          <w:b/>
          <w:bCs/>
          <w:lang w:eastAsia="en-GB"/>
        </w:rPr>
        <w:t>Additional file 4: Differences in micronutrient intakes with and without supplementation at follow-up (n=81)</w:t>
      </w:r>
    </w:p>
    <w:tbl>
      <w:tblPr>
        <w:tblW w:w="14884" w:type="dxa"/>
        <w:tblLook w:val="04A0" w:firstRow="1" w:lastRow="0" w:firstColumn="1" w:lastColumn="0" w:noHBand="0" w:noVBand="1"/>
      </w:tblPr>
      <w:tblGrid>
        <w:gridCol w:w="3244"/>
        <w:gridCol w:w="2108"/>
        <w:gridCol w:w="2623"/>
        <w:gridCol w:w="1381"/>
        <w:gridCol w:w="1543"/>
        <w:gridCol w:w="2644"/>
        <w:gridCol w:w="1341"/>
      </w:tblGrid>
      <w:tr w:rsidR="00AB2953" w:rsidRPr="004B6535" w:rsidTr="00366E5D">
        <w:trPr>
          <w:trHeight w:val="331"/>
        </w:trPr>
        <w:tc>
          <w:tcPr>
            <w:tcW w:w="32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b/>
                <w:bCs/>
                <w:lang w:eastAsia="en-GB"/>
              </w:rPr>
            </w:pPr>
            <w:r w:rsidRPr="004B6535">
              <w:rPr>
                <w:rFonts w:eastAsia="Times New Roman" w:cstheme="minorHAnsi"/>
                <w:b/>
                <w:bCs/>
                <w:lang w:eastAsia="en-GB"/>
              </w:rPr>
              <w:t> </w:t>
            </w:r>
          </w:p>
        </w:tc>
        <w:tc>
          <w:tcPr>
            <w:tcW w:w="6112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b/>
                <w:bCs/>
                <w:lang w:eastAsia="en-GB"/>
              </w:rPr>
            </w:pPr>
            <w:r w:rsidRPr="004B6535">
              <w:rPr>
                <w:rFonts w:eastAsia="Times New Roman" w:cstheme="minorHAnsi"/>
                <w:b/>
                <w:bCs/>
                <w:lang w:eastAsia="en-GB"/>
              </w:rPr>
              <w:t xml:space="preserve">                  Male (% of RNI)</w:t>
            </w:r>
          </w:p>
        </w:tc>
        <w:tc>
          <w:tcPr>
            <w:tcW w:w="5528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b/>
                <w:bCs/>
                <w:lang w:eastAsia="en-GB"/>
              </w:rPr>
            </w:pPr>
            <w:r w:rsidRPr="004B6535">
              <w:rPr>
                <w:rFonts w:eastAsia="Times New Roman" w:cstheme="minorHAnsi"/>
                <w:b/>
                <w:bCs/>
                <w:lang w:eastAsia="en-GB"/>
              </w:rPr>
              <w:t xml:space="preserve">               Female (% of RNI)</w:t>
            </w:r>
          </w:p>
        </w:tc>
      </w:tr>
      <w:tr w:rsidR="00AB2953" w:rsidRPr="004B6535" w:rsidTr="00366E5D">
        <w:trPr>
          <w:trHeight w:val="361"/>
        </w:trPr>
        <w:tc>
          <w:tcPr>
            <w:tcW w:w="32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b/>
                <w:bCs/>
                <w:lang w:eastAsia="en-GB"/>
              </w:rPr>
            </w:pPr>
            <w:r w:rsidRPr="004B6535">
              <w:rPr>
                <w:rFonts w:eastAsia="Times New Roman" w:cstheme="minorHAnsi"/>
                <w:b/>
                <w:bCs/>
                <w:lang w:eastAsia="en-GB"/>
              </w:rPr>
              <w:t>Micronutrients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b/>
                <w:bCs/>
                <w:lang w:eastAsia="en-GB"/>
              </w:rPr>
            </w:pPr>
            <w:r w:rsidRPr="004B6535">
              <w:rPr>
                <w:rFonts w:eastAsia="Times New Roman" w:cstheme="minorHAnsi"/>
                <w:b/>
                <w:bCs/>
                <w:lang w:eastAsia="en-GB"/>
              </w:rPr>
              <w:t xml:space="preserve"> Supplements</w:t>
            </w:r>
          </w:p>
        </w:tc>
        <w:tc>
          <w:tcPr>
            <w:tcW w:w="26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b/>
                <w:bCs/>
                <w:lang w:eastAsia="en-GB"/>
              </w:rPr>
            </w:pPr>
            <w:r w:rsidRPr="004B6535">
              <w:rPr>
                <w:rFonts w:eastAsia="Times New Roman" w:cstheme="minorHAnsi"/>
                <w:b/>
                <w:bCs/>
                <w:lang w:eastAsia="en-GB"/>
              </w:rPr>
              <w:t>Without supplements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b/>
                <w:bCs/>
                <w:lang w:eastAsia="en-GB"/>
              </w:rPr>
            </w:pPr>
            <w:r w:rsidRPr="004B6535">
              <w:rPr>
                <w:rFonts w:eastAsia="Times New Roman" w:cstheme="minorHAnsi"/>
                <w:b/>
                <w:bCs/>
                <w:lang w:eastAsia="en-GB"/>
              </w:rPr>
              <w:t>p-value**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b/>
                <w:bCs/>
                <w:lang w:eastAsia="en-GB"/>
              </w:rPr>
            </w:pPr>
            <w:r w:rsidRPr="004B6535">
              <w:rPr>
                <w:rFonts w:eastAsia="Times New Roman" w:cstheme="minorHAnsi"/>
                <w:b/>
                <w:bCs/>
                <w:lang w:eastAsia="en-GB"/>
              </w:rPr>
              <w:t>Supplements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b/>
                <w:bCs/>
                <w:lang w:eastAsia="en-GB"/>
              </w:rPr>
            </w:pPr>
            <w:r w:rsidRPr="004B6535">
              <w:rPr>
                <w:rFonts w:eastAsia="Times New Roman" w:cstheme="minorHAnsi"/>
                <w:b/>
                <w:bCs/>
                <w:lang w:eastAsia="en-GB"/>
              </w:rPr>
              <w:t>Without supplements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b/>
                <w:bCs/>
                <w:lang w:eastAsia="en-GB"/>
              </w:rPr>
            </w:pPr>
            <w:r w:rsidRPr="004B6535">
              <w:rPr>
                <w:rFonts w:eastAsia="Times New Roman" w:cstheme="minorHAnsi"/>
                <w:b/>
                <w:bCs/>
                <w:lang w:eastAsia="en-GB"/>
              </w:rPr>
              <w:t>p-value**</w:t>
            </w:r>
          </w:p>
        </w:tc>
      </w:tr>
      <w:tr w:rsidR="00AB2953" w:rsidRPr="004B6535" w:rsidTr="00366E5D">
        <w:trPr>
          <w:trHeight w:val="319"/>
        </w:trPr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Potassium mg/day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43.47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43.32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0.123</w:t>
            </w:r>
            <w:r w:rsidRPr="004B6535">
              <w:rPr>
                <w:rFonts w:eastAsia="Times New Roman" w:cstheme="minorHAnsi"/>
                <w:vertAlign w:val="superscript"/>
                <w:lang w:eastAsia="en-GB"/>
              </w:rPr>
              <w:t xml:space="preserve"> 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45.89</w:t>
            </w:r>
          </w:p>
        </w:tc>
        <w:tc>
          <w:tcPr>
            <w:tcW w:w="26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45.58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0.132</w:t>
            </w:r>
            <w:r w:rsidRPr="004B6535">
              <w:rPr>
                <w:rFonts w:eastAsia="Times New Roman" w:cstheme="minorHAnsi"/>
                <w:vertAlign w:val="superscript"/>
                <w:lang w:eastAsia="en-GB"/>
              </w:rPr>
              <w:t xml:space="preserve"> a</w:t>
            </w:r>
          </w:p>
        </w:tc>
      </w:tr>
      <w:tr w:rsidR="00AB2953" w:rsidRPr="004B6535" w:rsidTr="00366E5D">
        <w:trPr>
          <w:trHeight w:val="319"/>
        </w:trPr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Magnesium mg/day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49.37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49.68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0.229</w:t>
            </w:r>
            <w:r w:rsidRPr="004B6535">
              <w:rPr>
                <w:rFonts w:eastAsia="Times New Roman" w:cstheme="minorHAnsi"/>
                <w:vertAlign w:val="superscript"/>
                <w:lang w:eastAsia="en-GB"/>
              </w:rPr>
              <w:t xml:space="preserve"> 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56.18</w:t>
            </w:r>
          </w:p>
        </w:tc>
        <w:tc>
          <w:tcPr>
            <w:tcW w:w="26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56.21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0.723</w:t>
            </w:r>
            <w:r w:rsidRPr="004B6535">
              <w:rPr>
                <w:rFonts w:eastAsia="Times New Roman" w:cstheme="minorHAnsi"/>
                <w:vertAlign w:val="superscript"/>
                <w:lang w:eastAsia="en-GB"/>
              </w:rPr>
              <w:t xml:space="preserve"> a</w:t>
            </w:r>
          </w:p>
        </w:tc>
      </w:tr>
      <w:tr w:rsidR="00AB2953" w:rsidRPr="004B6535" w:rsidTr="00366E5D">
        <w:trPr>
          <w:trHeight w:val="319"/>
        </w:trPr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Calcium mg/day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55.38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55.01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0.237</w:t>
            </w:r>
            <w:r w:rsidRPr="004B6535">
              <w:rPr>
                <w:rFonts w:eastAsia="Times New Roman" w:cstheme="minorHAnsi"/>
                <w:vertAlign w:val="superscript"/>
                <w:lang w:eastAsia="en-GB"/>
              </w:rPr>
              <w:t xml:space="preserve"> 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58.73</w:t>
            </w:r>
          </w:p>
        </w:tc>
        <w:tc>
          <w:tcPr>
            <w:tcW w:w="26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57.2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0.322</w:t>
            </w:r>
            <w:r w:rsidRPr="004B6535">
              <w:rPr>
                <w:rFonts w:eastAsia="Times New Roman" w:cstheme="minorHAnsi"/>
                <w:vertAlign w:val="superscript"/>
                <w:lang w:eastAsia="en-GB"/>
              </w:rPr>
              <w:t xml:space="preserve"> a</w:t>
            </w:r>
          </w:p>
        </w:tc>
      </w:tr>
      <w:tr w:rsidR="00AB2953" w:rsidRPr="004B6535" w:rsidTr="00366E5D">
        <w:trPr>
          <w:trHeight w:val="319"/>
        </w:trPr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Iron mg/day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74.3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72.45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0.455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70.46</w:t>
            </w:r>
          </w:p>
        </w:tc>
        <w:tc>
          <w:tcPr>
            <w:tcW w:w="26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69.13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0.212</w:t>
            </w:r>
          </w:p>
        </w:tc>
      </w:tr>
      <w:tr w:rsidR="00AB2953" w:rsidRPr="004B6535" w:rsidTr="00366E5D">
        <w:trPr>
          <w:trHeight w:val="319"/>
        </w:trPr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Zinc mg/day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49.53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49.56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0.577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72.8</w:t>
            </w:r>
          </w:p>
        </w:tc>
        <w:tc>
          <w:tcPr>
            <w:tcW w:w="26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69.15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0.434</w:t>
            </w:r>
          </w:p>
        </w:tc>
      </w:tr>
      <w:tr w:rsidR="00AB2953" w:rsidRPr="004B6535" w:rsidTr="00366E5D">
        <w:trPr>
          <w:trHeight w:val="319"/>
        </w:trPr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Selenium µg/day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30.98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30.86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0.987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43.98</w:t>
            </w:r>
          </w:p>
        </w:tc>
        <w:tc>
          <w:tcPr>
            <w:tcW w:w="26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43.17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0.280</w:t>
            </w:r>
          </w:p>
        </w:tc>
      </w:tr>
      <w:tr w:rsidR="00AB2953" w:rsidRPr="004B6535" w:rsidTr="00366E5D">
        <w:trPr>
          <w:trHeight w:val="319"/>
        </w:trPr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Iodine µg/day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35.23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35.26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0.090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40.6</w:t>
            </w:r>
          </w:p>
        </w:tc>
        <w:tc>
          <w:tcPr>
            <w:tcW w:w="26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38.76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0.242</w:t>
            </w:r>
          </w:p>
        </w:tc>
      </w:tr>
      <w:tr w:rsidR="00AB2953" w:rsidRPr="004B6535" w:rsidTr="00366E5D">
        <w:trPr>
          <w:trHeight w:val="319"/>
        </w:trPr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Sodium mg/day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59.95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61.05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0.462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72.65</w:t>
            </w:r>
          </w:p>
        </w:tc>
        <w:tc>
          <w:tcPr>
            <w:tcW w:w="26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72.08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0.932</w:t>
            </w:r>
          </w:p>
        </w:tc>
      </w:tr>
      <w:tr w:rsidR="00AB2953" w:rsidRPr="004B6535" w:rsidTr="00366E5D">
        <w:trPr>
          <w:trHeight w:val="319"/>
        </w:trPr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Phosphorus mg/day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109.12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108.29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0.228</w:t>
            </w:r>
            <w:r w:rsidRPr="004B6535">
              <w:rPr>
                <w:rFonts w:eastAsia="Times New Roman" w:cstheme="minorHAnsi"/>
                <w:vertAlign w:val="superscript"/>
                <w:lang w:eastAsia="en-GB"/>
              </w:rPr>
              <w:t xml:space="preserve"> 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115.02</w:t>
            </w:r>
          </w:p>
        </w:tc>
        <w:tc>
          <w:tcPr>
            <w:tcW w:w="26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113.94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0.128</w:t>
            </w:r>
            <w:r w:rsidRPr="004B6535">
              <w:rPr>
                <w:rFonts w:eastAsia="Times New Roman" w:cstheme="minorHAnsi"/>
                <w:vertAlign w:val="superscript"/>
                <w:lang w:eastAsia="en-GB"/>
              </w:rPr>
              <w:t xml:space="preserve"> a</w:t>
            </w:r>
          </w:p>
        </w:tc>
      </w:tr>
      <w:tr w:rsidR="00AB2953" w:rsidRPr="004B6535" w:rsidTr="00366E5D">
        <w:trPr>
          <w:trHeight w:val="319"/>
        </w:trPr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Copper mg/day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68.37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68.11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0.352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70.1</w:t>
            </w:r>
          </w:p>
        </w:tc>
        <w:tc>
          <w:tcPr>
            <w:tcW w:w="26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68.18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0.490</w:t>
            </w:r>
          </w:p>
        </w:tc>
      </w:tr>
      <w:tr w:rsidR="00AB2953" w:rsidRPr="004B6535" w:rsidTr="00366E5D">
        <w:trPr>
          <w:trHeight w:val="319"/>
        </w:trPr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Chlorine mg/day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48.09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47.89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0.588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48.09</w:t>
            </w:r>
          </w:p>
        </w:tc>
        <w:tc>
          <w:tcPr>
            <w:tcW w:w="26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47.89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0.571</w:t>
            </w:r>
          </w:p>
        </w:tc>
      </w:tr>
      <w:tr w:rsidR="00AB2953" w:rsidRPr="004B6535" w:rsidTr="00366E5D">
        <w:trPr>
          <w:trHeight w:val="319"/>
        </w:trPr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Manganese mg/day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166.91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166.56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0.521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311.34</w:t>
            </w:r>
          </w:p>
        </w:tc>
        <w:tc>
          <w:tcPr>
            <w:tcW w:w="26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307.71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0.017</w:t>
            </w:r>
            <w:r w:rsidRPr="004B6535">
              <w:rPr>
                <w:rFonts w:eastAsia="Times New Roman" w:cstheme="minorHAnsi"/>
                <w:vertAlign w:val="superscript"/>
                <w:lang w:eastAsia="en-GB"/>
              </w:rPr>
              <w:t xml:space="preserve"> a</w:t>
            </w:r>
          </w:p>
        </w:tc>
      </w:tr>
      <w:tr w:rsidR="00AB2953" w:rsidRPr="004B6535" w:rsidTr="00366E5D">
        <w:trPr>
          <w:trHeight w:val="319"/>
        </w:trPr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Folate mg/day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55.32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54.79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0.541</w:t>
            </w:r>
            <w:r w:rsidRPr="004B6535">
              <w:rPr>
                <w:rFonts w:eastAsia="Times New Roman" w:cstheme="minorHAnsi"/>
                <w:vertAlign w:val="superscript"/>
                <w:lang w:eastAsia="en-GB"/>
              </w:rPr>
              <w:t xml:space="preserve"> 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60.19</w:t>
            </w:r>
          </w:p>
        </w:tc>
        <w:tc>
          <w:tcPr>
            <w:tcW w:w="26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57.36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0.122</w:t>
            </w:r>
            <w:r w:rsidRPr="004B6535">
              <w:rPr>
                <w:rFonts w:eastAsia="Times New Roman" w:cstheme="minorHAnsi"/>
                <w:vertAlign w:val="superscript"/>
                <w:lang w:eastAsia="en-GB"/>
              </w:rPr>
              <w:t xml:space="preserve"> a</w:t>
            </w:r>
          </w:p>
        </w:tc>
      </w:tr>
      <w:tr w:rsidR="00AB2953" w:rsidRPr="004B6535" w:rsidTr="00366E5D">
        <w:trPr>
          <w:trHeight w:val="319"/>
        </w:trPr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Vitamin C mg/day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102.71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101.39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0.061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121.23</w:t>
            </w:r>
          </w:p>
        </w:tc>
        <w:tc>
          <w:tcPr>
            <w:tcW w:w="26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114.03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0.021</w:t>
            </w:r>
          </w:p>
        </w:tc>
      </w:tr>
      <w:tr w:rsidR="00AB2953" w:rsidRPr="004B6535" w:rsidTr="00366E5D">
        <w:trPr>
          <w:trHeight w:val="319"/>
        </w:trPr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Vitamin A (Retinol) µg/day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65.75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63.05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0.256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94.92</w:t>
            </w:r>
          </w:p>
        </w:tc>
        <w:tc>
          <w:tcPr>
            <w:tcW w:w="26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82.05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0.027</w:t>
            </w:r>
          </w:p>
        </w:tc>
      </w:tr>
      <w:tr w:rsidR="00AB2953" w:rsidRPr="004B6535" w:rsidTr="00366E5D">
        <w:trPr>
          <w:trHeight w:val="319"/>
        </w:trPr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Vitamin D µg/day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18.86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17.56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0.641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22.48</w:t>
            </w:r>
          </w:p>
        </w:tc>
        <w:tc>
          <w:tcPr>
            <w:tcW w:w="26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17.6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0.012</w:t>
            </w:r>
          </w:p>
        </w:tc>
      </w:tr>
      <w:tr w:rsidR="00AB2953" w:rsidRPr="004B6535" w:rsidTr="00366E5D">
        <w:trPr>
          <w:trHeight w:val="319"/>
        </w:trPr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Vitamin E µg/day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83.96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83.63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0.795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81.18</w:t>
            </w:r>
          </w:p>
        </w:tc>
        <w:tc>
          <w:tcPr>
            <w:tcW w:w="26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78.68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0.025</w:t>
            </w:r>
            <w:r w:rsidRPr="004B6535">
              <w:rPr>
                <w:rFonts w:eastAsia="Times New Roman" w:cstheme="minorHAnsi"/>
                <w:vertAlign w:val="superscript"/>
                <w:lang w:eastAsia="en-GB"/>
              </w:rPr>
              <w:t xml:space="preserve"> a</w:t>
            </w:r>
          </w:p>
        </w:tc>
      </w:tr>
      <w:tr w:rsidR="00AB2953" w:rsidRPr="004B6535" w:rsidTr="00366E5D">
        <w:trPr>
          <w:trHeight w:val="319"/>
        </w:trPr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Thiamine mg/day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84.13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78.46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0.914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95.19</w:t>
            </w:r>
          </w:p>
        </w:tc>
        <w:tc>
          <w:tcPr>
            <w:tcW w:w="26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91.63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0.005</w:t>
            </w:r>
          </w:p>
        </w:tc>
      </w:tr>
      <w:tr w:rsidR="00AB2953" w:rsidRPr="004B6535" w:rsidTr="00366E5D">
        <w:trPr>
          <w:trHeight w:val="319"/>
        </w:trPr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Riboflavin mg/day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61.07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59.28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0.169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77.27</w:t>
            </w:r>
          </w:p>
        </w:tc>
        <w:tc>
          <w:tcPr>
            <w:tcW w:w="26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72.66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0.089</w:t>
            </w:r>
          </w:p>
        </w:tc>
      </w:tr>
      <w:tr w:rsidR="00AB2953" w:rsidRPr="004B6535" w:rsidTr="00366E5D">
        <w:trPr>
          <w:trHeight w:val="319"/>
        </w:trPr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Niacin mg/day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61.59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53.79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0.102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85.63</w:t>
            </w:r>
          </w:p>
        </w:tc>
        <w:tc>
          <w:tcPr>
            <w:tcW w:w="26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80.95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0.174</w:t>
            </w:r>
            <w:r w:rsidRPr="004B6535">
              <w:rPr>
                <w:rFonts w:eastAsia="Times New Roman" w:cstheme="minorHAnsi"/>
                <w:vertAlign w:val="superscript"/>
                <w:lang w:eastAsia="en-GB"/>
              </w:rPr>
              <w:t xml:space="preserve"> a</w:t>
            </w:r>
          </w:p>
        </w:tc>
      </w:tr>
      <w:tr w:rsidR="00AB2953" w:rsidRPr="004B6535" w:rsidTr="00366E5D">
        <w:trPr>
          <w:trHeight w:val="319"/>
        </w:trPr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Vitamin B6 mg/day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63.7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61.71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0.122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77.6</w:t>
            </w:r>
          </w:p>
        </w:tc>
        <w:tc>
          <w:tcPr>
            <w:tcW w:w="26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70.56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0.016</w:t>
            </w:r>
            <w:r w:rsidRPr="004B6535">
              <w:rPr>
                <w:rFonts w:eastAsia="Times New Roman" w:cstheme="minorHAnsi"/>
                <w:vertAlign w:val="superscript"/>
                <w:lang w:eastAsia="en-GB"/>
              </w:rPr>
              <w:t xml:space="preserve"> a</w:t>
            </w:r>
          </w:p>
        </w:tc>
      </w:tr>
      <w:tr w:rsidR="00AB2953" w:rsidRPr="004B6535" w:rsidTr="00366E5D">
        <w:trPr>
          <w:trHeight w:val="331"/>
        </w:trPr>
        <w:tc>
          <w:tcPr>
            <w:tcW w:w="32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Vitamin B12 µg/day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151.7</w:t>
            </w:r>
          </w:p>
        </w:tc>
        <w:tc>
          <w:tcPr>
            <w:tcW w:w="26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147.13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0.195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214.67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111.74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:rsidR="00AB2953" w:rsidRPr="004B6535" w:rsidRDefault="00AB2953" w:rsidP="00366E5D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6535">
              <w:rPr>
                <w:rFonts w:eastAsia="Times New Roman" w:cstheme="minorHAnsi"/>
                <w:lang w:eastAsia="en-GB"/>
              </w:rPr>
              <w:t>0.031</w:t>
            </w:r>
          </w:p>
        </w:tc>
      </w:tr>
    </w:tbl>
    <w:p w:rsidR="00AB2953" w:rsidRPr="004B6535" w:rsidRDefault="00AB2953" w:rsidP="00AB2953">
      <w:pPr>
        <w:spacing w:after="0" w:line="360" w:lineRule="auto"/>
        <w:rPr>
          <w:rFonts w:eastAsia="Times New Roman" w:cstheme="minorHAnsi"/>
          <w:lang w:eastAsia="en-GB"/>
        </w:rPr>
      </w:pPr>
      <w:r w:rsidRPr="004B6535">
        <w:rPr>
          <w:rFonts w:eastAsia="Times New Roman" w:cstheme="minorHAnsi"/>
          <w:noProof/>
          <w:lang w:val="en-PH" w:eastAsia="en-P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0ACE0A" wp14:editId="7D8F07FB">
                <wp:simplePos x="0" y="0"/>
                <wp:positionH relativeFrom="column">
                  <wp:posOffset>-11430</wp:posOffset>
                </wp:positionH>
                <wp:positionV relativeFrom="paragraph">
                  <wp:posOffset>56515</wp:posOffset>
                </wp:positionV>
                <wp:extent cx="8778240" cy="579120"/>
                <wp:effectExtent l="0" t="0" r="22860" b="1143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78240" cy="5791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AB2953" w:rsidRPr="004B6535" w:rsidRDefault="00AB2953" w:rsidP="00AB2953">
                            <w:pPr>
                              <w:rPr>
                                <w:rFonts w:eastAsia="Times New Roman" w:cstheme="minorHAnsi"/>
                                <w:lang w:val="en-US" w:eastAsia="en-GB"/>
                              </w:rPr>
                            </w:pPr>
                            <w:r w:rsidRPr="004B6535">
                              <w:rPr>
                                <w:rFonts w:eastAsia="Times New Roman" w:cstheme="minorHAnsi"/>
                                <w:lang w:val="en-US" w:eastAsia="en-GB"/>
                              </w:rPr>
                              <w:t xml:space="preserve">**p-values were calculated using absolute values controlled for energy intake and not computed percentages                                                 </w:t>
                            </w:r>
                            <w:r>
                              <w:rPr>
                                <w:rFonts w:eastAsia="Times New Roman" w:cstheme="minorHAnsi"/>
                                <w:lang w:val="en-US" w:eastAsia="en-GB"/>
                              </w:rPr>
                              <w:t xml:space="preserve">                        </w:t>
                            </w:r>
                            <w:r w:rsidRPr="004B6535">
                              <w:rPr>
                                <w:rFonts w:eastAsia="Times New Roman" w:cstheme="minorHAnsi"/>
                                <w:lang w:val="en-US" w:eastAsia="en-GB"/>
                              </w:rPr>
                              <w:t xml:space="preserve">  </w:t>
                            </w:r>
                            <w:r w:rsidRPr="004B6535">
                              <w:rPr>
                                <w:rFonts w:eastAsia="Times New Roman" w:cstheme="minorHAnsi"/>
                                <w:b/>
                                <w:bCs/>
                                <w:vertAlign w:val="superscript"/>
                                <w:lang w:eastAsia="en-GB"/>
                              </w:rPr>
                              <w:t>a</w:t>
                            </w:r>
                            <w:r w:rsidRPr="004B6535">
                              <w:rPr>
                                <w:rFonts w:eastAsia="Times New Roman" w:cstheme="minorHAnsi"/>
                                <w:lang w:eastAsia="en-GB"/>
                              </w:rPr>
                              <w:t xml:space="preserve"> Normally distributed dated, p-values were calculated using paired t-test analysis.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.9pt;margin-top:4.45pt;width:691.2pt;height:45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" fillcolor="white [3201]" strokecolor="white [3212]" strokeweight=".5pt">
                <v:textbox>
                  <w:txbxContent>
                    <w:p w:rsidR="00AB2953" w:rsidRPr="004B6535" w:rsidRDefault="00AB2953" w:rsidP="00AB2953">
                      <w:pPr>
                        <w:rPr>
                          <w:rFonts w:eastAsia="Times New Roman" w:cstheme="minorHAnsi"/>
                          <w:lang w:val="en-US" w:eastAsia="en-GB"/>
                        </w:rPr>
                      </w:pPr>
                      <w:r w:rsidRPr="004B6535">
                        <w:rPr>
                          <w:rFonts w:eastAsia="Times New Roman" w:cstheme="minorHAnsi"/>
                          <w:lang w:val="en-US" w:eastAsia="en-GB"/>
                        </w:rPr>
                        <w:t xml:space="preserve">**p-values were calculated using absolute values controlled for energy intake and not computed percentages                                                 </w:t>
                      </w:r>
                      <w:r>
                        <w:rPr>
                          <w:rFonts w:eastAsia="Times New Roman" w:cstheme="minorHAnsi"/>
                          <w:lang w:val="en-US" w:eastAsia="en-GB"/>
                        </w:rPr>
                        <w:t xml:space="preserve">                        </w:t>
                      </w:r>
                      <w:r w:rsidRPr="004B6535">
                        <w:rPr>
                          <w:rFonts w:eastAsia="Times New Roman" w:cstheme="minorHAnsi"/>
                          <w:lang w:val="en-US" w:eastAsia="en-GB"/>
                        </w:rPr>
                        <w:t xml:space="preserve">  </w:t>
                      </w:r>
                      <w:r w:rsidRPr="004B6535">
                        <w:rPr>
                          <w:rFonts w:eastAsia="Times New Roman" w:cstheme="minorHAnsi"/>
                          <w:b/>
                          <w:bCs/>
                          <w:vertAlign w:val="superscript"/>
                          <w:lang w:eastAsia="en-GB"/>
                        </w:rPr>
                        <w:t>a</w:t>
                      </w:r>
                      <w:r w:rsidRPr="004B6535">
                        <w:rPr>
                          <w:rFonts w:eastAsia="Times New Roman" w:cstheme="minorHAnsi"/>
                          <w:lang w:eastAsia="en-GB"/>
                        </w:rPr>
                        <w:t xml:space="preserve"> Normally distributed dated, p-values were calculated using paired t-test analysis.</w:t>
                      </w:r>
                    </w:p>
                  </w:txbxContent>
                </v:textbox>
              </v:shape>
            </w:pict>
          </mc:Fallback>
        </mc:AlternateContent>
      </w:r>
    </w:p>
    <w:p w:rsidR="00AB2953" w:rsidRPr="004B6535" w:rsidRDefault="00AB2953" w:rsidP="00AB2953">
      <w:pPr>
        <w:spacing w:after="0" w:line="360" w:lineRule="auto"/>
        <w:rPr>
          <w:rFonts w:eastAsia="Times New Roman" w:cstheme="minorHAnsi"/>
          <w:lang w:eastAsia="en-GB"/>
        </w:rPr>
      </w:pPr>
    </w:p>
    <w:p w:rsidR="00AB2953" w:rsidRPr="004B6535" w:rsidRDefault="00AB2953" w:rsidP="00AB2953">
      <w:pPr>
        <w:spacing w:after="0" w:line="360" w:lineRule="auto"/>
        <w:rPr>
          <w:rFonts w:eastAsia="Times New Roman" w:cstheme="minorHAnsi"/>
          <w:lang w:eastAsia="en-GB"/>
        </w:rPr>
      </w:pPr>
    </w:p>
    <w:p w:rsidR="000E4ECA" w:rsidRPr="00AB2953" w:rsidRDefault="000E4ECA" w:rsidP="00AB2953">
      <w:bookmarkStart w:id="0" w:name="_GoBack"/>
      <w:bookmarkEnd w:id="0"/>
    </w:p>
    <w:sectPr w:rsidR="000E4ECA" w:rsidRPr="00AB2953" w:rsidSect="00AB2953"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Gothic Light">
    <w:altName w:val="MS PMincho"/>
    <w:panose1 w:val="00000000000000000000"/>
    <w:charset w:val="8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Yu Mincho">
    <w:altName w:val="MS PMincho"/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46E"/>
    <w:rsid w:val="000E4ECA"/>
    <w:rsid w:val="002449B9"/>
    <w:rsid w:val="004018CA"/>
    <w:rsid w:val="00457EC6"/>
    <w:rsid w:val="005501DB"/>
    <w:rsid w:val="005F4B1A"/>
    <w:rsid w:val="006F2921"/>
    <w:rsid w:val="00780D4C"/>
    <w:rsid w:val="008366DC"/>
    <w:rsid w:val="0091446E"/>
    <w:rsid w:val="00AB2953"/>
    <w:rsid w:val="00B44325"/>
    <w:rsid w:val="00E15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446E"/>
    <w:pPr>
      <w:spacing w:after="200" w:line="276" w:lineRule="auto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2921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PH"/>
    </w:rPr>
  </w:style>
  <w:style w:type="paragraph" w:styleId="Heading2">
    <w:name w:val="heading 2"/>
    <w:aliases w:val="Char,X.X Sub heading"/>
    <w:next w:val="Normal"/>
    <w:link w:val="Heading2Char"/>
    <w:unhideWhenUsed/>
    <w:qFormat/>
    <w:rsid w:val="006F2921"/>
    <w:pPr>
      <w:keepNext/>
      <w:spacing w:before="240" w:after="120" w:line="240" w:lineRule="auto"/>
      <w:outlineLvl w:val="1"/>
    </w:pPr>
    <w:rPr>
      <w:rFonts w:ascii="Verdana" w:eastAsia="Times New Roman" w:hAnsi="Verdana" w:cs="Times New Roman"/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292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aliases w:val="Char Char,X.X Sub heading Char"/>
    <w:basedOn w:val="DefaultParagraphFont"/>
    <w:link w:val="Heading2"/>
    <w:rsid w:val="006F2921"/>
    <w:rPr>
      <w:rFonts w:ascii="Verdana" w:eastAsia="Times New Roman" w:hAnsi="Verdana" w:cs="Times New Roman"/>
      <w:b/>
      <w:sz w:val="28"/>
      <w:szCs w:val="20"/>
    </w:rPr>
  </w:style>
  <w:style w:type="character" w:styleId="Emphasis">
    <w:name w:val="Emphasis"/>
    <w:basedOn w:val="DefaultParagraphFont"/>
    <w:uiPriority w:val="20"/>
    <w:qFormat/>
    <w:rsid w:val="006F2921"/>
    <w:rPr>
      <w:i/>
      <w:iCs/>
    </w:rPr>
  </w:style>
  <w:style w:type="paragraph" w:styleId="NoSpacing">
    <w:name w:val="No Spacing"/>
    <w:uiPriority w:val="1"/>
    <w:qFormat/>
    <w:rsid w:val="006F2921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6F2921"/>
    <w:pPr>
      <w:spacing w:after="160" w:line="259" w:lineRule="auto"/>
      <w:ind w:left="720"/>
      <w:contextualSpacing/>
    </w:pPr>
    <w:rPr>
      <w:lang w:val="en-PH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F2921"/>
  </w:style>
  <w:style w:type="paragraph" w:styleId="TOCHeading">
    <w:name w:val="TOC Heading"/>
    <w:basedOn w:val="Heading1"/>
    <w:next w:val="Normal"/>
    <w:uiPriority w:val="39"/>
    <w:unhideWhenUsed/>
    <w:qFormat/>
    <w:rsid w:val="006F2921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446E"/>
    <w:pPr>
      <w:spacing w:after="200" w:line="276" w:lineRule="auto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2921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PH"/>
    </w:rPr>
  </w:style>
  <w:style w:type="paragraph" w:styleId="Heading2">
    <w:name w:val="heading 2"/>
    <w:aliases w:val="Char,X.X Sub heading"/>
    <w:next w:val="Normal"/>
    <w:link w:val="Heading2Char"/>
    <w:unhideWhenUsed/>
    <w:qFormat/>
    <w:rsid w:val="006F2921"/>
    <w:pPr>
      <w:keepNext/>
      <w:spacing w:before="240" w:after="120" w:line="240" w:lineRule="auto"/>
      <w:outlineLvl w:val="1"/>
    </w:pPr>
    <w:rPr>
      <w:rFonts w:ascii="Verdana" w:eastAsia="Times New Roman" w:hAnsi="Verdana" w:cs="Times New Roman"/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292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aliases w:val="Char Char,X.X Sub heading Char"/>
    <w:basedOn w:val="DefaultParagraphFont"/>
    <w:link w:val="Heading2"/>
    <w:rsid w:val="006F2921"/>
    <w:rPr>
      <w:rFonts w:ascii="Verdana" w:eastAsia="Times New Roman" w:hAnsi="Verdana" w:cs="Times New Roman"/>
      <w:b/>
      <w:sz w:val="28"/>
      <w:szCs w:val="20"/>
    </w:rPr>
  </w:style>
  <w:style w:type="character" w:styleId="Emphasis">
    <w:name w:val="Emphasis"/>
    <w:basedOn w:val="DefaultParagraphFont"/>
    <w:uiPriority w:val="20"/>
    <w:qFormat/>
    <w:rsid w:val="006F2921"/>
    <w:rPr>
      <w:i/>
      <w:iCs/>
    </w:rPr>
  </w:style>
  <w:style w:type="paragraph" w:styleId="NoSpacing">
    <w:name w:val="No Spacing"/>
    <w:uiPriority w:val="1"/>
    <w:qFormat/>
    <w:rsid w:val="006F2921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6F2921"/>
    <w:pPr>
      <w:spacing w:after="160" w:line="259" w:lineRule="auto"/>
      <w:ind w:left="720"/>
      <w:contextualSpacing/>
    </w:pPr>
    <w:rPr>
      <w:lang w:val="en-PH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F2921"/>
  </w:style>
  <w:style w:type="paragraph" w:styleId="TOCHeading">
    <w:name w:val="TOC Heading"/>
    <w:basedOn w:val="Heading1"/>
    <w:next w:val="Normal"/>
    <w:uiPriority w:val="39"/>
    <w:unhideWhenUsed/>
    <w:qFormat/>
    <w:rsid w:val="006F2921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232</Words>
  <Characters>1261</Characters>
  <Application>Microsoft Office Word</Application>
  <DocSecurity>0</DocSecurity>
  <Lines>252</Lines>
  <Paragraphs>186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SPi Global</Company>
  <LinksUpToDate>false</LinksUpToDate>
  <CharactersWithSpaces>1307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AFRENACIA</dc:creator>
  <cp:lastModifiedBy>AFRENACIA</cp:lastModifiedBy>
  <cp:revision>2</cp:revision>
  <dcterms:created xsi:type="dcterms:W3CDTF">2020-07-20T13:36:00Z</dcterms:created>
  <dcterms:modified xsi:type="dcterms:W3CDTF">2020-07-20T13:36:00Z</dcterms:modified>
</cp:coreProperties>
</file>