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45B0" w14:textId="566CF8EA" w:rsidR="0031263A" w:rsidRPr="0031263A" w:rsidRDefault="2EE43657" w:rsidP="0031263A">
      <w:pPr>
        <w:pStyle w:val="Heading3"/>
        <w:rPr>
          <w:rFonts w:ascii="Arial Narrow" w:eastAsia="Times New Roman" w:hAnsi="Arial Narrow" w:cs="Times New Roman"/>
          <w:b/>
          <w:bCs/>
          <w:color w:val="000000"/>
          <w:sz w:val="32"/>
          <w:szCs w:val="32"/>
          <w:lang w:val="en-GB"/>
        </w:rPr>
      </w:pPr>
      <w:r w:rsidRPr="1A7379FF">
        <w:rPr>
          <w:rFonts w:ascii="Arial Narrow" w:eastAsia="Times New Roman" w:hAnsi="Arial Narrow" w:cs="Times New Roman"/>
          <w:b/>
          <w:bCs/>
          <w:color w:val="000000" w:themeColor="text1"/>
          <w:sz w:val="32"/>
          <w:szCs w:val="32"/>
          <w:lang w:val="en-GB"/>
        </w:rPr>
        <w:t>A</w:t>
      </w:r>
      <w:r w:rsidR="00BC3DFE">
        <w:rPr>
          <w:rFonts w:ascii="Arial Narrow" w:eastAsia="Times New Roman" w:hAnsi="Arial Narrow" w:cs="Times New Roman"/>
          <w:b/>
          <w:bCs/>
          <w:color w:val="000000" w:themeColor="text1"/>
          <w:sz w:val="32"/>
          <w:szCs w:val="32"/>
          <w:lang w:val="en-GB"/>
        </w:rPr>
        <w:t>dditional file</w:t>
      </w:r>
      <w:r w:rsidRPr="1A7379FF">
        <w:rPr>
          <w:rFonts w:ascii="Arial Narrow" w:eastAsia="Times New Roman" w:hAnsi="Arial Narrow" w:cs="Times New Roman"/>
          <w:b/>
          <w:bCs/>
          <w:color w:val="000000" w:themeColor="text1"/>
          <w:sz w:val="32"/>
          <w:szCs w:val="32"/>
          <w:lang w:val="en-GB"/>
        </w:rPr>
        <w:t xml:space="preserve"> 6</w:t>
      </w:r>
      <w:r w:rsidR="0031263A" w:rsidRPr="1A7379FF">
        <w:rPr>
          <w:rFonts w:ascii="Arial Narrow" w:eastAsia="Times New Roman" w:hAnsi="Arial Narrow" w:cs="Times New Roman"/>
          <w:b/>
          <w:bCs/>
          <w:color w:val="000000" w:themeColor="text1"/>
          <w:sz w:val="32"/>
          <w:szCs w:val="32"/>
          <w:lang w:val="en-GB"/>
        </w:rPr>
        <w:t xml:space="preserve">. GRADE </w:t>
      </w:r>
      <w:proofErr w:type="spellStart"/>
      <w:r w:rsidR="0031263A" w:rsidRPr="1A7379FF">
        <w:rPr>
          <w:rFonts w:ascii="Arial Narrow" w:eastAsia="Times New Roman" w:hAnsi="Arial Narrow" w:cs="Times New Roman"/>
          <w:b/>
          <w:bCs/>
          <w:color w:val="000000" w:themeColor="text1"/>
          <w:sz w:val="32"/>
          <w:szCs w:val="32"/>
          <w:lang w:val="en-GB"/>
        </w:rPr>
        <w:t>CERQual</w:t>
      </w:r>
      <w:proofErr w:type="spellEnd"/>
      <w:r w:rsidR="0031263A" w:rsidRPr="1A7379FF">
        <w:rPr>
          <w:rFonts w:ascii="Arial Narrow" w:eastAsia="Times New Roman" w:hAnsi="Arial Narrow" w:cs="Times New Roman"/>
          <w:b/>
          <w:bCs/>
          <w:color w:val="000000" w:themeColor="text1"/>
          <w:sz w:val="32"/>
          <w:szCs w:val="32"/>
          <w:lang w:val="en-GB"/>
        </w:rPr>
        <w:t xml:space="preserve"> Evidence Profile Table</w:t>
      </w:r>
    </w:p>
    <w:p w14:paraId="6EA32DE1" w14:textId="77777777" w:rsidR="0031263A" w:rsidRPr="0031263A" w:rsidRDefault="0031263A" w:rsidP="0031263A">
      <w:pPr>
        <w:rPr>
          <w:lang w:eastAsia="en-US"/>
        </w:rPr>
      </w:pPr>
    </w:p>
    <w:p w14:paraId="412B44DC" w14:textId="77777777" w:rsidR="0031263A" w:rsidRDefault="0031263A" w:rsidP="0031263A"/>
    <w:tbl>
      <w:tblPr>
        <w:tblW w:w="0" w:type="dxa"/>
        <w:tblBorders>
          <w:top w:val="none" w:sz="1" w:space="0" w:color="000000"/>
          <w:left w:val="none" w:sz="1" w:space="0" w:color="000000"/>
          <w:bottom w:val="none" w:sz="1" w:space="0" w:color="000000"/>
          <w:right w:val="none" w:sz="1" w:space="0" w:color="000000"/>
          <w:insideH w:val="none" w:sz="1" w:space="0" w:color="000000"/>
        </w:tblBorders>
        <w:tblCellMar>
          <w:left w:w="0" w:type="dxa"/>
          <w:right w:w="0" w:type="dxa"/>
        </w:tblCellMar>
        <w:tblLook w:val="04A0" w:firstRow="1" w:lastRow="0" w:firstColumn="1" w:lastColumn="0" w:noHBand="0" w:noVBand="1"/>
      </w:tblPr>
      <w:tblGrid>
        <w:gridCol w:w="661"/>
        <w:gridCol w:w="5563"/>
        <w:gridCol w:w="1361"/>
        <w:gridCol w:w="1361"/>
        <w:gridCol w:w="1361"/>
        <w:gridCol w:w="1361"/>
        <w:gridCol w:w="1362"/>
        <w:gridCol w:w="974"/>
      </w:tblGrid>
      <w:tr w:rsidR="0031263A" w:rsidRPr="0031263A" w14:paraId="40AC0EC0" w14:textId="77777777" w:rsidTr="6BC939A8">
        <w:trPr>
          <w:trHeight w:hRule="exact" w:val="1444"/>
          <w:tblHeader/>
        </w:trPr>
        <w:tc>
          <w:tcPr>
            <w:tcW w:w="250" w:type="pct"/>
            <w:shd w:val="clear" w:color="auto" w:fill="DDDDDD"/>
            <w:vAlign w:val="center"/>
          </w:tcPr>
          <w:p w14:paraId="33FD702F" w14:textId="77777777" w:rsidR="0031263A" w:rsidRPr="0031263A" w:rsidRDefault="0031263A" w:rsidP="00374249">
            <w:pPr>
              <w:jc w:val="center"/>
              <w:rPr>
                <w:rFonts w:ascii="Arial Narrow" w:hAnsi="Arial Narrow"/>
              </w:rPr>
            </w:pPr>
            <w:r w:rsidRPr="0031263A">
              <w:rPr>
                <w:rFonts w:ascii="Arial Narrow" w:hAnsi="Arial Narrow"/>
                <w:b/>
                <w:bCs/>
              </w:rPr>
              <w:t>#</w:t>
            </w:r>
          </w:p>
        </w:tc>
        <w:tc>
          <w:tcPr>
            <w:tcW w:w="2000" w:type="pct"/>
            <w:shd w:val="clear" w:color="auto" w:fill="DDDDDD"/>
            <w:vAlign w:val="center"/>
          </w:tcPr>
          <w:p w14:paraId="1CC580C3" w14:textId="77777777" w:rsidR="0031263A" w:rsidRPr="0031263A" w:rsidRDefault="0031263A" w:rsidP="00374249">
            <w:pPr>
              <w:jc w:val="center"/>
              <w:rPr>
                <w:rFonts w:ascii="Arial Narrow" w:hAnsi="Arial Narrow"/>
              </w:rPr>
            </w:pPr>
            <w:r w:rsidRPr="0031263A">
              <w:rPr>
                <w:rFonts w:ascii="Arial Narrow" w:hAnsi="Arial Narrow"/>
                <w:b/>
                <w:bCs/>
              </w:rPr>
              <w:t>Summarised review finding</w:t>
            </w:r>
          </w:p>
        </w:tc>
        <w:tc>
          <w:tcPr>
            <w:tcW w:w="500" w:type="pct"/>
            <w:shd w:val="clear" w:color="auto" w:fill="DDDDDD"/>
            <w:vAlign w:val="center"/>
          </w:tcPr>
          <w:p w14:paraId="5FE96977" w14:textId="77777777" w:rsidR="0031263A" w:rsidRPr="0031263A" w:rsidRDefault="0031263A" w:rsidP="00374249">
            <w:pPr>
              <w:jc w:val="center"/>
              <w:rPr>
                <w:rFonts w:ascii="Arial Narrow" w:hAnsi="Arial Narrow"/>
              </w:rPr>
            </w:pPr>
            <w:r w:rsidRPr="0031263A">
              <w:rPr>
                <w:rFonts w:ascii="Arial Narrow" w:hAnsi="Arial Narrow"/>
                <w:b/>
                <w:bCs/>
              </w:rPr>
              <w:t>Methodological limitations</w:t>
            </w:r>
          </w:p>
        </w:tc>
        <w:tc>
          <w:tcPr>
            <w:tcW w:w="500" w:type="pct"/>
            <w:shd w:val="clear" w:color="auto" w:fill="DDDDDD"/>
            <w:vAlign w:val="center"/>
          </w:tcPr>
          <w:p w14:paraId="187FF604" w14:textId="77777777" w:rsidR="0031263A" w:rsidRPr="0031263A" w:rsidRDefault="0031263A" w:rsidP="00374249">
            <w:pPr>
              <w:jc w:val="center"/>
              <w:rPr>
                <w:rFonts w:ascii="Arial Narrow" w:hAnsi="Arial Narrow"/>
              </w:rPr>
            </w:pPr>
            <w:r w:rsidRPr="0031263A">
              <w:rPr>
                <w:rFonts w:ascii="Arial Narrow" w:hAnsi="Arial Narrow"/>
                <w:b/>
                <w:bCs/>
              </w:rPr>
              <w:t>Coherence</w:t>
            </w:r>
          </w:p>
        </w:tc>
        <w:tc>
          <w:tcPr>
            <w:tcW w:w="500" w:type="pct"/>
            <w:shd w:val="clear" w:color="auto" w:fill="DDDDDD"/>
            <w:vAlign w:val="center"/>
          </w:tcPr>
          <w:p w14:paraId="000DADA1" w14:textId="77777777" w:rsidR="0031263A" w:rsidRPr="0031263A" w:rsidRDefault="0031263A" w:rsidP="00374249">
            <w:pPr>
              <w:jc w:val="center"/>
              <w:rPr>
                <w:rFonts w:ascii="Arial Narrow" w:hAnsi="Arial Narrow"/>
              </w:rPr>
            </w:pPr>
            <w:r w:rsidRPr="0031263A">
              <w:rPr>
                <w:rFonts w:ascii="Arial Narrow" w:hAnsi="Arial Narrow"/>
                <w:b/>
                <w:bCs/>
              </w:rPr>
              <w:t>Adequacy</w:t>
            </w:r>
          </w:p>
        </w:tc>
        <w:tc>
          <w:tcPr>
            <w:tcW w:w="500" w:type="pct"/>
            <w:shd w:val="clear" w:color="auto" w:fill="DDDDDD"/>
            <w:vAlign w:val="center"/>
          </w:tcPr>
          <w:p w14:paraId="27CAB97B" w14:textId="77777777" w:rsidR="0031263A" w:rsidRPr="0031263A" w:rsidRDefault="0031263A" w:rsidP="00374249">
            <w:pPr>
              <w:jc w:val="center"/>
              <w:rPr>
                <w:rFonts w:ascii="Arial Narrow" w:hAnsi="Arial Narrow"/>
              </w:rPr>
            </w:pPr>
            <w:r w:rsidRPr="0031263A">
              <w:rPr>
                <w:rFonts w:ascii="Arial Narrow" w:hAnsi="Arial Narrow"/>
                <w:b/>
                <w:bCs/>
              </w:rPr>
              <w:t>Relevance</w:t>
            </w:r>
          </w:p>
        </w:tc>
        <w:tc>
          <w:tcPr>
            <w:tcW w:w="500" w:type="pct"/>
            <w:shd w:val="clear" w:color="auto" w:fill="DDDDDD"/>
            <w:vAlign w:val="center"/>
          </w:tcPr>
          <w:p w14:paraId="273A5BCF" w14:textId="77777777" w:rsidR="0031263A" w:rsidRPr="0031263A" w:rsidRDefault="0031263A" w:rsidP="00374249">
            <w:pPr>
              <w:jc w:val="center"/>
              <w:rPr>
                <w:rFonts w:ascii="Arial Narrow" w:hAnsi="Arial Narrow"/>
              </w:rPr>
            </w:pPr>
            <w:r w:rsidRPr="0031263A">
              <w:rPr>
                <w:rFonts w:ascii="Arial Narrow" w:hAnsi="Arial Narrow"/>
                <w:b/>
                <w:bCs/>
              </w:rPr>
              <w:t>GRADE-</w:t>
            </w:r>
            <w:proofErr w:type="spellStart"/>
            <w:r w:rsidRPr="0031263A">
              <w:rPr>
                <w:rFonts w:ascii="Arial Narrow" w:hAnsi="Arial Narrow"/>
                <w:b/>
                <w:bCs/>
              </w:rPr>
              <w:t>CERQual</w:t>
            </w:r>
            <w:proofErr w:type="spellEnd"/>
            <w:r w:rsidRPr="0031263A">
              <w:rPr>
                <w:rFonts w:ascii="Arial Narrow" w:hAnsi="Arial Narrow"/>
                <w:b/>
                <w:bCs/>
              </w:rPr>
              <w:t xml:space="preserve"> assessment of confidence</w:t>
            </w:r>
          </w:p>
        </w:tc>
        <w:tc>
          <w:tcPr>
            <w:tcW w:w="250" w:type="pct"/>
            <w:shd w:val="clear" w:color="auto" w:fill="DDDDDD"/>
            <w:vAlign w:val="center"/>
          </w:tcPr>
          <w:p w14:paraId="04E0D730" w14:textId="77777777" w:rsidR="0031263A" w:rsidRPr="0031263A" w:rsidRDefault="0031263A" w:rsidP="00374249">
            <w:pPr>
              <w:jc w:val="center"/>
              <w:rPr>
                <w:rFonts w:ascii="Arial Narrow" w:hAnsi="Arial Narrow"/>
              </w:rPr>
            </w:pPr>
            <w:r w:rsidRPr="0031263A">
              <w:rPr>
                <w:rFonts w:ascii="Arial Narrow" w:hAnsi="Arial Narrow"/>
                <w:b/>
                <w:bCs/>
              </w:rPr>
              <w:t>References</w:t>
            </w:r>
          </w:p>
        </w:tc>
      </w:tr>
      <w:tr w:rsidR="0031263A" w:rsidRPr="0031263A" w14:paraId="12081AA2" w14:textId="77777777" w:rsidTr="6BC939A8">
        <w:tc>
          <w:tcPr>
            <w:tcW w:w="250" w:type="pct"/>
          </w:tcPr>
          <w:p w14:paraId="23BEAC13" w14:textId="77777777" w:rsidR="0031263A" w:rsidRPr="0031263A" w:rsidRDefault="0031263A" w:rsidP="00374249">
            <w:pPr>
              <w:ind w:left="100" w:right="100"/>
              <w:rPr>
                <w:rFonts w:ascii="Arial Narrow" w:hAnsi="Arial Narrow"/>
              </w:rPr>
            </w:pPr>
            <w:r w:rsidRPr="0031263A">
              <w:rPr>
                <w:rFonts w:ascii="Arial Narrow" w:hAnsi="Arial Narrow"/>
              </w:rPr>
              <w:t>1</w:t>
            </w:r>
          </w:p>
        </w:tc>
        <w:tc>
          <w:tcPr>
            <w:tcW w:w="2000" w:type="pct"/>
          </w:tcPr>
          <w:p w14:paraId="64DC23F3" w14:textId="1628BC4F" w:rsidR="0031263A" w:rsidRPr="0031263A" w:rsidRDefault="0031263A" w:rsidP="00374249">
            <w:pPr>
              <w:ind w:left="100" w:right="100"/>
              <w:rPr>
                <w:rFonts w:ascii="Arial Narrow" w:hAnsi="Arial Narrow"/>
              </w:rPr>
            </w:pPr>
            <w:r w:rsidRPr="0031263A">
              <w:rPr>
                <w:rFonts w:ascii="Arial Narrow" w:hAnsi="Arial Narrow"/>
              </w:rPr>
              <w:t>Parents and older</w:t>
            </w:r>
            <w:r>
              <w:rPr>
                <w:rFonts w:ascii="Arial Narrow" w:hAnsi="Arial Narrow"/>
              </w:rPr>
              <w:t xml:space="preserve"> </w:t>
            </w:r>
            <w:r w:rsidRPr="0031263A">
              <w:rPr>
                <w:rFonts w:ascii="Arial Narrow" w:hAnsi="Arial Narrow"/>
              </w:rPr>
              <w:t>or adolescent children described being worried about discomfort, pain, and other complications of tube feeding before enteral feeding was initiated. Their anxiety appeared to be related to a lack of knowledge and experience of enteral feeding.</w:t>
            </w:r>
          </w:p>
        </w:tc>
        <w:tc>
          <w:tcPr>
            <w:tcW w:w="500" w:type="pct"/>
          </w:tcPr>
          <w:p w14:paraId="6C5C1351"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235DF5CD"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66AB7830" w14:textId="77777777" w:rsidR="0031263A" w:rsidRPr="0031263A" w:rsidRDefault="0031263A" w:rsidP="00374249">
            <w:pPr>
              <w:ind w:left="100" w:right="100"/>
              <w:rPr>
                <w:rFonts w:ascii="Arial Narrow" w:hAnsi="Arial Narrow"/>
              </w:rPr>
            </w:pPr>
            <w:r w:rsidRPr="0031263A">
              <w:rPr>
                <w:rFonts w:ascii="Arial Narrow" w:hAnsi="Arial Narrow"/>
              </w:rPr>
              <w:t>Minor concerns</w:t>
            </w:r>
          </w:p>
          <w:p w14:paraId="5B2EA48D" w14:textId="77777777" w:rsidR="0031263A" w:rsidRPr="0031263A" w:rsidRDefault="0031263A" w:rsidP="00374249">
            <w:pPr>
              <w:rPr>
                <w:rFonts w:ascii="Arial Narrow" w:hAnsi="Arial Narrow"/>
              </w:rPr>
            </w:pPr>
          </w:p>
          <w:p w14:paraId="276B8A45"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Minor concerns regarding adequacy because the data is thin.  </w:t>
            </w:r>
          </w:p>
        </w:tc>
        <w:tc>
          <w:tcPr>
            <w:tcW w:w="500" w:type="pct"/>
          </w:tcPr>
          <w:p w14:paraId="63A432C2" w14:textId="77777777" w:rsidR="0031263A" w:rsidRPr="0031263A" w:rsidRDefault="0031263A" w:rsidP="00374249">
            <w:pPr>
              <w:ind w:left="100" w:right="100"/>
              <w:rPr>
                <w:rFonts w:ascii="Arial Narrow" w:hAnsi="Arial Narrow"/>
              </w:rPr>
            </w:pPr>
            <w:r w:rsidRPr="0031263A">
              <w:rPr>
                <w:rFonts w:ascii="Arial Narrow" w:hAnsi="Arial Narrow"/>
              </w:rPr>
              <w:t>Minor concerns</w:t>
            </w:r>
          </w:p>
          <w:p w14:paraId="2D3C376F" w14:textId="77777777" w:rsidR="0031263A" w:rsidRPr="0031263A" w:rsidRDefault="0031263A" w:rsidP="00374249">
            <w:pPr>
              <w:rPr>
                <w:rFonts w:ascii="Arial Narrow" w:hAnsi="Arial Narrow"/>
              </w:rPr>
            </w:pPr>
          </w:p>
          <w:p w14:paraId="6C8514C2" w14:textId="0976A2C7" w:rsidR="0031263A" w:rsidRDefault="0031263A" w:rsidP="00374249">
            <w:pPr>
              <w:rPr>
                <w:rFonts w:ascii="Arial Narrow" w:hAnsi="Arial Narrow"/>
              </w:rPr>
            </w:pPr>
            <w:r w:rsidRPr="6BC939A8">
              <w:rPr>
                <w:rFonts w:ascii="Arial Narrow" w:hAnsi="Arial Narrow"/>
                <w:b/>
                <w:bCs/>
              </w:rPr>
              <w:t xml:space="preserve">Explanation: </w:t>
            </w:r>
            <w:r w:rsidRPr="6BC939A8">
              <w:rPr>
                <w:rFonts w:ascii="Arial Narrow" w:hAnsi="Arial Narrow"/>
              </w:rPr>
              <w:t>Moder</w:t>
            </w:r>
            <w:r w:rsidR="226123E2" w:rsidRPr="6BC939A8">
              <w:rPr>
                <w:rFonts w:ascii="Arial Narrow" w:hAnsi="Arial Narrow"/>
              </w:rPr>
              <w:t>a</w:t>
            </w:r>
            <w:r w:rsidRPr="6BC939A8">
              <w:rPr>
                <w:rFonts w:ascii="Arial Narrow" w:hAnsi="Arial Narrow"/>
              </w:rPr>
              <w:t xml:space="preserve">te concerns regarding relevance. The underlying data is from non-intensive care settings and we are uncertain whether this finding is also relevant for parents whose children are in intensive care. For instance, these parents may have more pressing concerns </w:t>
            </w:r>
            <w:r w:rsidR="00962995">
              <w:rPr>
                <w:rFonts w:ascii="Arial Narrow" w:hAnsi="Arial Narrow"/>
              </w:rPr>
              <w:t>because</w:t>
            </w:r>
            <w:r w:rsidRPr="6BC939A8">
              <w:rPr>
                <w:rFonts w:ascii="Arial Narrow" w:hAnsi="Arial Narrow"/>
              </w:rPr>
              <w:t xml:space="preserve"> the child is acutely ill or may not be aware that their children</w:t>
            </w:r>
            <w:r w:rsidR="00962995">
              <w:rPr>
                <w:rFonts w:ascii="Arial Narrow" w:hAnsi="Arial Narrow"/>
              </w:rPr>
              <w:t xml:space="preserve"> </w:t>
            </w:r>
            <w:r w:rsidRPr="6BC939A8">
              <w:rPr>
                <w:rFonts w:ascii="Arial Narrow" w:hAnsi="Arial Narrow"/>
              </w:rPr>
              <w:t xml:space="preserve">are being </w:t>
            </w:r>
            <w:r w:rsidR="00962995">
              <w:rPr>
                <w:rFonts w:ascii="Arial Narrow" w:hAnsi="Arial Narrow"/>
              </w:rPr>
              <w:t>tube-fed</w:t>
            </w:r>
            <w:r w:rsidRPr="6BC939A8">
              <w:rPr>
                <w:rFonts w:ascii="Arial Narrow" w:hAnsi="Arial Narrow"/>
              </w:rPr>
              <w:t xml:space="preserve">. We are also uncertain whether this </w:t>
            </w:r>
            <w:r w:rsidRPr="6BC939A8">
              <w:rPr>
                <w:rFonts w:ascii="Arial Narrow" w:hAnsi="Arial Narrow"/>
              </w:rPr>
              <w:lastRenderedPageBreak/>
              <w:t>finding is relevant for children in intensive care, as they may be unconscious and unaware of the initiation of enteral feeding.</w:t>
            </w:r>
          </w:p>
          <w:p w14:paraId="7A2779EF" w14:textId="77777777" w:rsidR="0031263A" w:rsidRPr="0031263A" w:rsidRDefault="0031263A" w:rsidP="00374249">
            <w:pPr>
              <w:rPr>
                <w:rFonts w:ascii="Arial Narrow" w:hAnsi="Arial Narrow"/>
              </w:rPr>
            </w:pPr>
          </w:p>
        </w:tc>
        <w:tc>
          <w:tcPr>
            <w:tcW w:w="500" w:type="pct"/>
          </w:tcPr>
          <w:p w14:paraId="577DB325" w14:textId="77777777" w:rsidR="0031263A" w:rsidRPr="0031263A" w:rsidRDefault="0031263A" w:rsidP="00374249">
            <w:pPr>
              <w:ind w:left="100" w:right="100"/>
              <w:rPr>
                <w:rFonts w:ascii="Arial Narrow" w:hAnsi="Arial Narrow"/>
              </w:rPr>
            </w:pPr>
            <w:r w:rsidRPr="0031263A">
              <w:rPr>
                <w:rFonts w:ascii="Arial Narrow" w:hAnsi="Arial Narrow"/>
              </w:rPr>
              <w:lastRenderedPageBreak/>
              <w:t>Moderate confidence</w:t>
            </w:r>
          </w:p>
          <w:p w14:paraId="0C4E6CE2" w14:textId="77777777" w:rsidR="0031263A" w:rsidRPr="0031263A" w:rsidRDefault="0031263A" w:rsidP="00374249">
            <w:pPr>
              <w:rPr>
                <w:rFonts w:ascii="Arial Narrow" w:hAnsi="Arial Narrow"/>
              </w:rPr>
            </w:pPr>
          </w:p>
          <w:p w14:paraId="37B3D6CB"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Minor concerns regarding adequacy because of thin data. Moderate concerns regarding relevance because of indirect data (from non-intensive care settings). No or very minor concerns regarding methodological limitations and coherence.</w:t>
            </w:r>
          </w:p>
        </w:tc>
        <w:tc>
          <w:tcPr>
            <w:tcW w:w="250" w:type="pct"/>
          </w:tcPr>
          <w:p w14:paraId="09440889"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da-DK"/>
              </w:rPr>
              <w:t>Banhara</w:t>
            </w:r>
            <w:proofErr w:type="spellEnd"/>
            <w:r w:rsidRPr="0031263A">
              <w:rPr>
                <w:rFonts w:ascii="Arial Narrow" w:hAnsi="Arial Narrow"/>
                <w:sz w:val="16"/>
                <w:szCs w:val="16"/>
                <w:lang w:val="da-DK"/>
              </w:rPr>
              <w:t xml:space="preserve"> et al.  2020; </w:t>
            </w:r>
            <w:proofErr w:type="spellStart"/>
            <w:r w:rsidRPr="0031263A">
              <w:rPr>
                <w:rFonts w:ascii="Arial Narrow" w:hAnsi="Arial Narrow"/>
                <w:sz w:val="16"/>
                <w:szCs w:val="16"/>
                <w:lang w:val="da-DK"/>
              </w:rPr>
              <w:t>Bicakli</w:t>
            </w:r>
            <w:proofErr w:type="spellEnd"/>
            <w:r w:rsidRPr="0031263A">
              <w:rPr>
                <w:rFonts w:ascii="Arial Narrow" w:hAnsi="Arial Narrow"/>
                <w:sz w:val="16"/>
                <w:szCs w:val="16"/>
                <w:lang w:val="da-DK"/>
              </w:rPr>
              <w:t xml:space="preserve"> et al.  2019; Cohen et al.  2017; Daniel et al.  </w:t>
            </w:r>
            <w:r w:rsidRPr="0031263A">
              <w:rPr>
                <w:rFonts w:ascii="Arial Narrow" w:hAnsi="Arial Narrow"/>
                <w:sz w:val="16"/>
                <w:szCs w:val="16"/>
              </w:rPr>
              <w:t xml:space="preserve">2019; Ferguson &amp; Paul 2007; Madiba &amp; </w:t>
            </w:r>
            <w:proofErr w:type="spellStart"/>
            <w:r w:rsidRPr="0031263A">
              <w:rPr>
                <w:rFonts w:ascii="Arial Narrow" w:hAnsi="Arial Narrow"/>
                <w:sz w:val="16"/>
                <w:szCs w:val="16"/>
              </w:rPr>
              <w:t>Sengane</w:t>
            </w:r>
            <w:proofErr w:type="spellEnd"/>
            <w:r w:rsidRPr="0031263A">
              <w:rPr>
                <w:rFonts w:ascii="Arial Narrow" w:hAnsi="Arial Narrow"/>
                <w:sz w:val="16"/>
                <w:szCs w:val="16"/>
              </w:rPr>
              <w:t xml:space="preserve"> 2021; Montgomery et al.  2013; Williams-Hooker et al.  2015; </w:t>
            </w:r>
          </w:p>
        </w:tc>
      </w:tr>
      <w:tr w:rsidR="0031263A" w:rsidRPr="0031263A" w14:paraId="2554B716" w14:textId="77777777" w:rsidTr="6BC939A8">
        <w:tc>
          <w:tcPr>
            <w:tcW w:w="250" w:type="pct"/>
          </w:tcPr>
          <w:p w14:paraId="5BF2686E" w14:textId="77777777" w:rsidR="0031263A" w:rsidRPr="0031263A" w:rsidRDefault="0031263A" w:rsidP="00374249">
            <w:pPr>
              <w:ind w:left="100" w:right="100"/>
              <w:rPr>
                <w:rFonts w:ascii="Arial Narrow" w:hAnsi="Arial Narrow"/>
              </w:rPr>
            </w:pPr>
            <w:r w:rsidRPr="0031263A">
              <w:rPr>
                <w:rFonts w:ascii="Arial Narrow" w:hAnsi="Arial Narrow"/>
              </w:rPr>
              <w:t>2</w:t>
            </w:r>
          </w:p>
        </w:tc>
        <w:tc>
          <w:tcPr>
            <w:tcW w:w="2000" w:type="pct"/>
          </w:tcPr>
          <w:p w14:paraId="7D9D2AE9" w14:textId="77777777" w:rsidR="0031263A" w:rsidRPr="0031263A" w:rsidRDefault="0031263A" w:rsidP="00374249">
            <w:pPr>
              <w:ind w:left="100" w:right="100"/>
              <w:rPr>
                <w:rFonts w:ascii="Arial Narrow" w:hAnsi="Arial Narrow"/>
              </w:rPr>
            </w:pPr>
            <w:r w:rsidRPr="0031263A">
              <w:rPr>
                <w:rFonts w:ascii="Arial Narrow" w:hAnsi="Arial Narrow"/>
              </w:rPr>
              <w:t xml:space="preserve">Where parents were present during nasogastric tube insertion, some found the procedure difficult to watch because of the discomfort they observed their child experiencing. Other parents focused on how the discomfort did not last long and on the fact that the child recovered quickly. </w:t>
            </w:r>
          </w:p>
        </w:tc>
        <w:tc>
          <w:tcPr>
            <w:tcW w:w="500" w:type="pct"/>
          </w:tcPr>
          <w:p w14:paraId="11841C84"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1446AEC6"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76ABABF5" w14:textId="77777777" w:rsidR="0031263A" w:rsidRPr="0031263A" w:rsidRDefault="0031263A" w:rsidP="00374249">
            <w:pPr>
              <w:ind w:left="100" w:right="100"/>
              <w:rPr>
                <w:rFonts w:ascii="Arial Narrow" w:hAnsi="Arial Narrow"/>
              </w:rPr>
            </w:pPr>
            <w:r w:rsidRPr="0031263A">
              <w:rPr>
                <w:rFonts w:ascii="Arial Narrow" w:hAnsi="Arial Narrow"/>
              </w:rPr>
              <w:t>Moderate concerns</w:t>
            </w:r>
          </w:p>
          <w:p w14:paraId="32F0C187" w14:textId="77777777" w:rsidR="0031263A" w:rsidRPr="0031263A" w:rsidRDefault="0031263A" w:rsidP="00374249">
            <w:pPr>
              <w:rPr>
                <w:rFonts w:ascii="Arial Narrow" w:hAnsi="Arial Narrow"/>
              </w:rPr>
            </w:pPr>
          </w:p>
          <w:p w14:paraId="593D24B2"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Moderate concerns regarding adequacy because few studies with thin data support the finding. </w:t>
            </w:r>
          </w:p>
        </w:tc>
        <w:tc>
          <w:tcPr>
            <w:tcW w:w="500" w:type="pct"/>
          </w:tcPr>
          <w:p w14:paraId="19B5938A" w14:textId="77777777" w:rsidR="0031263A" w:rsidRPr="0031263A" w:rsidRDefault="0031263A" w:rsidP="00374249">
            <w:pPr>
              <w:ind w:left="100" w:right="100"/>
              <w:rPr>
                <w:rFonts w:ascii="Arial Narrow" w:hAnsi="Arial Narrow"/>
              </w:rPr>
            </w:pPr>
            <w:r w:rsidRPr="0031263A">
              <w:rPr>
                <w:rFonts w:ascii="Arial Narrow" w:hAnsi="Arial Narrow"/>
              </w:rPr>
              <w:t>Minor concerns</w:t>
            </w:r>
          </w:p>
          <w:p w14:paraId="65E9C48F" w14:textId="77777777" w:rsidR="0031263A" w:rsidRPr="0031263A" w:rsidRDefault="0031263A" w:rsidP="00374249">
            <w:pPr>
              <w:rPr>
                <w:rFonts w:ascii="Arial Narrow" w:hAnsi="Arial Narrow"/>
              </w:rPr>
            </w:pPr>
          </w:p>
          <w:p w14:paraId="5426A154" w14:textId="2E025DEB"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Minor concerns regarding relevance. The underlying data is from non-intensive care </w:t>
            </w:r>
            <w:r w:rsidR="00962995">
              <w:rPr>
                <w:rFonts w:ascii="Arial Narrow" w:hAnsi="Arial Narrow"/>
              </w:rPr>
              <w:t>settings</w:t>
            </w:r>
            <w:r w:rsidRPr="0031263A">
              <w:rPr>
                <w:rFonts w:ascii="Arial Narrow" w:hAnsi="Arial Narrow"/>
              </w:rPr>
              <w:t xml:space="preserve"> and</w:t>
            </w:r>
            <w:r w:rsidR="00962995">
              <w:rPr>
                <w:rFonts w:ascii="Arial Narrow" w:hAnsi="Arial Narrow"/>
              </w:rPr>
              <w:t xml:space="preserve"> </w:t>
            </w:r>
            <w:r w:rsidRPr="0031263A">
              <w:rPr>
                <w:rFonts w:ascii="Arial Narrow" w:hAnsi="Arial Narrow"/>
              </w:rPr>
              <w:t xml:space="preserve">we are uncertain whether this finding is also relevant for parents whose children are in intensive care. For instance, these parents may have more pressing concerns </w:t>
            </w:r>
            <w:r w:rsidR="00962995">
              <w:rPr>
                <w:rFonts w:ascii="Arial Narrow" w:hAnsi="Arial Narrow"/>
              </w:rPr>
              <w:t>because</w:t>
            </w:r>
            <w:r w:rsidRPr="0031263A">
              <w:rPr>
                <w:rFonts w:ascii="Arial Narrow" w:hAnsi="Arial Narrow"/>
              </w:rPr>
              <w:t xml:space="preserve"> the child is ill.</w:t>
            </w:r>
          </w:p>
        </w:tc>
        <w:tc>
          <w:tcPr>
            <w:tcW w:w="500" w:type="pct"/>
          </w:tcPr>
          <w:p w14:paraId="6907E543" w14:textId="77777777" w:rsidR="0031263A" w:rsidRPr="0031263A" w:rsidRDefault="0031263A" w:rsidP="00374249">
            <w:pPr>
              <w:ind w:left="100" w:right="100"/>
              <w:rPr>
                <w:rFonts w:ascii="Arial Narrow" w:hAnsi="Arial Narrow"/>
              </w:rPr>
            </w:pPr>
            <w:r w:rsidRPr="0031263A">
              <w:rPr>
                <w:rFonts w:ascii="Arial Narrow" w:hAnsi="Arial Narrow"/>
              </w:rPr>
              <w:t>Moderate confidence</w:t>
            </w:r>
          </w:p>
          <w:p w14:paraId="6EF31BB2" w14:textId="77777777" w:rsidR="0031263A" w:rsidRPr="0031263A" w:rsidRDefault="0031263A" w:rsidP="00374249">
            <w:pPr>
              <w:rPr>
                <w:rFonts w:ascii="Arial Narrow" w:hAnsi="Arial Narrow"/>
              </w:rPr>
            </w:pPr>
          </w:p>
          <w:p w14:paraId="721A6706" w14:textId="77777777"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Moderate concerns regarding adequacy because of thin data from few studies. Minor concerns regarding relevance because of indirect data (from non-intensive care settings). No or very minor concerns regarding methodological limitations and coherence.</w:t>
            </w:r>
          </w:p>
          <w:p w14:paraId="7F7A6C21" w14:textId="77777777" w:rsidR="0031263A" w:rsidRPr="0031263A" w:rsidRDefault="0031263A" w:rsidP="00374249">
            <w:pPr>
              <w:rPr>
                <w:rFonts w:ascii="Arial Narrow" w:hAnsi="Arial Narrow"/>
              </w:rPr>
            </w:pPr>
          </w:p>
        </w:tc>
        <w:tc>
          <w:tcPr>
            <w:tcW w:w="250" w:type="pct"/>
          </w:tcPr>
          <w:p w14:paraId="1693208E"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da-DK"/>
              </w:rPr>
              <w:lastRenderedPageBreak/>
              <w:t>Bicakli</w:t>
            </w:r>
            <w:proofErr w:type="spellEnd"/>
            <w:r w:rsidRPr="0031263A">
              <w:rPr>
                <w:rFonts w:ascii="Arial Narrow" w:hAnsi="Arial Narrow"/>
                <w:sz w:val="16"/>
                <w:szCs w:val="16"/>
                <w:lang w:val="da-DK"/>
              </w:rPr>
              <w:t xml:space="preserve"> et al.  2019; Cohen et al.  </w:t>
            </w:r>
            <w:r w:rsidRPr="0031263A">
              <w:rPr>
                <w:rFonts w:ascii="Arial Narrow" w:hAnsi="Arial Narrow"/>
                <w:sz w:val="16"/>
                <w:szCs w:val="16"/>
              </w:rPr>
              <w:t xml:space="preserve">2017; Ferguson &amp; Paul 2007; Madiba &amp; </w:t>
            </w:r>
            <w:proofErr w:type="spellStart"/>
            <w:r w:rsidRPr="0031263A">
              <w:rPr>
                <w:rFonts w:ascii="Arial Narrow" w:hAnsi="Arial Narrow"/>
                <w:sz w:val="16"/>
                <w:szCs w:val="16"/>
              </w:rPr>
              <w:t>Sengane</w:t>
            </w:r>
            <w:proofErr w:type="spellEnd"/>
            <w:r w:rsidRPr="0031263A">
              <w:rPr>
                <w:rFonts w:ascii="Arial Narrow" w:hAnsi="Arial Narrow"/>
                <w:sz w:val="16"/>
                <w:szCs w:val="16"/>
              </w:rPr>
              <w:t xml:space="preserve"> 2021; </w:t>
            </w:r>
          </w:p>
        </w:tc>
      </w:tr>
      <w:tr w:rsidR="0031263A" w:rsidRPr="0031263A" w14:paraId="74889535" w14:textId="77777777" w:rsidTr="6BC939A8">
        <w:tc>
          <w:tcPr>
            <w:tcW w:w="250" w:type="pct"/>
          </w:tcPr>
          <w:p w14:paraId="3E00961E" w14:textId="77777777" w:rsidR="0031263A" w:rsidRPr="0031263A" w:rsidRDefault="0031263A" w:rsidP="00374249">
            <w:pPr>
              <w:ind w:left="100" w:right="100"/>
              <w:rPr>
                <w:rFonts w:ascii="Arial Narrow" w:hAnsi="Arial Narrow"/>
              </w:rPr>
            </w:pPr>
            <w:r w:rsidRPr="0031263A">
              <w:rPr>
                <w:rFonts w:ascii="Arial Narrow" w:hAnsi="Arial Narrow"/>
              </w:rPr>
              <w:t>3</w:t>
            </w:r>
          </w:p>
        </w:tc>
        <w:tc>
          <w:tcPr>
            <w:tcW w:w="2000" w:type="pct"/>
          </w:tcPr>
          <w:p w14:paraId="378BCF8C" w14:textId="77777777" w:rsidR="0031263A" w:rsidRPr="0031263A" w:rsidRDefault="0031263A" w:rsidP="00374249">
            <w:pPr>
              <w:ind w:left="100" w:right="100"/>
              <w:rPr>
                <w:rFonts w:ascii="Arial Narrow" w:hAnsi="Arial Narrow"/>
              </w:rPr>
            </w:pPr>
            <w:r w:rsidRPr="0031263A">
              <w:rPr>
                <w:rFonts w:ascii="Arial Narrow" w:hAnsi="Arial Narrow"/>
              </w:rPr>
              <w:t>Some parents felt more positive about nasogastric tube feeding after the tube had been inserted. Some reported that their children seemed to get used to the tube easily, while others reported seeing benefits of enteral feeding such as weight gain, better nutrition, easier administration of medication, and a less stressful feeding situation. Some older children and adolescents appeared to agree, although they expressed more ambivalent or negative feelings about the tube. Other parents and older children also described specific challenges during tube feeding such as vomiting, diarrhoea or other kinds of discomfort, and parents described how these challenges caused new concerns.</w:t>
            </w:r>
          </w:p>
        </w:tc>
        <w:tc>
          <w:tcPr>
            <w:tcW w:w="500" w:type="pct"/>
          </w:tcPr>
          <w:p w14:paraId="09A5EEC0"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3DC4FAC4"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48D501D3" w14:textId="77777777" w:rsidR="0031263A" w:rsidRPr="0031263A" w:rsidRDefault="0031263A" w:rsidP="00374249">
            <w:pPr>
              <w:ind w:left="100" w:right="100"/>
              <w:rPr>
                <w:rFonts w:ascii="Arial Narrow" w:hAnsi="Arial Narrow"/>
              </w:rPr>
            </w:pPr>
            <w:r w:rsidRPr="0031263A">
              <w:rPr>
                <w:rFonts w:ascii="Arial Narrow" w:hAnsi="Arial Narrow"/>
              </w:rPr>
              <w:t>Moderate concerns</w:t>
            </w:r>
          </w:p>
          <w:p w14:paraId="2EB3E694" w14:textId="77777777" w:rsidR="0031263A" w:rsidRPr="0031263A" w:rsidRDefault="0031263A" w:rsidP="00374249">
            <w:pPr>
              <w:rPr>
                <w:rFonts w:ascii="Arial Narrow" w:hAnsi="Arial Narrow"/>
              </w:rPr>
            </w:pPr>
          </w:p>
          <w:p w14:paraId="46A176F5"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Moderate concerns regarding adequacy because each part of the finding is supported by few studies and thin data.</w:t>
            </w:r>
          </w:p>
        </w:tc>
        <w:tc>
          <w:tcPr>
            <w:tcW w:w="500" w:type="pct"/>
          </w:tcPr>
          <w:p w14:paraId="3B5D81E0"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0D4C454C" w14:textId="77777777" w:rsidR="0031263A" w:rsidRPr="0031263A" w:rsidRDefault="0031263A" w:rsidP="00374249">
            <w:pPr>
              <w:ind w:left="100" w:right="100"/>
              <w:rPr>
                <w:rFonts w:ascii="Arial Narrow" w:hAnsi="Arial Narrow"/>
              </w:rPr>
            </w:pPr>
            <w:r w:rsidRPr="0031263A">
              <w:rPr>
                <w:rFonts w:ascii="Arial Narrow" w:hAnsi="Arial Narrow"/>
              </w:rPr>
              <w:t>Moderate confidence</w:t>
            </w:r>
          </w:p>
          <w:p w14:paraId="420B1CB2" w14:textId="77777777" w:rsidR="0031263A" w:rsidRPr="0031263A" w:rsidRDefault="0031263A" w:rsidP="00374249">
            <w:pPr>
              <w:rPr>
                <w:rFonts w:ascii="Arial Narrow" w:hAnsi="Arial Narrow"/>
              </w:rPr>
            </w:pPr>
          </w:p>
          <w:p w14:paraId="77FFFFD9" w14:textId="77777777"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Moderate concerns regarding adequacy </w:t>
            </w:r>
            <w:proofErr w:type="spellStart"/>
            <w:r w:rsidRPr="0031263A">
              <w:rPr>
                <w:rFonts w:ascii="Arial Narrow" w:hAnsi="Arial Narrow"/>
              </w:rPr>
              <w:t>becuase</w:t>
            </w:r>
            <w:proofErr w:type="spellEnd"/>
            <w:r w:rsidRPr="0031263A">
              <w:rPr>
                <w:rFonts w:ascii="Arial Narrow" w:hAnsi="Arial Narrow"/>
              </w:rPr>
              <w:t xml:space="preserve"> of thin data from few studies.  No or very minor concerns regarding methodological limitations, coherence, and relevance.</w:t>
            </w:r>
          </w:p>
          <w:p w14:paraId="3F58B952" w14:textId="77777777" w:rsidR="0031263A" w:rsidRPr="0031263A" w:rsidRDefault="0031263A" w:rsidP="00374249">
            <w:pPr>
              <w:rPr>
                <w:rFonts w:ascii="Arial Narrow" w:hAnsi="Arial Narrow"/>
              </w:rPr>
            </w:pPr>
          </w:p>
        </w:tc>
        <w:tc>
          <w:tcPr>
            <w:tcW w:w="250" w:type="pct"/>
          </w:tcPr>
          <w:p w14:paraId="49CA64C4"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da-DK"/>
              </w:rPr>
              <w:t>Banhara</w:t>
            </w:r>
            <w:proofErr w:type="spellEnd"/>
            <w:r w:rsidRPr="0031263A">
              <w:rPr>
                <w:rFonts w:ascii="Arial Narrow" w:hAnsi="Arial Narrow"/>
                <w:sz w:val="16"/>
                <w:szCs w:val="16"/>
                <w:lang w:val="da-DK"/>
              </w:rPr>
              <w:t xml:space="preserve"> et al.  2020; </w:t>
            </w:r>
            <w:proofErr w:type="spellStart"/>
            <w:r w:rsidRPr="0031263A">
              <w:rPr>
                <w:rFonts w:ascii="Arial Narrow" w:hAnsi="Arial Narrow"/>
                <w:sz w:val="16"/>
                <w:szCs w:val="16"/>
                <w:lang w:val="da-DK"/>
              </w:rPr>
              <w:t>Bicakli</w:t>
            </w:r>
            <w:proofErr w:type="spellEnd"/>
            <w:r w:rsidRPr="0031263A">
              <w:rPr>
                <w:rFonts w:ascii="Arial Narrow" w:hAnsi="Arial Narrow"/>
                <w:sz w:val="16"/>
                <w:szCs w:val="16"/>
                <w:lang w:val="da-DK"/>
              </w:rPr>
              <w:t xml:space="preserve"> et al.  2019; Cohen et al.  2017; </w:t>
            </w:r>
            <w:proofErr w:type="spellStart"/>
            <w:r w:rsidRPr="0031263A">
              <w:rPr>
                <w:rFonts w:ascii="Arial Narrow" w:hAnsi="Arial Narrow"/>
                <w:sz w:val="16"/>
                <w:szCs w:val="16"/>
                <w:lang w:val="da-DK"/>
              </w:rPr>
              <w:t>Ellerton</w:t>
            </w:r>
            <w:proofErr w:type="spellEnd"/>
            <w:r w:rsidRPr="0031263A">
              <w:rPr>
                <w:rFonts w:ascii="Arial Narrow" w:hAnsi="Arial Narrow"/>
                <w:sz w:val="16"/>
                <w:szCs w:val="16"/>
                <w:lang w:val="da-DK"/>
              </w:rPr>
              <w:t xml:space="preserve"> et al.  1985; Ferguson &amp; Paul 2007; </w:t>
            </w:r>
            <w:proofErr w:type="spellStart"/>
            <w:r w:rsidRPr="0031263A">
              <w:rPr>
                <w:rFonts w:ascii="Arial Narrow" w:hAnsi="Arial Narrow"/>
                <w:sz w:val="16"/>
                <w:szCs w:val="16"/>
                <w:lang w:val="da-DK"/>
              </w:rPr>
              <w:t>Lively</w:t>
            </w:r>
            <w:proofErr w:type="spellEnd"/>
            <w:r w:rsidRPr="0031263A">
              <w:rPr>
                <w:rFonts w:ascii="Arial Narrow" w:hAnsi="Arial Narrow"/>
                <w:sz w:val="16"/>
                <w:szCs w:val="16"/>
                <w:lang w:val="da-DK"/>
              </w:rPr>
              <w:t xml:space="preserve"> et al.  2023; </w:t>
            </w:r>
            <w:proofErr w:type="spellStart"/>
            <w:r w:rsidRPr="0031263A">
              <w:rPr>
                <w:rFonts w:ascii="Arial Narrow" w:hAnsi="Arial Narrow"/>
                <w:sz w:val="16"/>
                <w:szCs w:val="16"/>
                <w:lang w:val="da-DK"/>
              </w:rPr>
              <w:t>Madiba</w:t>
            </w:r>
            <w:proofErr w:type="spellEnd"/>
            <w:r w:rsidRPr="0031263A">
              <w:rPr>
                <w:rFonts w:ascii="Arial Narrow" w:hAnsi="Arial Narrow"/>
                <w:sz w:val="16"/>
                <w:szCs w:val="16"/>
                <w:lang w:val="da-DK"/>
              </w:rPr>
              <w:t xml:space="preserve"> &amp; </w:t>
            </w:r>
            <w:proofErr w:type="spellStart"/>
            <w:r w:rsidRPr="0031263A">
              <w:rPr>
                <w:rFonts w:ascii="Arial Narrow" w:hAnsi="Arial Narrow"/>
                <w:sz w:val="16"/>
                <w:szCs w:val="16"/>
                <w:lang w:val="da-DK"/>
              </w:rPr>
              <w:t>Sengane</w:t>
            </w:r>
            <w:proofErr w:type="spellEnd"/>
            <w:r w:rsidRPr="0031263A">
              <w:rPr>
                <w:rFonts w:ascii="Arial Narrow" w:hAnsi="Arial Narrow"/>
                <w:sz w:val="16"/>
                <w:szCs w:val="16"/>
                <w:lang w:val="da-DK"/>
              </w:rPr>
              <w:t xml:space="preserve"> 2021; Montgomery et al.  </w:t>
            </w:r>
            <w:r w:rsidRPr="0031263A">
              <w:rPr>
                <w:rFonts w:ascii="Arial Narrow" w:hAnsi="Arial Narrow"/>
                <w:sz w:val="16"/>
                <w:szCs w:val="16"/>
              </w:rPr>
              <w:t xml:space="preserve">2013; </w:t>
            </w:r>
            <w:proofErr w:type="spellStart"/>
            <w:r w:rsidRPr="0031263A">
              <w:rPr>
                <w:rFonts w:ascii="Arial Narrow" w:hAnsi="Arial Narrow"/>
                <w:sz w:val="16"/>
                <w:szCs w:val="16"/>
              </w:rPr>
              <w:t>M</w:t>
            </w:r>
            <w:r w:rsidRPr="0031263A">
              <w:rPr>
                <w:rFonts w:ascii="Calibri" w:hAnsi="Calibri" w:cs="Calibri"/>
                <w:sz w:val="16"/>
                <w:szCs w:val="16"/>
              </w:rPr>
              <w:t>ӧ</w:t>
            </w:r>
            <w:r w:rsidRPr="0031263A">
              <w:rPr>
                <w:rFonts w:ascii="Arial Narrow" w:hAnsi="Arial Narrow"/>
                <w:sz w:val="16"/>
                <w:szCs w:val="16"/>
              </w:rPr>
              <w:t>relius</w:t>
            </w:r>
            <w:proofErr w:type="spellEnd"/>
            <w:r w:rsidRPr="0031263A">
              <w:rPr>
                <w:rFonts w:ascii="Arial Narrow" w:hAnsi="Arial Narrow"/>
                <w:sz w:val="16"/>
                <w:szCs w:val="16"/>
              </w:rPr>
              <w:t xml:space="preserve"> et al.  2020; </w:t>
            </w:r>
            <w:proofErr w:type="spellStart"/>
            <w:r w:rsidRPr="0031263A">
              <w:rPr>
                <w:rFonts w:ascii="Arial Narrow" w:hAnsi="Arial Narrow"/>
                <w:sz w:val="16"/>
                <w:szCs w:val="16"/>
              </w:rPr>
              <w:t>Remijn</w:t>
            </w:r>
            <w:proofErr w:type="spellEnd"/>
            <w:r w:rsidRPr="0031263A">
              <w:rPr>
                <w:rFonts w:ascii="Arial Narrow" w:hAnsi="Arial Narrow"/>
                <w:sz w:val="16"/>
                <w:szCs w:val="16"/>
              </w:rPr>
              <w:t xml:space="preserve"> et al.  2022; </w:t>
            </w:r>
          </w:p>
        </w:tc>
      </w:tr>
      <w:tr w:rsidR="0031263A" w:rsidRPr="0031263A" w14:paraId="53F3961F" w14:textId="77777777" w:rsidTr="6BC939A8">
        <w:tc>
          <w:tcPr>
            <w:tcW w:w="250" w:type="pct"/>
          </w:tcPr>
          <w:p w14:paraId="36D10293" w14:textId="77777777" w:rsidR="0031263A" w:rsidRPr="0031263A" w:rsidRDefault="0031263A" w:rsidP="00374249">
            <w:pPr>
              <w:ind w:left="100" w:right="100"/>
              <w:rPr>
                <w:rFonts w:ascii="Arial Narrow" w:hAnsi="Arial Narrow"/>
              </w:rPr>
            </w:pPr>
            <w:r w:rsidRPr="0031263A">
              <w:rPr>
                <w:rFonts w:ascii="Arial Narrow" w:hAnsi="Arial Narrow"/>
              </w:rPr>
              <w:t>4</w:t>
            </w:r>
          </w:p>
        </w:tc>
        <w:tc>
          <w:tcPr>
            <w:tcW w:w="2000" w:type="pct"/>
          </w:tcPr>
          <w:p w14:paraId="0B5C7FAC" w14:textId="77777777" w:rsidR="0031263A" w:rsidRPr="0031263A" w:rsidRDefault="0031263A" w:rsidP="00374249">
            <w:pPr>
              <w:ind w:left="100" w:right="100"/>
              <w:rPr>
                <w:rFonts w:ascii="Arial Narrow" w:hAnsi="Arial Narrow"/>
              </w:rPr>
            </w:pPr>
            <w:r w:rsidRPr="0031263A">
              <w:rPr>
                <w:rFonts w:ascii="Arial Narrow" w:hAnsi="Arial Narrow"/>
              </w:rPr>
              <w:t xml:space="preserve">Before the nasogastric tube was inserted, some children and parents expressed concern about what the tube would look like. After insertion, some parents described getting used to seeing their child with the tube, although some older children and adolescents continued to feel self-conscious about their appearance. </w:t>
            </w:r>
          </w:p>
        </w:tc>
        <w:tc>
          <w:tcPr>
            <w:tcW w:w="500" w:type="pct"/>
          </w:tcPr>
          <w:p w14:paraId="769A9AC9" w14:textId="77777777" w:rsidR="0031263A" w:rsidRPr="0031263A" w:rsidRDefault="0031263A" w:rsidP="00374249">
            <w:pPr>
              <w:ind w:left="100" w:right="100"/>
              <w:rPr>
                <w:rFonts w:ascii="Arial Narrow" w:hAnsi="Arial Narrow"/>
              </w:rPr>
            </w:pPr>
            <w:r w:rsidRPr="0031263A">
              <w:rPr>
                <w:rFonts w:ascii="Arial Narrow" w:hAnsi="Arial Narrow"/>
              </w:rPr>
              <w:t>Minor concerns</w:t>
            </w:r>
          </w:p>
          <w:p w14:paraId="2430FECB" w14:textId="77777777" w:rsidR="0031263A" w:rsidRPr="0031263A" w:rsidRDefault="0031263A" w:rsidP="00374249">
            <w:pPr>
              <w:rPr>
                <w:rFonts w:ascii="Arial Narrow" w:hAnsi="Arial Narrow"/>
              </w:rPr>
            </w:pPr>
          </w:p>
          <w:p w14:paraId="558BDF25" w14:textId="77777777"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Minor concerns regarding methodological limitations because some of the studies have unclear sampling strategies and unclear reporting of the samples, so </w:t>
            </w:r>
            <w:r w:rsidRPr="0031263A">
              <w:rPr>
                <w:rFonts w:ascii="Arial Narrow" w:hAnsi="Arial Narrow"/>
              </w:rPr>
              <w:lastRenderedPageBreak/>
              <w:t xml:space="preserve">it is unclear whether different groups are represented. Also, the lack of reflexivity around researcher roles could be a concern here since this finding is slightly more positive, suggesting that informants could have been influenced by wanting to maintain a positive relationship with researchers who were also healthcare workers. </w:t>
            </w:r>
          </w:p>
          <w:p w14:paraId="06AB6946" w14:textId="77777777" w:rsidR="0031263A" w:rsidRPr="0031263A" w:rsidRDefault="0031263A" w:rsidP="00374249">
            <w:pPr>
              <w:rPr>
                <w:rFonts w:ascii="Arial Narrow" w:hAnsi="Arial Narrow"/>
              </w:rPr>
            </w:pPr>
          </w:p>
        </w:tc>
        <w:tc>
          <w:tcPr>
            <w:tcW w:w="500" w:type="pct"/>
          </w:tcPr>
          <w:p w14:paraId="78F24664" w14:textId="77777777" w:rsidR="0031263A" w:rsidRPr="0031263A" w:rsidRDefault="0031263A" w:rsidP="00374249">
            <w:pPr>
              <w:ind w:left="100" w:right="100"/>
              <w:rPr>
                <w:rFonts w:ascii="Arial Narrow" w:hAnsi="Arial Narrow"/>
              </w:rPr>
            </w:pPr>
            <w:r w:rsidRPr="0031263A">
              <w:rPr>
                <w:rFonts w:ascii="Arial Narrow" w:hAnsi="Arial Narrow"/>
              </w:rPr>
              <w:lastRenderedPageBreak/>
              <w:t>No/Very minor concerns</w:t>
            </w:r>
          </w:p>
        </w:tc>
        <w:tc>
          <w:tcPr>
            <w:tcW w:w="500" w:type="pct"/>
          </w:tcPr>
          <w:p w14:paraId="018371BA"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2AAEA8BD" w14:textId="77777777" w:rsidR="0031263A" w:rsidRPr="0031263A" w:rsidRDefault="0031263A" w:rsidP="00374249">
            <w:pPr>
              <w:rPr>
                <w:rFonts w:ascii="Arial Narrow" w:hAnsi="Arial Narrow"/>
              </w:rPr>
            </w:pPr>
          </w:p>
          <w:p w14:paraId="098C2F09"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the finding is supported by very few studies that all have very thin data.</w:t>
            </w:r>
          </w:p>
        </w:tc>
        <w:tc>
          <w:tcPr>
            <w:tcW w:w="500" w:type="pct"/>
          </w:tcPr>
          <w:p w14:paraId="61F5191D" w14:textId="77777777" w:rsidR="0031263A" w:rsidRPr="0031263A" w:rsidRDefault="0031263A" w:rsidP="00374249">
            <w:pPr>
              <w:ind w:left="100" w:right="100"/>
              <w:rPr>
                <w:rFonts w:ascii="Arial Narrow" w:hAnsi="Arial Narrow"/>
              </w:rPr>
            </w:pPr>
            <w:r w:rsidRPr="0031263A">
              <w:rPr>
                <w:rFonts w:ascii="Arial Narrow" w:hAnsi="Arial Narrow"/>
              </w:rPr>
              <w:t>Minor concerns</w:t>
            </w:r>
          </w:p>
          <w:p w14:paraId="12D14F82" w14:textId="77777777" w:rsidR="0031263A" w:rsidRPr="0031263A" w:rsidRDefault="0031263A" w:rsidP="00374249">
            <w:pPr>
              <w:rPr>
                <w:rFonts w:ascii="Arial Narrow" w:hAnsi="Arial Narrow"/>
              </w:rPr>
            </w:pPr>
          </w:p>
          <w:p w14:paraId="02E3E17B"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Minor concerns regarding relevance. The underlying data is all from non-intensive care setting and  we are uncertain whether this findings is also </w:t>
            </w:r>
            <w:r w:rsidRPr="0031263A">
              <w:rPr>
                <w:rFonts w:ascii="Arial Narrow" w:hAnsi="Arial Narrow"/>
              </w:rPr>
              <w:lastRenderedPageBreak/>
              <w:t>relevant for parents whose children are in intensive care. For instance, these parents may have more pressing concerns because the child is acutely ill.</w:t>
            </w:r>
          </w:p>
        </w:tc>
        <w:tc>
          <w:tcPr>
            <w:tcW w:w="500" w:type="pct"/>
          </w:tcPr>
          <w:p w14:paraId="7B4DE872" w14:textId="77777777" w:rsidR="0031263A" w:rsidRPr="0031263A" w:rsidRDefault="0031263A" w:rsidP="00374249">
            <w:pPr>
              <w:ind w:left="100" w:right="100"/>
              <w:rPr>
                <w:rFonts w:ascii="Arial Narrow" w:hAnsi="Arial Narrow"/>
              </w:rPr>
            </w:pPr>
            <w:r w:rsidRPr="0031263A">
              <w:rPr>
                <w:rFonts w:ascii="Arial Narrow" w:hAnsi="Arial Narrow"/>
              </w:rPr>
              <w:lastRenderedPageBreak/>
              <w:t>Very low confidence</w:t>
            </w:r>
          </w:p>
          <w:p w14:paraId="76DB6987" w14:textId="77777777" w:rsidR="0031263A" w:rsidRPr="0031263A" w:rsidRDefault="0031263A" w:rsidP="00374249">
            <w:pPr>
              <w:rPr>
                <w:rFonts w:ascii="Arial Narrow" w:hAnsi="Arial Narrow"/>
              </w:rPr>
            </w:pPr>
          </w:p>
          <w:p w14:paraId="5A6C6A96"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of limited and very thin data (3 studies). Minor concerns regarding methodological </w:t>
            </w:r>
            <w:r w:rsidRPr="0031263A">
              <w:rPr>
                <w:rFonts w:ascii="Arial Narrow" w:hAnsi="Arial Narrow"/>
              </w:rPr>
              <w:lastRenderedPageBreak/>
              <w:t>limitations because of inadequate sampling and reporting of sampling and reflexivity. Moderate concerns regarding relevance because of indirectness (data from non-intensive care settings). No or very minor concerns regarding coherence.</w:t>
            </w:r>
          </w:p>
        </w:tc>
        <w:tc>
          <w:tcPr>
            <w:tcW w:w="250" w:type="pct"/>
          </w:tcPr>
          <w:p w14:paraId="0C41D0CA"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da-DK"/>
              </w:rPr>
              <w:lastRenderedPageBreak/>
              <w:t>Bicakli</w:t>
            </w:r>
            <w:proofErr w:type="spellEnd"/>
            <w:r w:rsidRPr="0031263A">
              <w:rPr>
                <w:rFonts w:ascii="Arial Narrow" w:hAnsi="Arial Narrow"/>
                <w:sz w:val="16"/>
                <w:szCs w:val="16"/>
                <w:lang w:val="da-DK"/>
              </w:rPr>
              <w:t xml:space="preserve"> et al.  2019; Cohen et al.  </w:t>
            </w:r>
            <w:r w:rsidRPr="0031263A">
              <w:rPr>
                <w:rFonts w:ascii="Arial Narrow" w:hAnsi="Arial Narrow"/>
                <w:sz w:val="16"/>
                <w:szCs w:val="16"/>
              </w:rPr>
              <w:t xml:space="preserve">2017; Ferguson &amp; Paul 2007; </w:t>
            </w:r>
          </w:p>
        </w:tc>
      </w:tr>
      <w:tr w:rsidR="0031263A" w:rsidRPr="0031263A" w14:paraId="33C8B5F3" w14:textId="77777777" w:rsidTr="6BC939A8">
        <w:tc>
          <w:tcPr>
            <w:tcW w:w="250" w:type="pct"/>
          </w:tcPr>
          <w:p w14:paraId="42D2FAB4" w14:textId="77777777" w:rsidR="0031263A" w:rsidRPr="0031263A" w:rsidRDefault="0031263A" w:rsidP="00374249">
            <w:pPr>
              <w:ind w:left="100" w:right="100"/>
              <w:rPr>
                <w:rFonts w:ascii="Arial Narrow" w:hAnsi="Arial Narrow"/>
              </w:rPr>
            </w:pPr>
            <w:r w:rsidRPr="0031263A">
              <w:rPr>
                <w:rFonts w:ascii="Arial Narrow" w:hAnsi="Arial Narrow"/>
              </w:rPr>
              <w:t>5</w:t>
            </w:r>
          </w:p>
        </w:tc>
        <w:tc>
          <w:tcPr>
            <w:tcW w:w="2000" w:type="pct"/>
          </w:tcPr>
          <w:p w14:paraId="32E8A442" w14:textId="77777777" w:rsidR="0031263A" w:rsidRPr="0031263A" w:rsidRDefault="0031263A" w:rsidP="00374249">
            <w:pPr>
              <w:ind w:left="100" w:right="100"/>
              <w:rPr>
                <w:rFonts w:ascii="Arial Narrow" w:hAnsi="Arial Narrow"/>
              </w:rPr>
            </w:pPr>
            <w:r w:rsidRPr="0031263A">
              <w:rPr>
                <w:rFonts w:ascii="Arial Narrow" w:hAnsi="Arial Narrow"/>
              </w:rPr>
              <w:t xml:space="preserve">Mothers of preterm and critically ill newborns described tube feeding as emotionally challenging. These mothers said they felt frustrated when they could not breastfeed, and they reported feeling that tube feeding disrupted bonding and attachment. Some mothers felt excluded and powerless when healthcare workers took over the care of their infants, but they also reported needing support from healthcare workers as well as partners and others. Many mothers described transitioning from tube feeding to breastfeeding as a positive experience, but some mothers </w:t>
            </w:r>
            <w:r w:rsidRPr="0031263A">
              <w:rPr>
                <w:rFonts w:ascii="Arial Narrow" w:hAnsi="Arial Narrow"/>
              </w:rPr>
              <w:lastRenderedPageBreak/>
              <w:t>were concerned about weight loss due to the infant’s poor suckling abilities.</w:t>
            </w:r>
          </w:p>
        </w:tc>
        <w:tc>
          <w:tcPr>
            <w:tcW w:w="500" w:type="pct"/>
          </w:tcPr>
          <w:p w14:paraId="21F23BCA" w14:textId="77777777" w:rsidR="0031263A" w:rsidRPr="0031263A" w:rsidRDefault="0031263A" w:rsidP="00374249">
            <w:pPr>
              <w:ind w:left="100" w:right="100"/>
              <w:rPr>
                <w:rFonts w:ascii="Arial Narrow" w:hAnsi="Arial Narrow"/>
              </w:rPr>
            </w:pPr>
            <w:r w:rsidRPr="0031263A">
              <w:rPr>
                <w:rFonts w:ascii="Arial Narrow" w:hAnsi="Arial Narrow"/>
              </w:rPr>
              <w:lastRenderedPageBreak/>
              <w:t>No/Very minor concerns</w:t>
            </w:r>
          </w:p>
        </w:tc>
        <w:tc>
          <w:tcPr>
            <w:tcW w:w="500" w:type="pct"/>
          </w:tcPr>
          <w:p w14:paraId="64EC769E"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5E8F7B1D"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41730112" w14:textId="77777777" w:rsidR="0031263A" w:rsidRPr="0031263A" w:rsidRDefault="0031263A" w:rsidP="00374249">
            <w:pPr>
              <w:rPr>
                <w:rFonts w:ascii="Arial Narrow" w:hAnsi="Arial Narrow"/>
              </w:rPr>
            </w:pPr>
          </w:p>
          <w:p w14:paraId="73FCDAD7"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the finding is </w:t>
            </w:r>
            <w:r w:rsidRPr="0031263A">
              <w:rPr>
                <w:rFonts w:ascii="Arial Narrow" w:hAnsi="Arial Narrow"/>
              </w:rPr>
              <w:lastRenderedPageBreak/>
              <w:t xml:space="preserve">supported by few studies with thin data. </w:t>
            </w:r>
          </w:p>
        </w:tc>
        <w:tc>
          <w:tcPr>
            <w:tcW w:w="500" w:type="pct"/>
          </w:tcPr>
          <w:p w14:paraId="46645900" w14:textId="77777777" w:rsidR="0031263A" w:rsidRPr="0031263A" w:rsidRDefault="0031263A" w:rsidP="002E3E70">
            <w:pPr>
              <w:ind w:right="100"/>
              <w:rPr>
                <w:rFonts w:ascii="Arial Narrow" w:hAnsi="Arial Narrow"/>
              </w:rPr>
            </w:pPr>
            <w:r w:rsidRPr="0031263A">
              <w:rPr>
                <w:rFonts w:ascii="Arial Narrow" w:hAnsi="Arial Narrow"/>
              </w:rPr>
              <w:lastRenderedPageBreak/>
              <w:t>Minor concerns</w:t>
            </w:r>
          </w:p>
          <w:p w14:paraId="12B72840" w14:textId="77777777" w:rsidR="0031263A" w:rsidRPr="0031263A" w:rsidRDefault="0031263A" w:rsidP="00374249">
            <w:pPr>
              <w:rPr>
                <w:rFonts w:ascii="Arial Narrow" w:hAnsi="Arial Narrow"/>
              </w:rPr>
            </w:pPr>
          </w:p>
          <w:p w14:paraId="7EDF99CB" w14:textId="0C5129EE"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Minor concerns regarding relevance because mothers may not necessarily </w:t>
            </w:r>
            <w:r w:rsidRPr="0031263A">
              <w:rPr>
                <w:rFonts w:ascii="Arial Narrow" w:hAnsi="Arial Narrow"/>
              </w:rPr>
              <w:lastRenderedPageBreak/>
              <w:t xml:space="preserve">perceive breastfeeding as equally important for bonding in all settings. Also, data from one of the studies was only partially relevant </w:t>
            </w:r>
            <w:r w:rsidR="002E3E70">
              <w:rPr>
                <w:rFonts w:ascii="Arial Narrow" w:hAnsi="Arial Narrow"/>
              </w:rPr>
              <w:t>to</w:t>
            </w:r>
            <w:r w:rsidRPr="0031263A">
              <w:rPr>
                <w:rFonts w:ascii="Arial Narrow" w:hAnsi="Arial Narrow"/>
              </w:rPr>
              <w:t xml:space="preserve"> the finding because it was about breastfeeding in older children.</w:t>
            </w:r>
          </w:p>
          <w:p w14:paraId="178FCB29" w14:textId="77777777" w:rsidR="0031263A" w:rsidRPr="0031263A" w:rsidRDefault="0031263A" w:rsidP="00374249">
            <w:pPr>
              <w:rPr>
                <w:rFonts w:ascii="Arial Narrow" w:hAnsi="Arial Narrow"/>
              </w:rPr>
            </w:pPr>
          </w:p>
        </w:tc>
        <w:tc>
          <w:tcPr>
            <w:tcW w:w="500" w:type="pct"/>
          </w:tcPr>
          <w:p w14:paraId="0271A84F" w14:textId="77777777" w:rsidR="0031263A" w:rsidRPr="0031263A" w:rsidRDefault="0031263A" w:rsidP="00374249">
            <w:pPr>
              <w:ind w:left="100" w:right="100"/>
              <w:rPr>
                <w:rFonts w:ascii="Arial Narrow" w:hAnsi="Arial Narrow"/>
              </w:rPr>
            </w:pPr>
            <w:r w:rsidRPr="0031263A">
              <w:rPr>
                <w:rFonts w:ascii="Arial Narrow" w:hAnsi="Arial Narrow"/>
              </w:rPr>
              <w:lastRenderedPageBreak/>
              <w:t>Low confidence</w:t>
            </w:r>
          </w:p>
          <w:p w14:paraId="5D528BF4" w14:textId="77777777" w:rsidR="0031263A" w:rsidRPr="0031263A" w:rsidRDefault="0031263A" w:rsidP="00374249">
            <w:pPr>
              <w:rPr>
                <w:rFonts w:ascii="Arial Narrow" w:hAnsi="Arial Narrow"/>
              </w:rPr>
            </w:pPr>
          </w:p>
          <w:p w14:paraId="42D004C2"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of thin data from few studies. Minor </w:t>
            </w:r>
            <w:r w:rsidRPr="0031263A">
              <w:rPr>
                <w:rFonts w:ascii="Arial Narrow" w:hAnsi="Arial Narrow"/>
              </w:rPr>
              <w:lastRenderedPageBreak/>
              <w:t xml:space="preserve">concerns regarding relevance because the finding may not be relevant in all settings. No or very minor concerns regarding methodological limitations and coherence. </w:t>
            </w:r>
          </w:p>
        </w:tc>
        <w:tc>
          <w:tcPr>
            <w:tcW w:w="250" w:type="pct"/>
          </w:tcPr>
          <w:p w14:paraId="41534D49"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da-DK"/>
              </w:rPr>
              <w:lastRenderedPageBreak/>
              <w:t>Banhara</w:t>
            </w:r>
            <w:proofErr w:type="spellEnd"/>
            <w:r w:rsidRPr="0031263A">
              <w:rPr>
                <w:rFonts w:ascii="Arial Narrow" w:hAnsi="Arial Narrow"/>
                <w:sz w:val="16"/>
                <w:szCs w:val="16"/>
                <w:lang w:val="da-DK"/>
              </w:rPr>
              <w:t xml:space="preserve"> et al.  2020; Cohen et al.  </w:t>
            </w:r>
            <w:r w:rsidRPr="0031263A">
              <w:rPr>
                <w:rFonts w:ascii="Arial Narrow" w:hAnsi="Arial Narrow"/>
                <w:sz w:val="16"/>
                <w:szCs w:val="16"/>
              </w:rPr>
              <w:t xml:space="preserve">2017; Madiba &amp; </w:t>
            </w:r>
            <w:proofErr w:type="spellStart"/>
            <w:r w:rsidRPr="0031263A">
              <w:rPr>
                <w:rFonts w:ascii="Arial Narrow" w:hAnsi="Arial Narrow"/>
                <w:sz w:val="16"/>
                <w:szCs w:val="16"/>
              </w:rPr>
              <w:t>Sengane</w:t>
            </w:r>
            <w:proofErr w:type="spellEnd"/>
            <w:r w:rsidRPr="0031263A">
              <w:rPr>
                <w:rFonts w:ascii="Arial Narrow" w:hAnsi="Arial Narrow"/>
                <w:sz w:val="16"/>
                <w:szCs w:val="16"/>
              </w:rPr>
              <w:t xml:space="preserve"> 2021; </w:t>
            </w:r>
            <w:proofErr w:type="spellStart"/>
            <w:r w:rsidRPr="0031263A">
              <w:rPr>
                <w:rFonts w:ascii="Arial Narrow" w:hAnsi="Arial Narrow"/>
                <w:sz w:val="16"/>
                <w:szCs w:val="16"/>
              </w:rPr>
              <w:t>M</w:t>
            </w:r>
            <w:r w:rsidRPr="0031263A">
              <w:rPr>
                <w:rFonts w:ascii="Calibri" w:hAnsi="Calibri" w:cs="Calibri"/>
                <w:sz w:val="16"/>
                <w:szCs w:val="16"/>
              </w:rPr>
              <w:t>ӧ</w:t>
            </w:r>
            <w:r w:rsidRPr="0031263A">
              <w:rPr>
                <w:rFonts w:ascii="Arial Narrow" w:hAnsi="Arial Narrow"/>
                <w:sz w:val="16"/>
                <w:szCs w:val="16"/>
              </w:rPr>
              <w:t>relius</w:t>
            </w:r>
            <w:proofErr w:type="spellEnd"/>
            <w:r w:rsidRPr="0031263A">
              <w:rPr>
                <w:rFonts w:ascii="Arial Narrow" w:hAnsi="Arial Narrow"/>
                <w:sz w:val="16"/>
                <w:szCs w:val="16"/>
              </w:rPr>
              <w:t xml:space="preserve"> et al.  2020; </w:t>
            </w:r>
          </w:p>
        </w:tc>
      </w:tr>
      <w:tr w:rsidR="0031263A" w:rsidRPr="0031263A" w14:paraId="6BB4DACA" w14:textId="77777777" w:rsidTr="6BC939A8">
        <w:tc>
          <w:tcPr>
            <w:tcW w:w="250" w:type="pct"/>
          </w:tcPr>
          <w:p w14:paraId="35F8E93E" w14:textId="77777777" w:rsidR="0031263A" w:rsidRPr="0031263A" w:rsidRDefault="0031263A" w:rsidP="00374249">
            <w:pPr>
              <w:ind w:left="100" w:right="100"/>
              <w:rPr>
                <w:rFonts w:ascii="Arial Narrow" w:hAnsi="Arial Narrow"/>
              </w:rPr>
            </w:pPr>
            <w:r w:rsidRPr="0031263A">
              <w:rPr>
                <w:rFonts w:ascii="Arial Narrow" w:hAnsi="Arial Narrow"/>
              </w:rPr>
              <w:t>6</w:t>
            </w:r>
          </w:p>
        </w:tc>
        <w:tc>
          <w:tcPr>
            <w:tcW w:w="2000" w:type="pct"/>
          </w:tcPr>
          <w:p w14:paraId="2918D1AE" w14:textId="77777777" w:rsidR="0031263A" w:rsidRPr="0031263A" w:rsidRDefault="0031263A" w:rsidP="00374249">
            <w:pPr>
              <w:ind w:left="100" w:right="100"/>
              <w:rPr>
                <w:rFonts w:ascii="Arial Narrow" w:hAnsi="Arial Narrow"/>
              </w:rPr>
            </w:pPr>
            <w:r w:rsidRPr="009020DD">
              <w:rPr>
                <w:rFonts w:ascii="Arial Narrow" w:hAnsi="Arial Narrow"/>
              </w:rPr>
              <w:t>Healthcare workers and mothers of preterm and critically ill newborns described how expressing breast milk and sustaining milk supply while the infant was tube feeding was difficult. Although mothers were highly motivated to provide breastmilk for their infant, they said they needed support from healthcare workers, partners and other parents to succeed</w:t>
            </w:r>
            <w:r w:rsidRPr="0031263A">
              <w:rPr>
                <w:rFonts w:ascii="Arial Narrow" w:hAnsi="Arial Narrow"/>
              </w:rPr>
              <w:t>.</w:t>
            </w:r>
          </w:p>
        </w:tc>
        <w:tc>
          <w:tcPr>
            <w:tcW w:w="500" w:type="pct"/>
          </w:tcPr>
          <w:p w14:paraId="3830D81A"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44DF39C2"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42B798EC" w14:textId="77777777" w:rsidR="0031263A" w:rsidRPr="0031263A" w:rsidRDefault="0031263A" w:rsidP="00374249">
            <w:pPr>
              <w:ind w:left="100" w:right="100"/>
              <w:rPr>
                <w:rFonts w:ascii="Arial Narrow" w:hAnsi="Arial Narrow"/>
              </w:rPr>
            </w:pPr>
            <w:r w:rsidRPr="0031263A">
              <w:rPr>
                <w:rFonts w:ascii="Arial Narrow" w:hAnsi="Arial Narrow"/>
              </w:rPr>
              <w:t>Moderate concerns</w:t>
            </w:r>
          </w:p>
          <w:p w14:paraId="18728096" w14:textId="77777777" w:rsidR="0031263A" w:rsidRPr="0031263A" w:rsidRDefault="0031263A" w:rsidP="00374249">
            <w:pPr>
              <w:rPr>
                <w:rFonts w:ascii="Arial Narrow" w:hAnsi="Arial Narrow"/>
              </w:rPr>
            </w:pPr>
          </w:p>
          <w:p w14:paraId="7BBBAEB7"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Moderate concerns regarding adequacy because the finding is based on few studies.</w:t>
            </w:r>
          </w:p>
        </w:tc>
        <w:tc>
          <w:tcPr>
            <w:tcW w:w="500" w:type="pct"/>
          </w:tcPr>
          <w:p w14:paraId="6A2A9378"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7E685F7F" w14:textId="77777777" w:rsidR="0031263A" w:rsidRPr="0031263A" w:rsidRDefault="0031263A" w:rsidP="00374249">
            <w:pPr>
              <w:ind w:left="100" w:right="100"/>
              <w:rPr>
                <w:rFonts w:ascii="Arial Narrow" w:hAnsi="Arial Narrow"/>
              </w:rPr>
            </w:pPr>
            <w:r w:rsidRPr="0031263A">
              <w:rPr>
                <w:rFonts w:ascii="Arial Narrow" w:hAnsi="Arial Narrow"/>
              </w:rPr>
              <w:t>Moderate confidence</w:t>
            </w:r>
          </w:p>
          <w:p w14:paraId="0524837A" w14:textId="77777777" w:rsidR="0031263A" w:rsidRPr="0031263A" w:rsidRDefault="0031263A" w:rsidP="00374249">
            <w:pPr>
              <w:rPr>
                <w:rFonts w:ascii="Arial Narrow" w:hAnsi="Arial Narrow"/>
              </w:rPr>
            </w:pPr>
          </w:p>
          <w:p w14:paraId="5DC0AC99" w14:textId="77777777"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Moderate concerns regarding adequacy because of few studies. No or very minor concerns regarding methodological limitations, coherence, and relevance.</w:t>
            </w:r>
          </w:p>
          <w:p w14:paraId="64D48801" w14:textId="77777777" w:rsidR="0031263A" w:rsidRPr="0031263A" w:rsidRDefault="0031263A" w:rsidP="00374249">
            <w:pPr>
              <w:rPr>
                <w:rFonts w:ascii="Arial Narrow" w:hAnsi="Arial Narrow"/>
              </w:rPr>
            </w:pPr>
          </w:p>
        </w:tc>
        <w:tc>
          <w:tcPr>
            <w:tcW w:w="250" w:type="pct"/>
          </w:tcPr>
          <w:p w14:paraId="48728067"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it-IT"/>
              </w:rPr>
              <w:t>Abukari</w:t>
            </w:r>
            <w:proofErr w:type="spellEnd"/>
            <w:r w:rsidRPr="0031263A">
              <w:rPr>
                <w:rFonts w:ascii="Arial Narrow" w:hAnsi="Arial Narrow"/>
                <w:sz w:val="16"/>
                <w:szCs w:val="16"/>
                <w:lang w:val="it-IT"/>
              </w:rPr>
              <w:t xml:space="preserve"> &amp; </w:t>
            </w:r>
            <w:proofErr w:type="spellStart"/>
            <w:r w:rsidRPr="0031263A">
              <w:rPr>
                <w:rFonts w:ascii="Arial Narrow" w:hAnsi="Arial Narrow"/>
                <w:sz w:val="16"/>
                <w:szCs w:val="16"/>
                <w:lang w:val="it-IT"/>
              </w:rPr>
              <w:t>Acheampong</w:t>
            </w:r>
            <w:proofErr w:type="spellEnd"/>
            <w:r w:rsidRPr="0031263A">
              <w:rPr>
                <w:rFonts w:ascii="Arial Narrow" w:hAnsi="Arial Narrow"/>
                <w:sz w:val="16"/>
                <w:szCs w:val="16"/>
                <w:lang w:val="it-IT"/>
              </w:rPr>
              <w:t xml:space="preserve"> 2021; Madiba &amp; </w:t>
            </w:r>
            <w:proofErr w:type="spellStart"/>
            <w:r w:rsidRPr="0031263A">
              <w:rPr>
                <w:rFonts w:ascii="Arial Narrow" w:hAnsi="Arial Narrow"/>
                <w:sz w:val="16"/>
                <w:szCs w:val="16"/>
                <w:lang w:val="it-IT"/>
              </w:rPr>
              <w:t>Sengane</w:t>
            </w:r>
            <w:proofErr w:type="spellEnd"/>
            <w:r w:rsidRPr="0031263A">
              <w:rPr>
                <w:rFonts w:ascii="Arial Narrow" w:hAnsi="Arial Narrow"/>
                <w:sz w:val="16"/>
                <w:szCs w:val="16"/>
                <w:lang w:val="it-IT"/>
              </w:rPr>
              <w:t xml:space="preserve"> 2021; M</w:t>
            </w:r>
            <w:r w:rsidRPr="0031263A">
              <w:rPr>
                <w:rFonts w:ascii="Calibri" w:hAnsi="Calibri" w:cs="Calibri"/>
                <w:sz w:val="16"/>
                <w:szCs w:val="16"/>
              </w:rPr>
              <w:t>ӧ</w:t>
            </w:r>
            <w:proofErr w:type="spellStart"/>
            <w:r w:rsidRPr="0031263A">
              <w:rPr>
                <w:rFonts w:ascii="Arial Narrow" w:hAnsi="Arial Narrow"/>
                <w:sz w:val="16"/>
                <w:szCs w:val="16"/>
                <w:lang w:val="it-IT"/>
              </w:rPr>
              <w:t>relius</w:t>
            </w:r>
            <w:proofErr w:type="spellEnd"/>
            <w:r w:rsidRPr="0031263A">
              <w:rPr>
                <w:rFonts w:ascii="Arial Narrow" w:hAnsi="Arial Narrow"/>
                <w:sz w:val="16"/>
                <w:szCs w:val="16"/>
                <w:lang w:val="it-IT"/>
              </w:rPr>
              <w:t xml:space="preserve"> et al.  </w:t>
            </w:r>
            <w:r w:rsidRPr="0031263A">
              <w:rPr>
                <w:rFonts w:ascii="Arial Narrow" w:hAnsi="Arial Narrow"/>
                <w:sz w:val="16"/>
                <w:szCs w:val="16"/>
              </w:rPr>
              <w:t xml:space="preserve">2020; </w:t>
            </w:r>
          </w:p>
        </w:tc>
      </w:tr>
      <w:tr w:rsidR="0031263A" w:rsidRPr="0031263A" w14:paraId="10FA1E04" w14:textId="77777777" w:rsidTr="6BC939A8">
        <w:tc>
          <w:tcPr>
            <w:tcW w:w="250" w:type="pct"/>
          </w:tcPr>
          <w:p w14:paraId="143A5C64" w14:textId="77777777" w:rsidR="0031263A" w:rsidRPr="0031263A" w:rsidRDefault="0031263A" w:rsidP="00374249">
            <w:pPr>
              <w:ind w:left="100" w:right="100"/>
              <w:rPr>
                <w:rFonts w:ascii="Arial Narrow" w:hAnsi="Arial Narrow"/>
              </w:rPr>
            </w:pPr>
            <w:r w:rsidRPr="0031263A">
              <w:rPr>
                <w:rFonts w:ascii="Arial Narrow" w:hAnsi="Arial Narrow"/>
              </w:rPr>
              <w:lastRenderedPageBreak/>
              <w:t>7</w:t>
            </w:r>
          </w:p>
        </w:tc>
        <w:tc>
          <w:tcPr>
            <w:tcW w:w="2000" w:type="pct"/>
          </w:tcPr>
          <w:p w14:paraId="1DF7161D" w14:textId="77777777" w:rsidR="0031263A" w:rsidRPr="0031263A" w:rsidRDefault="0031263A" w:rsidP="00374249">
            <w:pPr>
              <w:ind w:left="100" w:right="100"/>
              <w:rPr>
                <w:rFonts w:ascii="Arial Narrow" w:hAnsi="Arial Narrow"/>
              </w:rPr>
            </w:pPr>
            <w:r w:rsidRPr="0031263A">
              <w:rPr>
                <w:rFonts w:ascii="Arial Narrow" w:hAnsi="Arial Narrow"/>
              </w:rPr>
              <w:t>While some parents described a sense of participation in the decision-making process on whether to initiate enteral feeding for their child, others described how they were not involved in decisions related to this. Some healthcare workers agreed that parents should be more involved.</w:t>
            </w:r>
          </w:p>
        </w:tc>
        <w:tc>
          <w:tcPr>
            <w:tcW w:w="500" w:type="pct"/>
          </w:tcPr>
          <w:p w14:paraId="2B180957"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542B07ED"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11DBE737"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3C41F3D6" w14:textId="77777777" w:rsidR="0031263A" w:rsidRPr="0031263A" w:rsidRDefault="0031263A" w:rsidP="00374249">
            <w:pPr>
              <w:rPr>
                <w:rFonts w:ascii="Arial Narrow" w:hAnsi="Arial Narrow"/>
              </w:rPr>
            </w:pPr>
          </w:p>
          <w:p w14:paraId="44D036DA" w14:textId="77777777"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the finding is based on few studies, and even fewer studies support each part of the finding. The data is also very thin. </w:t>
            </w:r>
          </w:p>
          <w:p w14:paraId="49341DD3" w14:textId="77777777" w:rsidR="0031263A" w:rsidRPr="0031263A" w:rsidRDefault="0031263A" w:rsidP="00374249">
            <w:pPr>
              <w:rPr>
                <w:rFonts w:ascii="Arial Narrow" w:hAnsi="Arial Narrow"/>
              </w:rPr>
            </w:pPr>
          </w:p>
        </w:tc>
        <w:tc>
          <w:tcPr>
            <w:tcW w:w="500" w:type="pct"/>
          </w:tcPr>
          <w:p w14:paraId="6F69139F"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2D22B126" w14:textId="77777777" w:rsidR="0031263A" w:rsidRPr="0031263A" w:rsidRDefault="0031263A" w:rsidP="00374249">
            <w:pPr>
              <w:ind w:left="100" w:right="100"/>
              <w:rPr>
                <w:rFonts w:ascii="Arial Narrow" w:hAnsi="Arial Narrow"/>
              </w:rPr>
            </w:pPr>
            <w:r w:rsidRPr="0031263A">
              <w:rPr>
                <w:rFonts w:ascii="Arial Narrow" w:hAnsi="Arial Narrow"/>
              </w:rPr>
              <w:t>Low confidence</w:t>
            </w:r>
          </w:p>
          <w:p w14:paraId="26F2D859" w14:textId="77777777" w:rsidR="0031263A" w:rsidRPr="0031263A" w:rsidRDefault="0031263A" w:rsidP="00374249">
            <w:pPr>
              <w:rPr>
                <w:rFonts w:ascii="Arial Narrow" w:hAnsi="Arial Narrow"/>
              </w:rPr>
            </w:pPr>
          </w:p>
          <w:p w14:paraId="4D628421"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of few studies and very thin data. No or very minor concerns regarding methodological limitations, coherence, and relevance.</w:t>
            </w:r>
          </w:p>
        </w:tc>
        <w:tc>
          <w:tcPr>
            <w:tcW w:w="250" w:type="pct"/>
          </w:tcPr>
          <w:p w14:paraId="5773CFDC" w14:textId="77777777" w:rsidR="0031263A" w:rsidRPr="0031263A" w:rsidRDefault="0031263A" w:rsidP="00374249">
            <w:pPr>
              <w:ind w:left="100" w:right="100"/>
              <w:rPr>
                <w:rFonts w:ascii="Arial Narrow" w:hAnsi="Arial Narrow"/>
                <w:sz w:val="16"/>
                <w:szCs w:val="16"/>
              </w:rPr>
            </w:pPr>
            <w:r w:rsidRPr="0031263A">
              <w:rPr>
                <w:rFonts w:ascii="Arial Narrow" w:hAnsi="Arial Narrow"/>
                <w:sz w:val="16"/>
                <w:szCs w:val="16"/>
                <w:lang w:val="da-DK"/>
              </w:rPr>
              <w:t>Cohen et al.  2017; Daniel et al.  2019; Ferguson &amp; Paul 2007; M</w:t>
            </w:r>
            <w:r w:rsidRPr="0031263A">
              <w:rPr>
                <w:rFonts w:ascii="Calibri" w:hAnsi="Calibri" w:cs="Calibri"/>
                <w:sz w:val="16"/>
                <w:szCs w:val="16"/>
              </w:rPr>
              <w:t>ӧ</w:t>
            </w:r>
            <w:proofErr w:type="spellStart"/>
            <w:r w:rsidRPr="0031263A">
              <w:rPr>
                <w:rFonts w:ascii="Arial Narrow" w:hAnsi="Arial Narrow"/>
                <w:sz w:val="16"/>
                <w:szCs w:val="16"/>
                <w:lang w:val="da-DK"/>
              </w:rPr>
              <w:t>relius</w:t>
            </w:r>
            <w:proofErr w:type="spellEnd"/>
            <w:r w:rsidRPr="0031263A">
              <w:rPr>
                <w:rFonts w:ascii="Arial Narrow" w:hAnsi="Arial Narrow"/>
                <w:sz w:val="16"/>
                <w:szCs w:val="16"/>
                <w:lang w:val="da-DK"/>
              </w:rPr>
              <w:t xml:space="preserve"> et al.  2020; </w:t>
            </w:r>
            <w:proofErr w:type="spellStart"/>
            <w:r w:rsidRPr="0031263A">
              <w:rPr>
                <w:rFonts w:ascii="Arial Narrow" w:hAnsi="Arial Narrow"/>
                <w:sz w:val="16"/>
                <w:szCs w:val="16"/>
                <w:lang w:val="da-DK"/>
              </w:rPr>
              <w:t>Remijn</w:t>
            </w:r>
            <w:proofErr w:type="spellEnd"/>
            <w:r w:rsidRPr="0031263A">
              <w:rPr>
                <w:rFonts w:ascii="Arial Narrow" w:hAnsi="Arial Narrow"/>
                <w:sz w:val="16"/>
                <w:szCs w:val="16"/>
                <w:lang w:val="da-DK"/>
              </w:rPr>
              <w:t xml:space="preserve"> et al.  </w:t>
            </w:r>
            <w:r w:rsidRPr="0031263A">
              <w:rPr>
                <w:rFonts w:ascii="Arial Narrow" w:hAnsi="Arial Narrow"/>
                <w:sz w:val="16"/>
                <w:szCs w:val="16"/>
              </w:rPr>
              <w:t xml:space="preserve">2022; </w:t>
            </w:r>
          </w:p>
        </w:tc>
      </w:tr>
      <w:tr w:rsidR="0031263A" w:rsidRPr="0031263A" w14:paraId="0F78EBC5" w14:textId="77777777" w:rsidTr="6BC939A8">
        <w:tc>
          <w:tcPr>
            <w:tcW w:w="250" w:type="pct"/>
          </w:tcPr>
          <w:p w14:paraId="665E32ED" w14:textId="77777777" w:rsidR="0031263A" w:rsidRPr="0031263A" w:rsidRDefault="0031263A" w:rsidP="00374249">
            <w:pPr>
              <w:ind w:left="100" w:right="100"/>
              <w:rPr>
                <w:rFonts w:ascii="Arial Narrow" w:hAnsi="Arial Narrow"/>
              </w:rPr>
            </w:pPr>
            <w:r w:rsidRPr="0031263A">
              <w:rPr>
                <w:rFonts w:ascii="Arial Narrow" w:hAnsi="Arial Narrow"/>
              </w:rPr>
              <w:t>8</w:t>
            </w:r>
          </w:p>
        </w:tc>
        <w:tc>
          <w:tcPr>
            <w:tcW w:w="2000" w:type="pct"/>
          </w:tcPr>
          <w:p w14:paraId="46D4A622" w14:textId="77777777" w:rsidR="0031263A" w:rsidRPr="0031263A" w:rsidRDefault="0031263A" w:rsidP="00374249">
            <w:pPr>
              <w:ind w:left="100" w:right="100"/>
              <w:rPr>
                <w:rFonts w:ascii="Arial Narrow" w:hAnsi="Arial Narrow"/>
              </w:rPr>
            </w:pPr>
            <w:r w:rsidRPr="0031263A">
              <w:rPr>
                <w:rFonts w:ascii="Arial Narrow" w:hAnsi="Arial Narrow"/>
              </w:rPr>
              <w:t xml:space="preserve">Some parents described how the hospital environment offered opportunities to exchange support with parents in similar situations and could help normalise the process. Other parents felt that the lack of support from staff made the hospital a difficult environment.  </w:t>
            </w:r>
          </w:p>
        </w:tc>
        <w:tc>
          <w:tcPr>
            <w:tcW w:w="500" w:type="pct"/>
          </w:tcPr>
          <w:p w14:paraId="66F63FBD"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0FF82A40"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3E79A501"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5BBBE357" w14:textId="77777777" w:rsidR="0031263A" w:rsidRPr="0031263A" w:rsidRDefault="0031263A" w:rsidP="00374249">
            <w:pPr>
              <w:rPr>
                <w:rFonts w:ascii="Arial Narrow" w:hAnsi="Arial Narrow"/>
              </w:rPr>
            </w:pPr>
          </w:p>
          <w:p w14:paraId="520D617D"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few studies and very thin data support the finding.</w:t>
            </w:r>
          </w:p>
        </w:tc>
        <w:tc>
          <w:tcPr>
            <w:tcW w:w="500" w:type="pct"/>
          </w:tcPr>
          <w:p w14:paraId="6661CCED"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50FF9C1A" w14:textId="77777777" w:rsidR="0031263A" w:rsidRPr="0031263A" w:rsidRDefault="0031263A" w:rsidP="00374249">
            <w:pPr>
              <w:ind w:left="100" w:right="100"/>
              <w:rPr>
                <w:rFonts w:ascii="Arial Narrow" w:hAnsi="Arial Narrow"/>
              </w:rPr>
            </w:pPr>
            <w:r w:rsidRPr="0031263A">
              <w:rPr>
                <w:rFonts w:ascii="Arial Narrow" w:hAnsi="Arial Narrow"/>
              </w:rPr>
              <w:t>Low confidence</w:t>
            </w:r>
          </w:p>
          <w:p w14:paraId="791482E2" w14:textId="77777777" w:rsidR="0031263A" w:rsidRPr="0031263A" w:rsidRDefault="0031263A" w:rsidP="00374249">
            <w:pPr>
              <w:rPr>
                <w:rFonts w:ascii="Arial Narrow" w:hAnsi="Arial Narrow"/>
              </w:rPr>
            </w:pPr>
          </w:p>
          <w:p w14:paraId="44F30A59" w14:textId="06D856F2"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of very thin data from few studies. No or very minor concerns regarding methodological limitations, coherence,  adequacy, and relevance.</w:t>
            </w:r>
          </w:p>
          <w:p w14:paraId="22EE1875" w14:textId="77777777" w:rsidR="0031263A" w:rsidRPr="0031263A" w:rsidRDefault="0031263A" w:rsidP="00374249">
            <w:pPr>
              <w:rPr>
                <w:rFonts w:ascii="Arial Narrow" w:hAnsi="Arial Narrow"/>
              </w:rPr>
            </w:pPr>
          </w:p>
        </w:tc>
        <w:tc>
          <w:tcPr>
            <w:tcW w:w="250" w:type="pct"/>
          </w:tcPr>
          <w:p w14:paraId="232CF9D3" w14:textId="77777777" w:rsidR="0031263A" w:rsidRPr="0031263A" w:rsidRDefault="0031263A" w:rsidP="00374249">
            <w:pPr>
              <w:ind w:left="100" w:right="100"/>
              <w:rPr>
                <w:rFonts w:ascii="Arial Narrow" w:hAnsi="Arial Narrow"/>
                <w:sz w:val="16"/>
                <w:szCs w:val="16"/>
              </w:rPr>
            </w:pPr>
            <w:r w:rsidRPr="0031263A">
              <w:rPr>
                <w:rFonts w:ascii="Arial Narrow" w:hAnsi="Arial Narrow"/>
                <w:sz w:val="16"/>
                <w:szCs w:val="16"/>
                <w:lang w:val="da-DK"/>
              </w:rPr>
              <w:lastRenderedPageBreak/>
              <w:t>Ferguson &amp; Paul 2007; M</w:t>
            </w:r>
            <w:r w:rsidRPr="0031263A">
              <w:rPr>
                <w:rFonts w:ascii="Calibri" w:hAnsi="Calibri" w:cs="Calibri"/>
                <w:sz w:val="16"/>
                <w:szCs w:val="16"/>
              </w:rPr>
              <w:t>ӧ</w:t>
            </w:r>
            <w:proofErr w:type="spellStart"/>
            <w:r w:rsidRPr="0031263A">
              <w:rPr>
                <w:rFonts w:ascii="Arial Narrow" w:hAnsi="Arial Narrow"/>
                <w:sz w:val="16"/>
                <w:szCs w:val="16"/>
                <w:lang w:val="da-DK"/>
              </w:rPr>
              <w:t>relius</w:t>
            </w:r>
            <w:proofErr w:type="spellEnd"/>
            <w:r w:rsidRPr="0031263A">
              <w:rPr>
                <w:rFonts w:ascii="Arial Narrow" w:hAnsi="Arial Narrow"/>
                <w:sz w:val="16"/>
                <w:szCs w:val="16"/>
                <w:lang w:val="da-DK"/>
              </w:rPr>
              <w:t xml:space="preserve"> et al.  2020; </w:t>
            </w:r>
            <w:proofErr w:type="spellStart"/>
            <w:r w:rsidRPr="0031263A">
              <w:rPr>
                <w:rFonts w:ascii="Arial Narrow" w:hAnsi="Arial Narrow"/>
                <w:sz w:val="16"/>
                <w:szCs w:val="16"/>
                <w:lang w:val="da-DK"/>
              </w:rPr>
              <w:t>Remijn</w:t>
            </w:r>
            <w:proofErr w:type="spellEnd"/>
            <w:r w:rsidRPr="0031263A">
              <w:rPr>
                <w:rFonts w:ascii="Arial Narrow" w:hAnsi="Arial Narrow"/>
                <w:sz w:val="16"/>
                <w:szCs w:val="16"/>
                <w:lang w:val="da-DK"/>
              </w:rPr>
              <w:t xml:space="preserve"> et al.  </w:t>
            </w:r>
            <w:r w:rsidRPr="0031263A">
              <w:rPr>
                <w:rFonts w:ascii="Arial Narrow" w:hAnsi="Arial Narrow"/>
                <w:sz w:val="16"/>
                <w:szCs w:val="16"/>
              </w:rPr>
              <w:t xml:space="preserve">2022; </w:t>
            </w:r>
          </w:p>
        </w:tc>
      </w:tr>
      <w:tr w:rsidR="0031263A" w:rsidRPr="0031263A" w14:paraId="0FF8D7F3" w14:textId="77777777" w:rsidTr="6BC939A8">
        <w:tc>
          <w:tcPr>
            <w:tcW w:w="250" w:type="pct"/>
          </w:tcPr>
          <w:p w14:paraId="2CF9AF6C" w14:textId="77777777" w:rsidR="0031263A" w:rsidRPr="0031263A" w:rsidRDefault="0031263A" w:rsidP="00374249">
            <w:pPr>
              <w:ind w:left="100" w:right="100"/>
              <w:rPr>
                <w:rFonts w:ascii="Arial Narrow" w:hAnsi="Arial Narrow"/>
              </w:rPr>
            </w:pPr>
            <w:r w:rsidRPr="0031263A">
              <w:rPr>
                <w:rFonts w:ascii="Arial Narrow" w:hAnsi="Arial Narrow"/>
              </w:rPr>
              <w:t>9</w:t>
            </w:r>
          </w:p>
        </w:tc>
        <w:tc>
          <w:tcPr>
            <w:tcW w:w="2000" w:type="pct"/>
          </w:tcPr>
          <w:p w14:paraId="01CB8753" w14:textId="77777777" w:rsidR="0031263A" w:rsidRPr="0031263A" w:rsidRDefault="0031263A" w:rsidP="00374249">
            <w:pPr>
              <w:ind w:left="100" w:right="100"/>
              <w:rPr>
                <w:rFonts w:ascii="Arial Narrow" w:hAnsi="Arial Narrow"/>
              </w:rPr>
            </w:pPr>
            <w:r w:rsidRPr="0031263A">
              <w:rPr>
                <w:rFonts w:ascii="Arial Narrow" w:hAnsi="Arial Narrow"/>
              </w:rPr>
              <w:t xml:space="preserve">Some parents reported receiving information about enteral feeding from hospital staff, while other parents said the information they had been given was not enough. Parents’ perception of the adequacy of the information they receive could be related to the way the information was conveyed.  A few parents sought information from other sources than healthcare workers, including from other families. </w:t>
            </w:r>
          </w:p>
        </w:tc>
        <w:tc>
          <w:tcPr>
            <w:tcW w:w="500" w:type="pct"/>
          </w:tcPr>
          <w:p w14:paraId="78131A65"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0FE88B15"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672C6EE1"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2EA6AE2B" w14:textId="77777777" w:rsidR="0031263A" w:rsidRPr="0031263A" w:rsidRDefault="0031263A" w:rsidP="00374249">
            <w:pPr>
              <w:rPr>
                <w:rFonts w:ascii="Arial Narrow" w:hAnsi="Arial Narrow"/>
              </w:rPr>
            </w:pPr>
          </w:p>
          <w:p w14:paraId="4B7467D6"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the finding is supported by few studies and thin data. </w:t>
            </w:r>
          </w:p>
        </w:tc>
        <w:tc>
          <w:tcPr>
            <w:tcW w:w="500" w:type="pct"/>
          </w:tcPr>
          <w:p w14:paraId="4BC049C5"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2ADAD9EB" w14:textId="77777777" w:rsidR="0031263A" w:rsidRPr="0031263A" w:rsidRDefault="0031263A" w:rsidP="00374249">
            <w:pPr>
              <w:ind w:left="100" w:right="100"/>
              <w:rPr>
                <w:rFonts w:ascii="Arial Narrow" w:hAnsi="Arial Narrow"/>
              </w:rPr>
            </w:pPr>
            <w:r w:rsidRPr="0031263A">
              <w:rPr>
                <w:rFonts w:ascii="Arial Narrow" w:hAnsi="Arial Narrow"/>
              </w:rPr>
              <w:t>Low confidence</w:t>
            </w:r>
          </w:p>
          <w:p w14:paraId="28E6CD8F" w14:textId="77777777" w:rsidR="0031263A" w:rsidRPr="0031263A" w:rsidRDefault="0031263A" w:rsidP="00374249">
            <w:pPr>
              <w:rPr>
                <w:rFonts w:ascii="Arial Narrow" w:hAnsi="Arial Narrow"/>
              </w:rPr>
            </w:pPr>
          </w:p>
          <w:p w14:paraId="3968C1D7"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of thin data and few studies. No or very minor concerns regarding methodological limitations, coherence, adequacy, and  relevance.</w:t>
            </w:r>
          </w:p>
        </w:tc>
        <w:tc>
          <w:tcPr>
            <w:tcW w:w="250" w:type="pct"/>
          </w:tcPr>
          <w:p w14:paraId="02E11540" w14:textId="77777777" w:rsidR="0031263A" w:rsidRPr="0031263A" w:rsidRDefault="0031263A" w:rsidP="00374249">
            <w:pPr>
              <w:ind w:left="100" w:right="100"/>
              <w:rPr>
                <w:rFonts w:ascii="Arial Narrow" w:hAnsi="Arial Narrow"/>
                <w:sz w:val="16"/>
                <w:szCs w:val="16"/>
              </w:rPr>
            </w:pPr>
            <w:r w:rsidRPr="0031263A">
              <w:rPr>
                <w:rFonts w:ascii="Arial Narrow" w:hAnsi="Arial Narrow"/>
                <w:sz w:val="16"/>
                <w:szCs w:val="16"/>
                <w:lang w:val="da-DK"/>
              </w:rPr>
              <w:t>Cohen et al.  2017; Ferguson &amp; Paul 2007; M</w:t>
            </w:r>
            <w:r w:rsidRPr="0031263A">
              <w:rPr>
                <w:rFonts w:ascii="Calibri" w:hAnsi="Calibri" w:cs="Calibri"/>
                <w:sz w:val="16"/>
                <w:szCs w:val="16"/>
              </w:rPr>
              <w:t>ӧ</w:t>
            </w:r>
            <w:proofErr w:type="spellStart"/>
            <w:r w:rsidRPr="0031263A">
              <w:rPr>
                <w:rFonts w:ascii="Arial Narrow" w:hAnsi="Arial Narrow"/>
                <w:sz w:val="16"/>
                <w:szCs w:val="16"/>
                <w:lang w:val="da-DK"/>
              </w:rPr>
              <w:t>relius</w:t>
            </w:r>
            <w:proofErr w:type="spellEnd"/>
            <w:r w:rsidRPr="0031263A">
              <w:rPr>
                <w:rFonts w:ascii="Arial Narrow" w:hAnsi="Arial Narrow"/>
                <w:sz w:val="16"/>
                <w:szCs w:val="16"/>
                <w:lang w:val="da-DK"/>
              </w:rPr>
              <w:t xml:space="preserve"> et al.  </w:t>
            </w:r>
            <w:r w:rsidRPr="0031263A">
              <w:rPr>
                <w:rFonts w:ascii="Arial Narrow" w:hAnsi="Arial Narrow"/>
                <w:sz w:val="16"/>
                <w:szCs w:val="16"/>
              </w:rPr>
              <w:t xml:space="preserve">2020; </w:t>
            </w:r>
            <w:proofErr w:type="spellStart"/>
            <w:r w:rsidRPr="0031263A">
              <w:rPr>
                <w:rFonts w:ascii="Arial Narrow" w:hAnsi="Arial Narrow"/>
                <w:sz w:val="16"/>
                <w:szCs w:val="16"/>
              </w:rPr>
              <w:t>Remijn</w:t>
            </w:r>
            <w:proofErr w:type="spellEnd"/>
            <w:r w:rsidRPr="0031263A">
              <w:rPr>
                <w:rFonts w:ascii="Arial Narrow" w:hAnsi="Arial Narrow"/>
                <w:sz w:val="16"/>
                <w:szCs w:val="16"/>
              </w:rPr>
              <w:t xml:space="preserve"> et al.  2022; </w:t>
            </w:r>
          </w:p>
        </w:tc>
      </w:tr>
      <w:tr w:rsidR="0031263A" w:rsidRPr="0031263A" w14:paraId="6257D4A4" w14:textId="77777777" w:rsidTr="6BC939A8">
        <w:tc>
          <w:tcPr>
            <w:tcW w:w="250" w:type="pct"/>
          </w:tcPr>
          <w:p w14:paraId="58813263" w14:textId="77777777" w:rsidR="0031263A" w:rsidRPr="0031263A" w:rsidRDefault="0031263A" w:rsidP="00374249">
            <w:pPr>
              <w:ind w:left="100" w:right="100"/>
              <w:rPr>
                <w:rFonts w:ascii="Arial Narrow" w:hAnsi="Arial Narrow"/>
              </w:rPr>
            </w:pPr>
            <w:r w:rsidRPr="0031263A">
              <w:rPr>
                <w:rFonts w:ascii="Arial Narrow" w:hAnsi="Arial Narrow"/>
              </w:rPr>
              <w:t>10</w:t>
            </w:r>
          </w:p>
        </w:tc>
        <w:tc>
          <w:tcPr>
            <w:tcW w:w="2000" w:type="pct"/>
          </w:tcPr>
          <w:p w14:paraId="6F76D7C7" w14:textId="77777777" w:rsidR="0031263A" w:rsidRPr="0031263A" w:rsidRDefault="0031263A" w:rsidP="00374249">
            <w:pPr>
              <w:ind w:left="100" w:right="100"/>
              <w:rPr>
                <w:rFonts w:ascii="Arial Narrow" w:hAnsi="Arial Narrow"/>
              </w:rPr>
            </w:pPr>
            <w:r w:rsidRPr="0031263A">
              <w:rPr>
                <w:rFonts w:ascii="Arial Narrow" w:hAnsi="Arial Narrow"/>
              </w:rPr>
              <w:t>Some parents said they would have wanted some types of information at earlier stages, for example about duration and consequences of enteral feeding. Healthcare workers agreed that parents needed adequate information at each stage of enteral feeding, but both parents and healthcare workers reported that parents might not remember information given  at early and stressful  stages of their child’s illness.</w:t>
            </w:r>
          </w:p>
        </w:tc>
        <w:tc>
          <w:tcPr>
            <w:tcW w:w="500" w:type="pct"/>
          </w:tcPr>
          <w:p w14:paraId="3D40E900"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7E377AA4"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3168D705"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1E0DB4F5" w14:textId="77777777" w:rsidR="0031263A" w:rsidRPr="0031263A" w:rsidRDefault="0031263A" w:rsidP="00374249">
            <w:pPr>
              <w:rPr>
                <w:rFonts w:ascii="Arial Narrow" w:hAnsi="Arial Narrow"/>
              </w:rPr>
            </w:pPr>
          </w:p>
          <w:p w14:paraId="0EE3E230"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the finding is supported by few studies with thin data. </w:t>
            </w:r>
          </w:p>
        </w:tc>
        <w:tc>
          <w:tcPr>
            <w:tcW w:w="500" w:type="pct"/>
          </w:tcPr>
          <w:p w14:paraId="57691457"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753E43B1" w14:textId="77777777" w:rsidR="0031263A" w:rsidRPr="0031263A" w:rsidRDefault="0031263A" w:rsidP="00374249">
            <w:pPr>
              <w:ind w:left="100" w:right="100"/>
              <w:rPr>
                <w:rFonts w:ascii="Arial Narrow" w:hAnsi="Arial Narrow"/>
              </w:rPr>
            </w:pPr>
            <w:r w:rsidRPr="0031263A">
              <w:rPr>
                <w:rFonts w:ascii="Arial Narrow" w:hAnsi="Arial Narrow"/>
              </w:rPr>
              <w:t>Low confidence</w:t>
            </w:r>
          </w:p>
          <w:p w14:paraId="70B7C154" w14:textId="77777777" w:rsidR="0031263A" w:rsidRPr="0031263A" w:rsidRDefault="0031263A" w:rsidP="00374249">
            <w:pPr>
              <w:rPr>
                <w:rFonts w:ascii="Arial Narrow" w:hAnsi="Arial Narrow"/>
              </w:rPr>
            </w:pPr>
          </w:p>
          <w:p w14:paraId="5480A03C" w14:textId="1C7D1898"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of thin </w:t>
            </w:r>
            <w:r w:rsidR="005F1902">
              <w:rPr>
                <w:rFonts w:ascii="Arial Narrow" w:hAnsi="Arial Narrow"/>
              </w:rPr>
              <w:t>data</w:t>
            </w:r>
            <w:r w:rsidR="005F1902" w:rsidRPr="0031263A">
              <w:rPr>
                <w:rFonts w:ascii="Arial Narrow" w:hAnsi="Arial Narrow"/>
              </w:rPr>
              <w:t xml:space="preserve"> </w:t>
            </w:r>
            <w:r w:rsidRPr="0031263A">
              <w:rPr>
                <w:rFonts w:ascii="Arial Narrow" w:hAnsi="Arial Narrow"/>
              </w:rPr>
              <w:t xml:space="preserve">from few studies. No or very minor concerns regarding methodological limitations, </w:t>
            </w:r>
            <w:r w:rsidRPr="0031263A">
              <w:rPr>
                <w:rFonts w:ascii="Arial Narrow" w:hAnsi="Arial Narrow"/>
              </w:rPr>
              <w:lastRenderedPageBreak/>
              <w:t>coherence, and relevance.</w:t>
            </w:r>
          </w:p>
        </w:tc>
        <w:tc>
          <w:tcPr>
            <w:tcW w:w="250" w:type="pct"/>
          </w:tcPr>
          <w:p w14:paraId="65900D37" w14:textId="77777777" w:rsidR="0031263A" w:rsidRPr="0031263A" w:rsidRDefault="0031263A" w:rsidP="00374249">
            <w:pPr>
              <w:ind w:left="100" w:right="100"/>
              <w:rPr>
                <w:rFonts w:ascii="Arial Narrow" w:hAnsi="Arial Narrow"/>
                <w:sz w:val="16"/>
                <w:szCs w:val="16"/>
              </w:rPr>
            </w:pPr>
            <w:r w:rsidRPr="0031263A">
              <w:rPr>
                <w:rFonts w:ascii="Arial Narrow" w:hAnsi="Arial Narrow"/>
                <w:sz w:val="16"/>
                <w:szCs w:val="16"/>
                <w:lang w:val="da-DK"/>
              </w:rPr>
              <w:lastRenderedPageBreak/>
              <w:t xml:space="preserve">Cohen et al.  2017; Ferguson &amp; Paul 2007; </w:t>
            </w:r>
            <w:proofErr w:type="spellStart"/>
            <w:r w:rsidRPr="0031263A">
              <w:rPr>
                <w:rFonts w:ascii="Arial Narrow" w:hAnsi="Arial Narrow"/>
                <w:sz w:val="16"/>
                <w:szCs w:val="16"/>
                <w:lang w:val="da-DK"/>
              </w:rPr>
              <w:t>Remijn</w:t>
            </w:r>
            <w:proofErr w:type="spellEnd"/>
            <w:r w:rsidRPr="0031263A">
              <w:rPr>
                <w:rFonts w:ascii="Arial Narrow" w:hAnsi="Arial Narrow"/>
                <w:sz w:val="16"/>
                <w:szCs w:val="16"/>
                <w:lang w:val="da-DK"/>
              </w:rPr>
              <w:t xml:space="preserve"> et al.  </w:t>
            </w:r>
            <w:r w:rsidRPr="0031263A">
              <w:rPr>
                <w:rFonts w:ascii="Arial Narrow" w:hAnsi="Arial Narrow"/>
                <w:sz w:val="16"/>
                <w:szCs w:val="16"/>
              </w:rPr>
              <w:t xml:space="preserve">2022; </w:t>
            </w:r>
          </w:p>
        </w:tc>
      </w:tr>
      <w:tr w:rsidR="0031263A" w:rsidRPr="0031263A" w14:paraId="44AF9087" w14:textId="77777777" w:rsidTr="6BC939A8">
        <w:tc>
          <w:tcPr>
            <w:tcW w:w="250" w:type="pct"/>
          </w:tcPr>
          <w:p w14:paraId="5E85735D" w14:textId="77777777" w:rsidR="0031263A" w:rsidRPr="0031263A" w:rsidRDefault="0031263A" w:rsidP="00374249">
            <w:pPr>
              <w:ind w:left="100" w:right="100"/>
              <w:rPr>
                <w:rFonts w:ascii="Arial Narrow" w:hAnsi="Arial Narrow"/>
              </w:rPr>
            </w:pPr>
            <w:r w:rsidRPr="0031263A">
              <w:rPr>
                <w:rFonts w:ascii="Arial Narrow" w:hAnsi="Arial Narrow"/>
              </w:rPr>
              <w:t>11</w:t>
            </w:r>
          </w:p>
        </w:tc>
        <w:tc>
          <w:tcPr>
            <w:tcW w:w="2000" w:type="pct"/>
          </w:tcPr>
          <w:p w14:paraId="40A7A42E" w14:textId="77777777" w:rsidR="0031263A" w:rsidRPr="0031263A" w:rsidRDefault="0031263A" w:rsidP="00374249">
            <w:pPr>
              <w:ind w:left="100" w:right="100"/>
              <w:rPr>
                <w:rFonts w:ascii="Arial Narrow" w:hAnsi="Arial Narrow"/>
              </w:rPr>
            </w:pPr>
            <w:r w:rsidRPr="009020DD">
              <w:rPr>
                <w:rFonts w:ascii="Arial Narrow" w:hAnsi="Arial Narrow"/>
              </w:rPr>
              <w:t>Some healthcare workers reported that they lacked knowledge and skills to provide adequate enteral feeding for critically ill children.   They described variations in practice due to a lack of clear criteria for initiation. Some healthcare workers who had received some training in nutrition support suggested that the training was insufficient.</w:t>
            </w:r>
          </w:p>
        </w:tc>
        <w:tc>
          <w:tcPr>
            <w:tcW w:w="500" w:type="pct"/>
          </w:tcPr>
          <w:p w14:paraId="7A525A0A"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44552FF6"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131DD3CD"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7A53145E" w14:textId="77777777" w:rsidR="0031263A" w:rsidRPr="0031263A" w:rsidRDefault="0031263A" w:rsidP="00374249">
            <w:pPr>
              <w:rPr>
                <w:rFonts w:ascii="Arial Narrow" w:hAnsi="Arial Narrow"/>
              </w:rPr>
            </w:pPr>
          </w:p>
          <w:p w14:paraId="6041637E"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the finding is supported by only few studies and thin data.</w:t>
            </w:r>
          </w:p>
        </w:tc>
        <w:tc>
          <w:tcPr>
            <w:tcW w:w="500" w:type="pct"/>
          </w:tcPr>
          <w:p w14:paraId="4792B0AA"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61904611" w14:textId="77777777" w:rsidR="0031263A" w:rsidRPr="0031263A" w:rsidRDefault="0031263A" w:rsidP="00374249">
            <w:pPr>
              <w:ind w:left="100" w:right="100"/>
              <w:rPr>
                <w:rFonts w:ascii="Arial Narrow" w:hAnsi="Arial Narrow"/>
              </w:rPr>
            </w:pPr>
            <w:r w:rsidRPr="0031263A">
              <w:rPr>
                <w:rFonts w:ascii="Arial Narrow" w:hAnsi="Arial Narrow"/>
              </w:rPr>
              <w:t>Low confidence</w:t>
            </w:r>
          </w:p>
          <w:p w14:paraId="76DCF1FC" w14:textId="77777777" w:rsidR="0031263A" w:rsidRPr="0031263A" w:rsidRDefault="0031263A" w:rsidP="00374249">
            <w:pPr>
              <w:rPr>
                <w:rFonts w:ascii="Arial Narrow" w:hAnsi="Arial Narrow"/>
              </w:rPr>
            </w:pPr>
          </w:p>
          <w:p w14:paraId="153C3B66"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of thin data from few studies. No or very minor concerns regarding methodological limitations, coherence, and relevance</w:t>
            </w:r>
          </w:p>
        </w:tc>
        <w:tc>
          <w:tcPr>
            <w:tcW w:w="250" w:type="pct"/>
          </w:tcPr>
          <w:p w14:paraId="42BF6C6E"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it-IT"/>
              </w:rPr>
              <w:t>Abukari</w:t>
            </w:r>
            <w:proofErr w:type="spellEnd"/>
            <w:r w:rsidRPr="0031263A">
              <w:rPr>
                <w:rFonts w:ascii="Arial Narrow" w:hAnsi="Arial Narrow"/>
                <w:sz w:val="16"/>
                <w:szCs w:val="16"/>
                <w:lang w:val="it-IT"/>
              </w:rPr>
              <w:t xml:space="preserve"> &amp; </w:t>
            </w:r>
            <w:proofErr w:type="spellStart"/>
            <w:r w:rsidRPr="0031263A">
              <w:rPr>
                <w:rFonts w:ascii="Arial Narrow" w:hAnsi="Arial Narrow"/>
                <w:sz w:val="16"/>
                <w:szCs w:val="16"/>
                <w:lang w:val="it-IT"/>
              </w:rPr>
              <w:t>Acheampong</w:t>
            </w:r>
            <w:proofErr w:type="spellEnd"/>
            <w:r w:rsidRPr="0031263A">
              <w:rPr>
                <w:rFonts w:ascii="Arial Narrow" w:hAnsi="Arial Narrow"/>
                <w:sz w:val="16"/>
                <w:szCs w:val="16"/>
                <w:lang w:val="it-IT"/>
              </w:rPr>
              <w:t xml:space="preserve"> 2021; Cohen et al.  </w:t>
            </w:r>
            <w:r w:rsidRPr="0031263A">
              <w:rPr>
                <w:rFonts w:ascii="Arial Narrow" w:hAnsi="Arial Narrow"/>
                <w:sz w:val="16"/>
                <w:szCs w:val="16"/>
              </w:rPr>
              <w:t xml:space="preserve">2017; </w:t>
            </w:r>
            <w:proofErr w:type="spellStart"/>
            <w:r w:rsidRPr="009020DD">
              <w:rPr>
                <w:rFonts w:ascii="Arial Narrow" w:hAnsi="Arial Narrow"/>
                <w:sz w:val="16"/>
                <w:szCs w:val="16"/>
              </w:rPr>
              <w:t>Moullet</w:t>
            </w:r>
            <w:proofErr w:type="spellEnd"/>
            <w:r w:rsidRPr="009020DD">
              <w:rPr>
                <w:rFonts w:ascii="Arial Narrow" w:hAnsi="Arial Narrow"/>
                <w:sz w:val="16"/>
                <w:szCs w:val="16"/>
              </w:rPr>
              <w:t xml:space="preserve"> et al</w:t>
            </w:r>
            <w:r w:rsidRPr="0031263A">
              <w:rPr>
                <w:rFonts w:ascii="Arial Narrow" w:hAnsi="Arial Narrow"/>
                <w:sz w:val="16"/>
                <w:szCs w:val="16"/>
              </w:rPr>
              <w:t xml:space="preserve">.  2020; </w:t>
            </w:r>
          </w:p>
        </w:tc>
      </w:tr>
      <w:tr w:rsidR="0031263A" w:rsidRPr="0031263A" w14:paraId="4EB84A09" w14:textId="77777777" w:rsidTr="6BC939A8">
        <w:tc>
          <w:tcPr>
            <w:tcW w:w="250" w:type="pct"/>
          </w:tcPr>
          <w:p w14:paraId="1E485958" w14:textId="77777777" w:rsidR="0031263A" w:rsidRPr="0031263A" w:rsidRDefault="0031263A" w:rsidP="00374249">
            <w:pPr>
              <w:ind w:left="100" w:right="100"/>
              <w:rPr>
                <w:rFonts w:ascii="Arial Narrow" w:hAnsi="Arial Narrow"/>
              </w:rPr>
            </w:pPr>
            <w:r w:rsidRPr="0031263A">
              <w:rPr>
                <w:rFonts w:ascii="Arial Narrow" w:hAnsi="Arial Narrow"/>
              </w:rPr>
              <w:t>12</w:t>
            </w:r>
          </w:p>
        </w:tc>
        <w:tc>
          <w:tcPr>
            <w:tcW w:w="2000" w:type="pct"/>
          </w:tcPr>
          <w:p w14:paraId="589857B0" w14:textId="77777777" w:rsidR="0031263A" w:rsidRPr="0031263A" w:rsidRDefault="0031263A" w:rsidP="00374249">
            <w:pPr>
              <w:ind w:left="100" w:right="100"/>
              <w:rPr>
                <w:rFonts w:ascii="Arial Narrow" w:hAnsi="Arial Narrow"/>
              </w:rPr>
            </w:pPr>
            <w:r w:rsidRPr="009020DD">
              <w:rPr>
                <w:rFonts w:ascii="Arial Narrow" w:hAnsi="Arial Narrow"/>
              </w:rPr>
              <w:t>Healthcare workers described the main benefits of enteral feeding as ensuring adequate nutrition and weight gain or maintenance. Some healthcare workers also suggested that enteral feeding could lead to better health outcomes and reduced risk of death; shorter hospital stays and reduced risks of readmission; and improved tolerance among children  of clinical interventions. Healthcare workers also believed that enteral feeding not only made it easier to feed the child but also to give medication. Healthcare workers described potential negative consequences of tube feeding as including vomiting, diarrhoea, abdominal pain, and the risk of aspiration. Some healthcare workers were concerned about the discomfort for the child as well as parents’ concerns about these negative consequences.</w:t>
            </w:r>
          </w:p>
        </w:tc>
        <w:tc>
          <w:tcPr>
            <w:tcW w:w="500" w:type="pct"/>
          </w:tcPr>
          <w:p w14:paraId="6768E928"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3EC584CA"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3A840A62"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768F12A3" w14:textId="77777777" w:rsidR="0031263A" w:rsidRPr="0031263A" w:rsidRDefault="0031263A" w:rsidP="00374249">
            <w:pPr>
              <w:rPr>
                <w:rFonts w:ascii="Arial Narrow" w:hAnsi="Arial Narrow"/>
              </w:rPr>
            </w:pPr>
          </w:p>
          <w:p w14:paraId="69CAEA87"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the finding is supported by few studies and thin data.</w:t>
            </w:r>
          </w:p>
        </w:tc>
        <w:tc>
          <w:tcPr>
            <w:tcW w:w="500" w:type="pct"/>
          </w:tcPr>
          <w:p w14:paraId="28942BDD"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57638990" w14:textId="77777777" w:rsidR="0031263A" w:rsidRPr="0031263A" w:rsidRDefault="0031263A" w:rsidP="00374249">
            <w:pPr>
              <w:ind w:left="100" w:right="100"/>
              <w:rPr>
                <w:rFonts w:ascii="Arial Narrow" w:hAnsi="Arial Narrow"/>
              </w:rPr>
            </w:pPr>
            <w:r w:rsidRPr="0031263A">
              <w:rPr>
                <w:rFonts w:ascii="Arial Narrow" w:hAnsi="Arial Narrow"/>
              </w:rPr>
              <w:t>Low confidence</w:t>
            </w:r>
          </w:p>
          <w:p w14:paraId="20A12FB5" w14:textId="77777777" w:rsidR="0031263A" w:rsidRPr="0031263A" w:rsidRDefault="0031263A" w:rsidP="00374249">
            <w:pPr>
              <w:rPr>
                <w:rFonts w:ascii="Arial Narrow" w:hAnsi="Arial Narrow"/>
              </w:rPr>
            </w:pPr>
          </w:p>
          <w:p w14:paraId="62AFF6C9"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 Serious concerns regarding adequacy because of thin data from few studies. No or very minor concerns regarding methodological limitations, </w:t>
            </w:r>
            <w:r w:rsidRPr="0031263A">
              <w:rPr>
                <w:rFonts w:ascii="Arial Narrow" w:hAnsi="Arial Narrow"/>
              </w:rPr>
              <w:lastRenderedPageBreak/>
              <w:t>coherence, and relevance.</w:t>
            </w:r>
          </w:p>
        </w:tc>
        <w:tc>
          <w:tcPr>
            <w:tcW w:w="250" w:type="pct"/>
          </w:tcPr>
          <w:p w14:paraId="139B7A87"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it-IT"/>
              </w:rPr>
              <w:lastRenderedPageBreak/>
              <w:t>Abukari</w:t>
            </w:r>
            <w:proofErr w:type="spellEnd"/>
            <w:r w:rsidRPr="0031263A">
              <w:rPr>
                <w:rFonts w:ascii="Arial Narrow" w:hAnsi="Arial Narrow"/>
                <w:sz w:val="16"/>
                <w:szCs w:val="16"/>
                <w:lang w:val="it-IT"/>
              </w:rPr>
              <w:t xml:space="preserve"> &amp; </w:t>
            </w:r>
            <w:proofErr w:type="spellStart"/>
            <w:r w:rsidRPr="0031263A">
              <w:rPr>
                <w:rFonts w:ascii="Arial Narrow" w:hAnsi="Arial Narrow"/>
                <w:sz w:val="16"/>
                <w:szCs w:val="16"/>
                <w:lang w:val="it-IT"/>
              </w:rPr>
              <w:t>Acheampong</w:t>
            </w:r>
            <w:proofErr w:type="spellEnd"/>
            <w:r w:rsidRPr="0031263A">
              <w:rPr>
                <w:rFonts w:ascii="Arial Narrow" w:hAnsi="Arial Narrow"/>
                <w:sz w:val="16"/>
                <w:szCs w:val="16"/>
                <w:lang w:val="it-IT"/>
              </w:rPr>
              <w:t xml:space="preserve"> 2021; Cohen et al.  </w:t>
            </w:r>
            <w:r w:rsidRPr="0031263A">
              <w:rPr>
                <w:rFonts w:ascii="Arial Narrow" w:hAnsi="Arial Narrow"/>
                <w:sz w:val="16"/>
                <w:szCs w:val="16"/>
              </w:rPr>
              <w:t xml:space="preserve">2017; Daniel et al.  2019; Williams-Hooker et al.  2015; </w:t>
            </w:r>
          </w:p>
        </w:tc>
      </w:tr>
      <w:tr w:rsidR="0031263A" w:rsidRPr="0031263A" w14:paraId="2796E406" w14:textId="77777777" w:rsidTr="6BC939A8">
        <w:tc>
          <w:tcPr>
            <w:tcW w:w="250" w:type="pct"/>
          </w:tcPr>
          <w:p w14:paraId="0EFD0F91" w14:textId="77777777" w:rsidR="0031263A" w:rsidRPr="0031263A" w:rsidRDefault="0031263A" w:rsidP="00374249">
            <w:pPr>
              <w:ind w:left="100" w:right="100"/>
              <w:rPr>
                <w:rFonts w:ascii="Arial Narrow" w:hAnsi="Arial Narrow"/>
              </w:rPr>
            </w:pPr>
            <w:r w:rsidRPr="0031263A">
              <w:rPr>
                <w:rFonts w:ascii="Arial Narrow" w:hAnsi="Arial Narrow"/>
              </w:rPr>
              <w:t>13</w:t>
            </w:r>
          </w:p>
        </w:tc>
        <w:tc>
          <w:tcPr>
            <w:tcW w:w="2000" w:type="pct"/>
          </w:tcPr>
          <w:p w14:paraId="1D4AEE6B" w14:textId="74A02811" w:rsidR="0031263A" w:rsidRPr="0031263A" w:rsidRDefault="0031263A" w:rsidP="00374249">
            <w:pPr>
              <w:ind w:left="100" w:right="100"/>
              <w:rPr>
                <w:rFonts w:ascii="Arial Narrow" w:hAnsi="Arial Narrow"/>
              </w:rPr>
            </w:pPr>
            <w:r w:rsidRPr="00996FD3">
              <w:rPr>
                <w:rFonts w:ascii="Arial Narrow" w:hAnsi="Arial Narrow"/>
              </w:rPr>
              <w:t>Some healthcare workers reported that the introduction of nutritional tools, protocols or other</w:t>
            </w:r>
            <w:r w:rsidR="00010F8A" w:rsidRPr="00996FD3">
              <w:rPr>
                <w:rFonts w:ascii="Arial Narrow" w:hAnsi="Arial Narrow"/>
              </w:rPr>
              <w:t xml:space="preserve"> interventions</w:t>
            </w:r>
            <w:r w:rsidRPr="00996FD3">
              <w:rPr>
                <w:rFonts w:ascii="Arial Narrow" w:hAnsi="Arial Narrow"/>
              </w:rPr>
              <w:t xml:space="preserve"> to improve practices could increase their knowledge and awareness of nutrition support, although a lack of time could be a barrier to using new tools. Some healthcare workers also emphasised the importance of including </w:t>
            </w:r>
            <w:r w:rsidR="00282410" w:rsidRPr="00996FD3">
              <w:rPr>
                <w:rFonts w:ascii="Arial Narrow" w:hAnsi="Arial Narrow"/>
              </w:rPr>
              <w:t>dietitians</w:t>
            </w:r>
            <w:r w:rsidRPr="00996FD3">
              <w:rPr>
                <w:rFonts w:ascii="Arial Narrow" w:hAnsi="Arial Narrow"/>
              </w:rPr>
              <w:t xml:space="preserve"> in care as this could be a valuable source of guidance, could improve nutritional practices, and could reduce their workload.</w:t>
            </w:r>
          </w:p>
        </w:tc>
        <w:tc>
          <w:tcPr>
            <w:tcW w:w="500" w:type="pct"/>
          </w:tcPr>
          <w:p w14:paraId="5EA92FF3" w14:textId="77777777" w:rsidR="0031263A" w:rsidRPr="0031263A" w:rsidRDefault="0031263A" w:rsidP="00374249">
            <w:pPr>
              <w:ind w:left="100" w:right="100"/>
              <w:rPr>
                <w:rFonts w:ascii="Arial Narrow" w:hAnsi="Arial Narrow"/>
              </w:rPr>
            </w:pPr>
            <w:r w:rsidRPr="0031263A">
              <w:rPr>
                <w:rFonts w:ascii="Arial Narrow" w:hAnsi="Arial Narrow"/>
              </w:rPr>
              <w:t>Minor concerns</w:t>
            </w:r>
          </w:p>
          <w:p w14:paraId="1BA15625" w14:textId="77777777" w:rsidR="0031263A" w:rsidRPr="0031263A" w:rsidRDefault="0031263A" w:rsidP="00374249">
            <w:pPr>
              <w:rPr>
                <w:rFonts w:ascii="Arial Narrow" w:hAnsi="Arial Narrow"/>
              </w:rPr>
            </w:pPr>
          </w:p>
          <w:p w14:paraId="17728D41"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Minor concerns regarding methodological limitations because the lack of reflexivity by the study authors may have influenced the design and conduct of the studies.</w:t>
            </w:r>
          </w:p>
        </w:tc>
        <w:tc>
          <w:tcPr>
            <w:tcW w:w="500" w:type="pct"/>
          </w:tcPr>
          <w:p w14:paraId="20A1B8DA"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773D4C8C" w14:textId="77777777" w:rsidR="0031263A" w:rsidRPr="0031263A" w:rsidRDefault="0031263A" w:rsidP="00374249">
            <w:pPr>
              <w:ind w:left="100" w:right="100"/>
              <w:rPr>
                <w:rFonts w:ascii="Arial Narrow" w:hAnsi="Arial Narrow"/>
              </w:rPr>
            </w:pPr>
            <w:r w:rsidRPr="0031263A">
              <w:rPr>
                <w:rFonts w:ascii="Arial Narrow" w:hAnsi="Arial Narrow"/>
              </w:rPr>
              <w:t>Serious concerns</w:t>
            </w:r>
          </w:p>
          <w:p w14:paraId="05AE9066" w14:textId="77777777" w:rsidR="0031263A" w:rsidRPr="0031263A" w:rsidRDefault="0031263A" w:rsidP="00374249">
            <w:pPr>
              <w:rPr>
                <w:rFonts w:ascii="Arial Narrow" w:hAnsi="Arial Narrow"/>
              </w:rPr>
            </w:pPr>
          </w:p>
          <w:p w14:paraId="14E63E26"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Serious concerns regarding adequacy because the finding is supported by few studies, some of which offer very thin data.</w:t>
            </w:r>
          </w:p>
        </w:tc>
        <w:tc>
          <w:tcPr>
            <w:tcW w:w="500" w:type="pct"/>
          </w:tcPr>
          <w:p w14:paraId="5FEAE7E8"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51CFA0A6" w14:textId="77777777" w:rsidR="0031263A" w:rsidRPr="0031263A" w:rsidRDefault="0031263A" w:rsidP="00374249">
            <w:pPr>
              <w:ind w:left="100" w:right="100"/>
              <w:rPr>
                <w:rFonts w:ascii="Arial Narrow" w:hAnsi="Arial Narrow"/>
              </w:rPr>
            </w:pPr>
            <w:r w:rsidRPr="0031263A">
              <w:rPr>
                <w:rFonts w:ascii="Arial Narrow" w:hAnsi="Arial Narrow"/>
              </w:rPr>
              <w:t>Low confidence</w:t>
            </w:r>
          </w:p>
          <w:p w14:paraId="2552D354" w14:textId="77777777" w:rsidR="0031263A" w:rsidRPr="0031263A" w:rsidRDefault="0031263A" w:rsidP="00374249">
            <w:pPr>
              <w:rPr>
                <w:rFonts w:ascii="Arial Narrow" w:hAnsi="Arial Narrow"/>
              </w:rPr>
            </w:pPr>
          </w:p>
          <w:p w14:paraId="34A33280" w14:textId="77777777" w:rsid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Serious concerns regarding adequacy because of thin data from few studies. Minor concerns regarding methodological limitations because study authors' lack of reflexivity may have influenced the design and conduct of the studies. No or very minor concerns regarding coherence and relevance. </w:t>
            </w:r>
          </w:p>
          <w:p w14:paraId="7581FAE1" w14:textId="77777777" w:rsidR="0031263A" w:rsidRPr="0031263A" w:rsidRDefault="0031263A" w:rsidP="00374249">
            <w:pPr>
              <w:rPr>
                <w:rFonts w:ascii="Arial Narrow" w:hAnsi="Arial Narrow"/>
              </w:rPr>
            </w:pPr>
          </w:p>
        </w:tc>
        <w:tc>
          <w:tcPr>
            <w:tcW w:w="250" w:type="pct"/>
          </w:tcPr>
          <w:p w14:paraId="168280E1"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it-IT"/>
              </w:rPr>
              <w:t>Abukari</w:t>
            </w:r>
            <w:proofErr w:type="spellEnd"/>
            <w:r w:rsidRPr="0031263A">
              <w:rPr>
                <w:rFonts w:ascii="Arial Narrow" w:hAnsi="Arial Narrow"/>
                <w:sz w:val="16"/>
                <w:szCs w:val="16"/>
                <w:lang w:val="it-IT"/>
              </w:rPr>
              <w:t xml:space="preserve"> &amp; </w:t>
            </w:r>
            <w:proofErr w:type="spellStart"/>
            <w:r w:rsidRPr="0031263A">
              <w:rPr>
                <w:rFonts w:ascii="Arial Narrow" w:hAnsi="Arial Narrow"/>
                <w:sz w:val="16"/>
                <w:szCs w:val="16"/>
                <w:lang w:val="it-IT"/>
              </w:rPr>
              <w:t>Acheampong</w:t>
            </w:r>
            <w:proofErr w:type="spellEnd"/>
            <w:r w:rsidRPr="0031263A">
              <w:rPr>
                <w:rFonts w:ascii="Arial Narrow" w:hAnsi="Arial Narrow"/>
                <w:sz w:val="16"/>
                <w:szCs w:val="16"/>
                <w:lang w:val="it-IT"/>
              </w:rPr>
              <w:t xml:space="preserve"> 2021; Cohen et al.  </w:t>
            </w:r>
            <w:r w:rsidRPr="0031263A">
              <w:rPr>
                <w:rFonts w:ascii="Arial Narrow" w:hAnsi="Arial Narrow"/>
                <w:sz w:val="16"/>
                <w:szCs w:val="16"/>
                <w:lang w:val="da-DK"/>
              </w:rPr>
              <w:t xml:space="preserve">2017; Daniel et al.  2019; </w:t>
            </w:r>
            <w:proofErr w:type="spellStart"/>
            <w:r w:rsidRPr="00996FD3">
              <w:rPr>
                <w:rFonts w:ascii="Arial Narrow" w:hAnsi="Arial Narrow"/>
                <w:sz w:val="16"/>
                <w:szCs w:val="16"/>
                <w:lang w:val="da-DK"/>
              </w:rPr>
              <w:t>Moullet</w:t>
            </w:r>
            <w:proofErr w:type="spellEnd"/>
            <w:r w:rsidRPr="00996FD3">
              <w:rPr>
                <w:rFonts w:ascii="Arial Narrow" w:hAnsi="Arial Narrow"/>
                <w:sz w:val="16"/>
                <w:szCs w:val="16"/>
                <w:lang w:val="da-DK"/>
              </w:rPr>
              <w:t xml:space="preserve"> et al.  </w:t>
            </w:r>
            <w:r w:rsidRPr="00996FD3">
              <w:rPr>
                <w:rFonts w:ascii="Arial Narrow" w:hAnsi="Arial Narrow"/>
                <w:sz w:val="16"/>
                <w:szCs w:val="16"/>
              </w:rPr>
              <w:t>2020</w:t>
            </w:r>
            <w:r w:rsidRPr="0031263A">
              <w:rPr>
                <w:rFonts w:ascii="Arial Narrow" w:hAnsi="Arial Narrow"/>
                <w:sz w:val="16"/>
                <w:szCs w:val="16"/>
              </w:rPr>
              <w:t xml:space="preserve">; </w:t>
            </w:r>
          </w:p>
        </w:tc>
      </w:tr>
      <w:tr w:rsidR="0031263A" w:rsidRPr="0031263A" w14:paraId="558DE540" w14:textId="77777777" w:rsidTr="6BC939A8">
        <w:tc>
          <w:tcPr>
            <w:tcW w:w="250" w:type="pct"/>
          </w:tcPr>
          <w:p w14:paraId="62B67B11" w14:textId="77777777" w:rsidR="0031263A" w:rsidRPr="0031263A" w:rsidRDefault="0031263A" w:rsidP="00374249">
            <w:pPr>
              <w:ind w:left="100" w:right="100"/>
              <w:rPr>
                <w:rFonts w:ascii="Arial Narrow" w:hAnsi="Arial Narrow"/>
              </w:rPr>
            </w:pPr>
            <w:r w:rsidRPr="0031263A">
              <w:rPr>
                <w:rFonts w:ascii="Arial Narrow" w:hAnsi="Arial Narrow"/>
              </w:rPr>
              <w:t>14</w:t>
            </w:r>
          </w:p>
        </w:tc>
        <w:tc>
          <w:tcPr>
            <w:tcW w:w="2000" w:type="pct"/>
          </w:tcPr>
          <w:p w14:paraId="0D9C208F" w14:textId="77777777" w:rsidR="0031263A" w:rsidRPr="0031263A" w:rsidRDefault="0031263A" w:rsidP="00374249">
            <w:pPr>
              <w:ind w:left="100" w:right="100"/>
              <w:rPr>
                <w:rFonts w:ascii="Arial Narrow" w:hAnsi="Arial Narrow"/>
              </w:rPr>
            </w:pPr>
            <w:r w:rsidRPr="00996FD3">
              <w:rPr>
                <w:rFonts w:ascii="Arial Narrow" w:hAnsi="Arial Narrow"/>
              </w:rPr>
              <w:t>Some healthcare workers reported that a lack of resources could be a barrier to providing adequate nutritional support, for example when nutritional support was not consistently  available or primarily made available to malnourished children, or where storage facilities for breast milk were lacking.</w:t>
            </w:r>
          </w:p>
        </w:tc>
        <w:tc>
          <w:tcPr>
            <w:tcW w:w="500" w:type="pct"/>
          </w:tcPr>
          <w:p w14:paraId="3999B836"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593CB42D" w14:textId="77777777" w:rsidR="0031263A" w:rsidRPr="0031263A" w:rsidRDefault="0031263A" w:rsidP="00374249">
            <w:pPr>
              <w:ind w:left="100" w:right="100"/>
              <w:rPr>
                <w:rFonts w:ascii="Arial Narrow" w:hAnsi="Arial Narrow"/>
              </w:rPr>
            </w:pPr>
            <w:r w:rsidRPr="0031263A">
              <w:rPr>
                <w:rFonts w:ascii="Arial Narrow" w:hAnsi="Arial Narrow"/>
              </w:rPr>
              <w:t>No/Very minor concerns</w:t>
            </w:r>
          </w:p>
        </w:tc>
        <w:tc>
          <w:tcPr>
            <w:tcW w:w="500" w:type="pct"/>
          </w:tcPr>
          <w:p w14:paraId="08D903E8" w14:textId="77777777" w:rsidR="0031263A" w:rsidRPr="0031263A" w:rsidRDefault="0031263A" w:rsidP="00374249">
            <w:pPr>
              <w:ind w:left="100" w:right="100"/>
              <w:rPr>
                <w:rFonts w:ascii="Arial Narrow" w:hAnsi="Arial Narrow"/>
              </w:rPr>
            </w:pPr>
            <w:r w:rsidRPr="0031263A">
              <w:rPr>
                <w:rFonts w:ascii="Arial Narrow" w:hAnsi="Arial Narrow"/>
              </w:rPr>
              <w:t>Moderate concerns</w:t>
            </w:r>
          </w:p>
          <w:p w14:paraId="0877A1CB" w14:textId="77777777" w:rsidR="0031263A" w:rsidRPr="0031263A" w:rsidRDefault="0031263A" w:rsidP="00374249">
            <w:pPr>
              <w:rPr>
                <w:rFonts w:ascii="Arial Narrow" w:hAnsi="Arial Narrow"/>
              </w:rPr>
            </w:pPr>
          </w:p>
          <w:p w14:paraId="7086994C" w14:textId="77777777"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Moderate </w:t>
            </w:r>
            <w:r w:rsidRPr="0031263A">
              <w:rPr>
                <w:rFonts w:ascii="Arial Narrow" w:hAnsi="Arial Narrow"/>
              </w:rPr>
              <w:lastRenderedPageBreak/>
              <w:t>concerns regarding adequacy. Although the finding is based on few studies with thin data, we consider the data sufficient to support this finding.</w:t>
            </w:r>
          </w:p>
        </w:tc>
        <w:tc>
          <w:tcPr>
            <w:tcW w:w="500" w:type="pct"/>
          </w:tcPr>
          <w:p w14:paraId="76B3ED6B" w14:textId="77777777" w:rsidR="0031263A" w:rsidRPr="0031263A" w:rsidRDefault="0031263A" w:rsidP="00374249">
            <w:pPr>
              <w:ind w:left="100" w:right="100"/>
              <w:rPr>
                <w:rFonts w:ascii="Arial Narrow" w:hAnsi="Arial Narrow"/>
              </w:rPr>
            </w:pPr>
            <w:r w:rsidRPr="0031263A">
              <w:rPr>
                <w:rFonts w:ascii="Arial Narrow" w:hAnsi="Arial Narrow"/>
              </w:rPr>
              <w:lastRenderedPageBreak/>
              <w:t>No/Very minor concerns</w:t>
            </w:r>
          </w:p>
        </w:tc>
        <w:tc>
          <w:tcPr>
            <w:tcW w:w="500" w:type="pct"/>
          </w:tcPr>
          <w:p w14:paraId="6FA828F7" w14:textId="77777777" w:rsidR="0031263A" w:rsidRPr="0031263A" w:rsidRDefault="0031263A" w:rsidP="00374249">
            <w:pPr>
              <w:ind w:left="100" w:right="100"/>
              <w:rPr>
                <w:rFonts w:ascii="Arial Narrow" w:hAnsi="Arial Narrow"/>
              </w:rPr>
            </w:pPr>
            <w:r w:rsidRPr="0031263A">
              <w:rPr>
                <w:rFonts w:ascii="Arial Narrow" w:hAnsi="Arial Narrow"/>
              </w:rPr>
              <w:t>Moderate confidence</w:t>
            </w:r>
          </w:p>
          <w:p w14:paraId="213878C1" w14:textId="77777777" w:rsidR="0031263A" w:rsidRPr="0031263A" w:rsidRDefault="0031263A" w:rsidP="00374249">
            <w:pPr>
              <w:rPr>
                <w:rFonts w:ascii="Arial Narrow" w:hAnsi="Arial Narrow"/>
              </w:rPr>
            </w:pPr>
          </w:p>
          <w:p w14:paraId="0E7D42AF" w14:textId="53887472" w:rsidR="0031263A" w:rsidRPr="0031263A" w:rsidRDefault="0031263A" w:rsidP="00374249">
            <w:pPr>
              <w:rPr>
                <w:rFonts w:ascii="Arial Narrow" w:hAnsi="Arial Narrow"/>
              </w:rPr>
            </w:pPr>
            <w:r w:rsidRPr="0031263A">
              <w:rPr>
                <w:rFonts w:ascii="Arial Narrow" w:hAnsi="Arial Narrow"/>
                <w:b/>
                <w:bCs/>
              </w:rPr>
              <w:t xml:space="preserve">Explanation: </w:t>
            </w:r>
            <w:r w:rsidRPr="0031263A">
              <w:rPr>
                <w:rFonts w:ascii="Arial Narrow" w:hAnsi="Arial Narrow"/>
              </w:rPr>
              <w:t xml:space="preserve">Moderate </w:t>
            </w:r>
            <w:r w:rsidRPr="0031263A">
              <w:rPr>
                <w:rFonts w:ascii="Arial Narrow" w:hAnsi="Arial Narrow"/>
              </w:rPr>
              <w:lastRenderedPageBreak/>
              <w:t>concerns regarding adequacy because of</w:t>
            </w:r>
            <w:r w:rsidR="002E3E70">
              <w:rPr>
                <w:rFonts w:ascii="Arial Narrow" w:hAnsi="Arial Narrow"/>
              </w:rPr>
              <w:t xml:space="preserve"> </w:t>
            </w:r>
            <w:r w:rsidRPr="0031263A">
              <w:rPr>
                <w:rFonts w:ascii="Arial Narrow" w:hAnsi="Arial Narrow"/>
              </w:rPr>
              <w:t>thin data from few studies. No or very minor concerns regarding methodological limitations, coherence, adequacy, and</w:t>
            </w:r>
            <w:r w:rsidR="002E3E70">
              <w:rPr>
                <w:rFonts w:ascii="Arial Narrow" w:hAnsi="Arial Narrow"/>
              </w:rPr>
              <w:t xml:space="preserve"> </w:t>
            </w:r>
            <w:r w:rsidRPr="0031263A">
              <w:rPr>
                <w:rFonts w:ascii="Arial Narrow" w:hAnsi="Arial Narrow"/>
              </w:rPr>
              <w:t>relevance.</w:t>
            </w:r>
          </w:p>
        </w:tc>
        <w:tc>
          <w:tcPr>
            <w:tcW w:w="250" w:type="pct"/>
          </w:tcPr>
          <w:p w14:paraId="7673DA62" w14:textId="77777777" w:rsidR="0031263A" w:rsidRPr="0031263A" w:rsidRDefault="0031263A" w:rsidP="00374249">
            <w:pPr>
              <w:ind w:left="100" w:right="100"/>
              <w:rPr>
                <w:rFonts w:ascii="Arial Narrow" w:hAnsi="Arial Narrow"/>
                <w:sz w:val="16"/>
                <w:szCs w:val="16"/>
              </w:rPr>
            </w:pPr>
            <w:proofErr w:type="spellStart"/>
            <w:r w:rsidRPr="0031263A">
              <w:rPr>
                <w:rFonts w:ascii="Arial Narrow" w:hAnsi="Arial Narrow"/>
                <w:sz w:val="16"/>
                <w:szCs w:val="16"/>
                <w:lang w:val="it-IT"/>
              </w:rPr>
              <w:lastRenderedPageBreak/>
              <w:t>Abukari</w:t>
            </w:r>
            <w:proofErr w:type="spellEnd"/>
            <w:r w:rsidRPr="0031263A">
              <w:rPr>
                <w:rFonts w:ascii="Arial Narrow" w:hAnsi="Arial Narrow"/>
                <w:sz w:val="16"/>
                <w:szCs w:val="16"/>
                <w:lang w:val="it-IT"/>
              </w:rPr>
              <w:t xml:space="preserve"> &amp; </w:t>
            </w:r>
            <w:proofErr w:type="spellStart"/>
            <w:r w:rsidRPr="0031263A">
              <w:rPr>
                <w:rFonts w:ascii="Arial Narrow" w:hAnsi="Arial Narrow"/>
                <w:sz w:val="16"/>
                <w:szCs w:val="16"/>
                <w:lang w:val="it-IT"/>
              </w:rPr>
              <w:t>Acheampong</w:t>
            </w:r>
            <w:proofErr w:type="spellEnd"/>
            <w:r w:rsidRPr="0031263A">
              <w:rPr>
                <w:rFonts w:ascii="Arial Narrow" w:hAnsi="Arial Narrow"/>
                <w:sz w:val="16"/>
                <w:szCs w:val="16"/>
                <w:lang w:val="it-IT"/>
              </w:rPr>
              <w:t xml:space="preserve"> 2021; Cohen et al.  </w:t>
            </w:r>
            <w:r w:rsidRPr="0031263A">
              <w:rPr>
                <w:rFonts w:ascii="Arial Narrow" w:hAnsi="Arial Narrow"/>
                <w:sz w:val="16"/>
                <w:szCs w:val="16"/>
              </w:rPr>
              <w:t xml:space="preserve">2017; Daniel et al.  2019; </w:t>
            </w:r>
          </w:p>
        </w:tc>
      </w:tr>
    </w:tbl>
    <w:p w14:paraId="41B424C0" w14:textId="77777777" w:rsidR="00402C69" w:rsidRPr="0031263A" w:rsidRDefault="00402C69" w:rsidP="0031263A"/>
    <w:sectPr w:rsidR="00402C69" w:rsidRPr="0031263A" w:rsidSect="0031263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3A"/>
    <w:rsid w:val="00010F8A"/>
    <w:rsid w:val="000506DC"/>
    <w:rsid w:val="001E7CCF"/>
    <w:rsid w:val="0021295E"/>
    <w:rsid w:val="00282410"/>
    <w:rsid w:val="002E3E70"/>
    <w:rsid w:val="0031263A"/>
    <w:rsid w:val="00402C69"/>
    <w:rsid w:val="00443215"/>
    <w:rsid w:val="004852BC"/>
    <w:rsid w:val="0049002E"/>
    <w:rsid w:val="004F43C1"/>
    <w:rsid w:val="005F1902"/>
    <w:rsid w:val="00657B9E"/>
    <w:rsid w:val="007E2393"/>
    <w:rsid w:val="009020DD"/>
    <w:rsid w:val="00936228"/>
    <w:rsid w:val="00962995"/>
    <w:rsid w:val="00974AC4"/>
    <w:rsid w:val="00996FD3"/>
    <w:rsid w:val="00AC549D"/>
    <w:rsid w:val="00BC3DFE"/>
    <w:rsid w:val="00C643BB"/>
    <w:rsid w:val="00D32F5C"/>
    <w:rsid w:val="00FF28A5"/>
    <w:rsid w:val="1A7379FF"/>
    <w:rsid w:val="226123E2"/>
    <w:rsid w:val="2EE43657"/>
    <w:rsid w:val="6BC939A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04DC6"/>
  <w15:chartTrackingRefBased/>
  <w15:docId w15:val="{327A8B3F-4BBD-4E11-8019-D8EF3AC1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63A"/>
    <w:pPr>
      <w:spacing w:after="0" w:line="240" w:lineRule="auto"/>
    </w:pPr>
    <w:rPr>
      <w:rFonts w:ascii="Times New Roman" w:eastAsia="Times New Roman" w:hAnsi="Times New Roman" w:cs="Times New Roman"/>
      <w:kern w:val="0"/>
      <w:sz w:val="20"/>
      <w:szCs w:val="20"/>
      <w:lang w:val="en-GB" w:eastAsia="en-GB"/>
      <w14:ligatures w14:val="none"/>
    </w:rPr>
  </w:style>
  <w:style w:type="paragraph" w:styleId="Heading1">
    <w:name w:val="heading 1"/>
    <w:basedOn w:val="Normal"/>
    <w:next w:val="Normal"/>
    <w:link w:val="Heading1Char"/>
    <w:uiPriority w:val="9"/>
    <w:qFormat/>
    <w:rsid w:val="0031263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nb-NO" w:eastAsia="en-US"/>
      <w14:ligatures w14:val="standardContextual"/>
    </w:rPr>
  </w:style>
  <w:style w:type="paragraph" w:styleId="Heading2">
    <w:name w:val="heading 2"/>
    <w:basedOn w:val="Normal"/>
    <w:next w:val="Normal"/>
    <w:link w:val="Heading2Char"/>
    <w:uiPriority w:val="9"/>
    <w:semiHidden/>
    <w:unhideWhenUsed/>
    <w:qFormat/>
    <w:rsid w:val="0031263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nb-NO" w:eastAsia="en-US"/>
      <w14:ligatures w14:val="standardContextual"/>
    </w:rPr>
  </w:style>
  <w:style w:type="paragraph" w:styleId="Heading3">
    <w:name w:val="heading 3"/>
    <w:basedOn w:val="Normal"/>
    <w:next w:val="Normal"/>
    <w:link w:val="Heading3Char"/>
    <w:uiPriority w:val="9"/>
    <w:unhideWhenUsed/>
    <w:qFormat/>
    <w:rsid w:val="0031263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nb-NO" w:eastAsia="en-US"/>
      <w14:ligatures w14:val="standardContextual"/>
    </w:rPr>
  </w:style>
  <w:style w:type="paragraph" w:styleId="Heading4">
    <w:name w:val="heading 4"/>
    <w:basedOn w:val="Normal"/>
    <w:next w:val="Normal"/>
    <w:link w:val="Heading4Char"/>
    <w:uiPriority w:val="9"/>
    <w:semiHidden/>
    <w:unhideWhenUsed/>
    <w:qFormat/>
    <w:rsid w:val="0031263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nb-NO" w:eastAsia="en-US"/>
      <w14:ligatures w14:val="standardContextual"/>
    </w:rPr>
  </w:style>
  <w:style w:type="paragraph" w:styleId="Heading5">
    <w:name w:val="heading 5"/>
    <w:basedOn w:val="Normal"/>
    <w:next w:val="Normal"/>
    <w:link w:val="Heading5Char"/>
    <w:uiPriority w:val="9"/>
    <w:semiHidden/>
    <w:unhideWhenUsed/>
    <w:qFormat/>
    <w:rsid w:val="0031263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nb-NO" w:eastAsia="en-US"/>
      <w14:ligatures w14:val="standardContextual"/>
    </w:rPr>
  </w:style>
  <w:style w:type="paragraph" w:styleId="Heading6">
    <w:name w:val="heading 6"/>
    <w:basedOn w:val="Normal"/>
    <w:next w:val="Normal"/>
    <w:link w:val="Heading6Char"/>
    <w:uiPriority w:val="9"/>
    <w:semiHidden/>
    <w:unhideWhenUsed/>
    <w:qFormat/>
    <w:rsid w:val="0031263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nb-NO" w:eastAsia="en-US"/>
      <w14:ligatures w14:val="standardContextual"/>
    </w:rPr>
  </w:style>
  <w:style w:type="paragraph" w:styleId="Heading7">
    <w:name w:val="heading 7"/>
    <w:basedOn w:val="Normal"/>
    <w:next w:val="Normal"/>
    <w:link w:val="Heading7Char"/>
    <w:uiPriority w:val="9"/>
    <w:semiHidden/>
    <w:unhideWhenUsed/>
    <w:qFormat/>
    <w:rsid w:val="0031263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nb-NO" w:eastAsia="en-US"/>
      <w14:ligatures w14:val="standardContextual"/>
    </w:rPr>
  </w:style>
  <w:style w:type="paragraph" w:styleId="Heading8">
    <w:name w:val="heading 8"/>
    <w:basedOn w:val="Normal"/>
    <w:next w:val="Normal"/>
    <w:link w:val="Heading8Char"/>
    <w:uiPriority w:val="9"/>
    <w:semiHidden/>
    <w:unhideWhenUsed/>
    <w:qFormat/>
    <w:rsid w:val="0031263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nb-NO" w:eastAsia="en-US"/>
      <w14:ligatures w14:val="standardContextual"/>
    </w:rPr>
  </w:style>
  <w:style w:type="paragraph" w:styleId="Heading9">
    <w:name w:val="heading 9"/>
    <w:basedOn w:val="Normal"/>
    <w:next w:val="Normal"/>
    <w:link w:val="Heading9Char"/>
    <w:uiPriority w:val="9"/>
    <w:semiHidden/>
    <w:unhideWhenUsed/>
    <w:qFormat/>
    <w:rsid w:val="0031263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nb-NO"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6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26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26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26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26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26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6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6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63A"/>
    <w:rPr>
      <w:rFonts w:eastAsiaTheme="majorEastAsia" w:cstheme="majorBidi"/>
      <w:color w:val="272727" w:themeColor="text1" w:themeTint="D8"/>
    </w:rPr>
  </w:style>
  <w:style w:type="paragraph" w:styleId="Title">
    <w:name w:val="Title"/>
    <w:basedOn w:val="Normal"/>
    <w:next w:val="Normal"/>
    <w:link w:val="TitleChar"/>
    <w:uiPriority w:val="10"/>
    <w:qFormat/>
    <w:rsid w:val="0031263A"/>
    <w:pPr>
      <w:spacing w:after="80"/>
      <w:contextualSpacing/>
    </w:pPr>
    <w:rPr>
      <w:rFonts w:asciiTheme="majorHAnsi" w:eastAsiaTheme="majorEastAsia" w:hAnsiTheme="majorHAnsi" w:cstheme="majorBidi"/>
      <w:spacing w:val="-10"/>
      <w:kern w:val="28"/>
      <w:sz w:val="56"/>
      <w:szCs w:val="56"/>
      <w:lang w:val="nb-NO" w:eastAsia="en-US"/>
      <w14:ligatures w14:val="standardContextual"/>
    </w:rPr>
  </w:style>
  <w:style w:type="character" w:customStyle="1" w:styleId="TitleChar">
    <w:name w:val="Title Char"/>
    <w:basedOn w:val="DefaultParagraphFont"/>
    <w:link w:val="Title"/>
    <w:uiPriority w:val="10"/>
    <w:rsid w:val="003126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63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b-NO" w:eastAsia="en-US"/>
      <w14:ligatures w14:val="standardContextual"/>
    </w:rPr>
  </w:style>
  <w:style w:type="character" w:customStyle="1" w:styleId="SubtitleChar">
    <w:name w:val="Subtitle Char"/>
    <w:basedOn w:val="DefaultParagraphFont"/>
    <w:link w:val="Subtitle"/>
    <w:uiPriority w:val="11"/>
    <w:rsid w:val="003126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63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nb-NO" w:eastAsia="en-US"/>
      <w14:ligatures w14:val="standardContextual"/>
    </w:rPr>
  </w:style>
  <w:style w:type="character" w:customStyle="1" w:styleId="QuoteChar">
    <w:name w:val="Quote Char"/>
    <w:basedOn w:val="DefaultParagraphFont"/>
    <w:link w:val="Quote"/>
    <w:uiPriority w:val="29"/>
    <w:rsid w:val="0031263A"/>
    <w:rPr>
      <w:i/>
      <w:iCs/>
      <w:color w:val="404040" w:themeColor="text1" w:themeTint="BF"/>
    </w:rPr>
  </w:style>
  <w:style w:type="paragraph" w:styleId="ListParagraph">
    <w:name w:val="List Paragraph"/>
    <w:basedOn w:val="Normal"/>
    <w:uiPriority w:val="34"/>
    <w:qFormat/>
    <w:rsid w:val="0031263A"/>
    <w:pPr>
      <w:spacing w:after="160" w:line="259" w:lineRule="auto"/>
      <w:ind w:left="720"/>
      <w:contextualSpacing/>
    </w:pPr>
    <w:rPr>
      <w:rFonts w:asciiTheme="minorHAnsi" w:eastAsiaTheme="minorHAnsi" w:hAnsiTheme="minorHAnsi" w:cstheme="minorBidi"/>
      <w:kern w:val="2"/>
      <w:sz w:val="22"/>
      <w:szCs w:val="22"/>
      <w:lang w:val="nb-NO" w:eastAsia="en-US"/>
      <w14:ligatures w14:val="standardContextual"/>
    </w:rPr>
  </w:style>
  <w:style w:type="character" w:styleId="IntenseEmphasis">
    <w:name w:val="Intense Emphasis"/>
    <w:basedOn w:val="DefaultParagraphFont"/>
    <w:uiPriority w:val="21"/>
    <w:qFormat/>
    <w:rsid w:val="0031263A"/>
    <w:rPr>
      <w:i/>
      <w:iCs/>
      <w:color w:val="2F5496" w:themeColor="accent1" w:themeShade="BF"/>
    </w:rPr>
  </w:style>
  <w:style w:type="paragraph" w:styleId="IntenseQuote">
    <w:name w:val="Intense Quote"/>
    <w:basedOn w:val="Normal"/>
    <w:next w:val="Normal"/>
    <w:link w:val="IntenseQuoteChar"/>
    <w:uiPriority w:val="30"/>
    <w:qFormat/>
    <w:rsid w:val="0031263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nb-NO" w:eastAsia="en-US"/>
      <w14:ligatures w14:val="standardContextual"/>
    </w:rPr>
  </w:style>
  <w:style w:type="character" w:customStyle="1" w:styleId="IntenseQuoteChar">
    <w:name w:val="Intense Quote Char"/>
    <w:basedOn w:val="DefaultParagraphFont"/>
    <w:link w:val="IntenseQuote"/>
    <w:uiPriority w:val="30"/>
    <w:rsid w:val="0031263A"/>
    <w:rPr>
      <w:i/>
      <w:iCs/>
      <w:color w:val="2F5496" w:themeColor="accent1" w:themeShade="BF"/>
    </w:rPr>
  </w:style>
  <w:style w:type="character" w:styleId="IntenseReference">
    <w:name w:val="Intense Reference"/>
    <w:basedOn w:val="DefaultParagraphFont"/>
    <w:uiPriority w:val="32"/>
    <w:qFormat/>
    <w:rsid w:val="0031263A"/>
    <w:rPr>
      <w:b/>
      <w:bCs/>
      <w:smallCaps/>
      <w:color w:val="2F5496" w:themeColor="accent1" w:themeShade="BF"/>
      <w:spacing w:val="5"/>
    </w:rPr>
  </w:style>
  <w:style w:type="paragraph" w:styleId="Revision">
    <w:name w:val="Revision"/>
    <w:hidden/>
    <w:uiPriority w:val="99"/>
    <w:semiHidden/>
    <w:rsid w:val="00282410"/>
    <w:pPr>
      <w:spacing w:after="0" w:line="240" w:lineRule="auto"/>
    </w:pPr>
    <w:rPr>
      <w:rFonts w:ascii="Times New Roman" w:eastAsia="Times New Roman" w:hAnsi="Times New Roman" w:cs="Times New Roman"/>
      <w:kern w:val="0"/>
      <w:sz w:val="20"/>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34a2d50-6850-45cd-abb0-39ae3f626823" xsi:nil="true"/>
    <lcf76f155ced4ddcb4097134ff3c332f xmlns="f8a691e2-41bb-4939-b5fe-98a7d41d03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72F2E38F16D6F428F23A35BCBC529F3" ma:contentTypeVersion="14" ma:contentTypeDescription="Opprett et nytt dokument." ma:contentTypeScope="" ma:versionID="e3fcd8b7f4ad83a0d8029cd7d49be001">
  <xsd:schema xmlns:xsd="http://www.w3.org/2001/XMLSchema" xmlns:xs="http://www.w3.org/2001/XMLSchema" xmlns:p="http://schemas.microsoft.com/office/2006/metadata/properties" xmlns:ns2="f8a691e2-41bb-4939-b5fe-98a7d41d0388" xmlns:ns3="334a2d50-6850-45cd-abb0-39ae3f626823" targetNamespace="http://schemas.microsoft.com/office/2006/metadata/properties" ma:root="true" ma:fieldsID="41e74e7bb80bf1096fbd018374329d71" ns2:_="" ns3:_="">
    <xsd:import namespace="f8a691e2-41bb-4939-b5fe-98a7d41d0388"/>
    <xsd:import namespace="334a2d50-6850-45cd-abb0-39ae3f6268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691e2-41bb-4939-b5fe-98a7d41d0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d5ac12ea-e064-4df2-9638-65326f4f9ee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4a2d50-6850-45cd-abb0-39ae3f62682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b4cc5398-9aa6-4e9b-88b3-1d589e4dcaa7}" ma:internalName="TaxCatchAll" ma:showField="CatchAllData" ma:web="334a2d50-6850-45cd-abb0-39ae3f626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33C7A-4F8A-472B-BDBC-88AB180C2D50}">
  <ds:schemaRefs>
    <ds:schemaRef ds:uri="http://schemas.microsoft.com/sharepoint/v3/contenttype/forms"/>
  </ds:schemaRefs>
</ds:datastoreItem>
</file>

<file path=customXml/itemProps2.xml><?xml version="1.0" encoding="utf-8"?>
<ds:datastoreItem xmlns:ds="http://schemas.openxmlformats.org/officeDocument/2006/customXml" ds:itemID="{71B51050-6A24-4F9E-AF5B-0A65EBF5FDCB}">
  <ds:schemaRefs>
    <ds:schemaRef ds:uri="http://schemas.microsoft.com/office/2006/metadata/properties"/>
    <ds:schemaRef ds:uri="http://schemas.microsoft.com/office/infopath/2007/PartnerControls"/>
    <ds:schemaRef ds:uri="334a2d50-6850-45cd-abb0-39ae3f626823"/>
    <ds:schemaRef ds:uri="f8a691e2-41bb-4939-b5fe-98a7d41d0388"/>
  </ds:schemaRefs>
</ds:datastoreItem>
</file>

<file path=customXml/itemProps3.xml><?xml version="1.0" encoding="utf-8"?>
<ds:datastoreItem xmlns:ds="http://schemas.openxmlformats.org/officeDocument/2006/customXml" ds:itemID="{2148B6DA-A7C4-4BF9-B290-CEB3220C9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691e2-41bb-4939-b5fe-98a7d41d0388"/>
    <ds:schemaRef ds:uri="334a2d50-6850-45cd-abb0-39ae3f626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2270</Words>
  <Characters>13344</Characters>
  <Application>Microsoft Office Word</Application>
  <DocSecurity>0</DocSecurity>
  <Lines>923</Lines>
  <Paragraphs>155</Paragraphs>
  <ScaleCrop>false</ScaleCrop>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Søiland</dc:creator>
  <cp:keywords/>
  <dc:description/>
  <cp:lastModifiedBy>Elisabeth Søiland</cp:lastModifiedBy>
  <cp:revision>12</cp:revision>
  <dcterms:created xsi:type="dcterms:W3CDTF">2025-04-04T10:06:00Z</dcterms:created>
  <dcterms:modified xsi:type="dcterms:W3CDTF">2025-05-05T13:39:00Z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25697f09-f580-4b78-b139-1e9c7b5e84f4</vt:lpwstr>
  </property>
  <property fmtid="{D5CDD505-2E9C-101B-9397-08002B2CF9AE}" pid="3" name="ContentTypeId">
    <vt:lpwstr>0x010100C72F2E38F16D6F428F23A35BCBC529F3</vt:lpwstr>
  </property>
  <property fmtid="{D5CDD505-2E9C-101B-9397-08002B2CF9AE}" pid="4" name="MediaServiceImageTags">
    <vt:lpwstr/>
  </property>
</Properties>
</file>