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66D9" w14:textId="2F3C46E6" w:rsidR="007B096F" w:rsidRDefault="00DF51A2" w:rsidP="007B096F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Supplementary </w:t>
      </w:r>
      <w:r w:rsidR="007B096F" w:rsidRPr="00A44DD1">
        <w:rPr>
          <w:rFonts w:asciiTheme="majorBidi" w:hAnsiTheme="majorBidi" w:cstheme="majorBidi"/>
          <w:b/>
          <w:bCs/>
        </w:rPr>
        <w:t>T</w:t>
      </w:r>
      <w:r w:rsidR="007B096F">
        <w:rPr>
          <w:rFonts w:asciiTheme="majorBidi" w:hAnsiTheme="majorBidi" w:cstheme="majorBidi"/>
          <w:b/>
          <w:bCs/>
        </w:rPr>
        <w:t>able</w:t>
      </w:r>
      <w:r w:rsidR="007B096F" w:rsidRPr="00A44DD1">
        <w:rPr>
          <w:rFonts w:asciiTheme="majorBidi" w:hAnsiTheme="majorBidi" w:cstheme="majorBidi"/>
          <w:b/>
          <w:bCs/>
        </w:rPr>
        <w:t xml:space="preserve"> </w:t>
      </w:r>
      <w:r w:rsidR="00D537C5">
        <w:rPr>
          <w:rFonts w:asciiTheme="majorBidi" w:hAnsiTheme="majorBidi" w:cstheme="majorBidi"/>
          <w:b/>
          <w:bCs/>
        </w:rPr>
        <w:t>5</w:t>
      </w:r>
      <w:r w:rsidR="007B096F" w:rsidRPr="00A44DD1">
        <w:rPr>
          <w:rFonts w:asciiTheme="majorBidi" w:hAnsiTheme="majorBidi" w:cstheme="majorBidi"/>
          <w:b/>
          <w:bCs/>
        </w:rPr>
        <w:t>.</w:t>
      </w:r>
      <w:r w:rsidR="007B096F" w:rsidRPr="00B959A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Q</w:t>
      </w:r>
      <w:r w:rsidR="007B096F" w:rsidRPr="00B959A8">
        <w:rPr>
          <w:rFonts w:asciiTheme="majorBidi" w:hAnsiTheme="majorBidi" w:cstheme="majorBidi"/>
        </w:rPr>
        <w:t>uality of evidence assessment using the GRADE approach</w:t>
      </w:r>
    </w:p>
    <w:tbl>
      <w:tblPr>
        <w:tblStyle w:val="TableGrid"/>
        <w:tblW w:w="14580" w:type="dxa"/>
        <w:tblInd w:w="-455" w:type="dxa"/>
        <w:tblLook w:val="04A0" w:firstRow="1" w:lastRow="0" w:firstColumn="1" w:lastColumn="0" w:noHBand="0" w:noVBand="1"/>
      </w:tblPr>
      <w:tblGrid>
        <w:gridCol w:w="1980"/>
        <w:gridCol w:w="2070"/>
        <w:gridCol w:w="1890"/>
        <w:gridCol w:w="1890"/>
        <w:gridCol w:w="1710"/>
        <w:gridCol w:w="1710"/>
        <w:gridCol w:w="1710"/>
        <w:gridCol w:w="1620"/>
      </w:tblGrid>
      <w:tr w:rsidR="009720B3" w:rsidRPr="00D443E4" w14:paraId="43B4F61D" w14:textId="77777777" w:rsidTr="003A37AA">
        <w:trPr>
          <w:trHeight w:val="395"/>
        </w:trPr>
        <w:tc>
          <w:tcPr>
            <w:tcW w:w="1980" w:type="dxa"/>
            <w:vMerge w:val="restart"/>
          </w:tcPr>
          <w:p w14:paraId="437E70CB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Outcome measures</w:t>
            </w:r>
          </w:p>
        </w:tc>
        <w:tc>
          <w:tcPr>
            <w:tcW w:w="2070" w:type="dxa"/>
            <w:vMerge w:val="restart"/>
          </w:tcPr>
          <w:p w14:paraId="76B28D9F" w14:textId="3910B52B" w:rsidR="009720B3" w:rsidRPr="00D443E4" w:rsidRDefault="009720B3" w:rsidP="00DF51A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studies/Number of participants</w:t>
            </w:r>
          </w:p>
        </w:tc>
        <w:tc>
          <w:tcPr>
            <w:tcW w:w="10530" w:type="dxa"/>
            <w:gridSpan w:val="6"/>
          </w:tcPr>
          <w:p w14:paraId="4BC79BE8" w14:textId="06DD6684" w:rsidR="009720B3" w:rsidRPr="00D443E4" w:rsidRDefault="009720B3" w:rsidP="00DF51A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Quality of evidence assessment (GRADE)</w:t>
            </w:r>
          </w:p>
        </w:tc>
      </w:tr>
      <w:tr w:rsidR="009720B3" w:rsidRPr="00D443E4" w14:paraId="23E75436" w14:textId="77777777" w:rsidTr="003A37AA">
        <w:tc>
          <w:tcPr>
            <w:tcW w:w="1980" w:type="dxa"/>
            <w:vMerge/>
          </w:tcPr>
          <w:p w14:paraId="1052806B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vMerge/>
          </w:tcPr>
          <w:p w14:paraId="25F1D445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365249" w14:textId="3AF00B64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Risk of bias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890" w:type="dxa"/>
          </w:tcPr>
          <w:p w14:paraId="63FF9B8D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Inconsistency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10" w:type="dxa"/>
          </w:tcPr>
          <w:p w14:paraId="5FFF52AD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Indirectness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10" w:type="dxa"/>
          </w:tcPr>
          <w:p w14:paraId="6113AA9C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Indirectness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10" w:type="dxa"/>
          </w:tcPr>
          <w:p w14:paraId="4A8514DD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Publication bias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1620" w:type="dxa"/>
          </w:tcPr>
          <w:p w14:paraId="6E7E353A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Quality of</w:t>
            </w:r>
          </w:p>
          <w:p w14:paraId="7ACCF531" w14:textId="77777777" w:rsidR="009720B3" w:rsidRPr="00D443E4" w:rsidRDefault="009720B3" w:rsidP="00A16E4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evidence</w:t>
            </w:r>
            <w:r w:rsidRPr="00D443E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f</w:t>
            </w:r>
          </w:p>
        </w:tc>
      </w:tr>
      <w:tr w:rsidR="0040037E" w:rsidRPr="00D443E4" w14:paraId="133CD16D" w14:textId="77777777" w:rsidTr="003A37AA">
        <w:tc>
          <w:tcPr>
            <w:tcW w:w="1980" w:type="dxa"/>
          </w:tcPr>
          <w:p w14:paraId="4A401DAF" w14:textId="0513D4CE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>Dietary diversity and cognitive impairments</w:t>
            </w:r>
          </w:p>
        </w:tc>
        <w:tc>
          <w:tcPr>
            <w:tcW w:w="2070" w:type="dxa"/>
          </w:tcPr>
          <w:p w14:paraId="61DDB3F2" w14:textId="133A1BA3" w:rsidR="0040037E" w:rsidRPr="00D443E4" w:rsidRDefault="00346A25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49/2728</w:t>
            </w:r>
          </w:p>
        </w:tc>
        <w:tc>
          <w:tcPr>
            <w:tcW w:w="1890" w:type="dxa"/>
          </w:tcPr>
          <w:p w14:paraId="390F62C5" w14:textId="496925D8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 xml:space="preserve">Not serious </w:t>
            </w:r>
          </w:p>
        </w:tc>
        <w:tc>
          <w:tcPr>
            <w:tcW w:w="1890" w:type="dxa"/>
          </w:tcPr>
          <w:p w14:paraId="1E4CFD4E" w14:textId="77777777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 xml:space="preserve">Not serious </w:t>
            </w:r>
          </w:p>
        </w:tc>
        <w:tc>
          <w:tcPr>
            <w:tcW w:w="1710" w:type="dxa"/>
          </w:tcPr>
          <w:p w14:paraId="0A9E55BB" w14:textId="77777777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 xml:space="preserve">Not serious </w:t>
            </w:r>
          </w:p>
        </w:tc>
        <w:tc>
          <w:tcPr>
            <w:tcW w:w="1710" w:type="dxa"/>
          </w:tcPr>
          <w:p w14:paraId="774BA9D7" w14:textId="77777777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 xml:space="preserve">Not serious </w:t>
            </w:r>
          </w:p>
        </w:tc>
        <w:tc>
          <w:tcPr>
            <w:tcW w:w="1710" w:type="dxa"/>
          </w:tcPr>
          <w:p w14:paraId="2CBFA52D" w14:textId="49A5F1C9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Not detected</w:t>
            </w:r>
          </w:p>
        </w:tc>
        <w:tc>
          <w:tcPr>
            <w:tcW w:w="1620" w:type="dxa"/>
          </w:tcPr>
          <w:p w14:paraId="4F3083CB" w14:textId="77777777" w:rsidR="0040037E" w:rsidRPr="00D443E4" w:rsidRDefault="0040037E" w:rsidP="00A16E4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443E4">
              <w:rPr>
                <w:rFonts w:asciiTheme="majorBidi" w:hAnsiTheme="majorBidi" w:cstheme="majorBidi"/>
                <w:sz w:val="24"/>
                <w:szCs w:val="24"/>
              </w:rPr>
              <w:t xml:space="preserve">Moderate </w:t>
            </w:r>
          </w:p>
        </w:tc>
      </w:tr>
    </w:tbl>
    <w:p w14:paraId="480B0F12" w14:textId="40504FC1" w:rsidR="007B096F" w:rsidRPr="005E5F48" w:rsidRDefault="007B096F" w:rsidP="007B096F">
      <w:pPr>
        <w:spacing w:before="240" w:after="0" w:line="240" w:lineRule="auto"/>
        <w:rPr>
          <w:rFonts w:asciiTheme="majorBidi" w:hAnsiTheme="majorBidi" w:cstheme="majorBidi"/>
          <w:sz w:val="18"/>
          <w:szCs w:val="18"/>
        </w:rPr>
      </w:pPr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a</w:t>
      </w:r>
      <w:r w:rsidRPr="005E5F48">
        <w:rPr>
          <w:rFonts w:asciiTheme="majorBidi" w:hAnsiTheme="majorBidi" w:cstheme="majorBidi"/>
          <w:sz w:val="18"/>
          <w:szCs w:val="18"/>
        </w:rPr>
        <w:t xml:space="preserve">Risk of bias based on the </w:t>
      </w:r>
      <w:r w:rsidR="00D443E4" w:rsidRPr="00D443E4">
        <w:rPr>
          <w:rFonts w:asciiTheme="majorBidi" w:hAnsiTheme="majorBidi" w:cstheme="majorBidi"/>
          <w:sz w:val="18"/>
          <w:szCs w:val="18"/>
        </w:rPr>
        <w:t xml:space="preserve">Newcastle-Ottawa scale </w:t>
      </w:r>
      <w:r w:rsidRPr="005E5F48">
        <w:rPr>
          <w:rFonts w:asciiTheme="majorBidi" w:hAnsiTheme="majorBidi" w:cstheme="majorBidi"/>
          <w:sz w:val="18"/>
          <w:szCs w:val="18"/>
        </w:rPr>
        <w:t>results.</w:t>
      </w:r>
    </w:p>
    <w:p w14:paraId="6B4DFCD4" w14:textId="401B2696" w:rsidR="007B096F" w:rsidRPr="005E5F48" w:rsidRDefault="007B096F" w:rsidP="007B096F">
      <w:pPr>
        <w:spacing w:before="240" w:after="0" w:line="240" w:lineRule="auto"/>
        <w:rPr>
          <w:rFonts w:asciiTheme="majorBidi" w:hAnsiTheme="majorBidi" w:cstheme="majorBidi"/>
          <w:sz w:val="18"/>
          <w:szCs w:val="18"/>
        </w:rPr>
      </w:pPr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b</w:t>
      </w:r>
      <w:r w:rsidRPr="005E5F48">
        <w:rPr>
          <w:rFonts w:asciiTheme="majorBidi" w:hAnsiTheme="majorBidi" w:cstheme="majorBidi"/>
          <w:sz w:val="18"/>
          <w:szCs w:val="18"/>
        </w:rPr>
        <w:t>Downgraded if there was a substantial unexplained heterogeneity</w:t>
      </w:r>
      <w:r w:rsidR="009720B3">
        <w:rPr>
          <w:rFonts w:asciiTheme="majorBidi" w:hAnsiTheme="majorBidi" w:cstheme="majorBidi"/>
          <w:sz w:val="18"/>
          <w:szCs w:val="18"/>
        </w:rPr>
        <w:t>.</w:t>
      </w:r>
    </w:p>
    <w:p w14:paraId="29E9424F" w14:textId="77777777" w:rsidR="007B096F" w:rsidRPr="005E5F48" w:rsidRDefault="007B096F" w:rsidP="007B096F">
      <w:pPr>
        <w:spacing w:before="240" w:after="0" w:line="240" w:lineRule="auto"/>
        <w:rPr>
          <w:rFonts w:asciiTheme="majorBidi" w:hAnsiTheme="majorBidi" w:cstheme="majorBidi"/>
          <w:sz w:val="18"/>
          <w:szCs w:val="18"/>
        </w:rPr>
      </w:pPr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c</w:t>
      </w:r>
      <w:r w:rsidRPr="005E5F48">
        <w:rPr>
          <w:rFonts w:asciiTheme="majorBidi" w:hAnsiTheme="majorBidi" w:cstheme="majorBidi"/>
          <w:sz w:val="18"/>
          <w:szCs w:val="18"/>
        </w:rPr>
        <w:t>Downgraded if there were factors present relating to the participants, interventions, or outcomes that limited the generalizability of the results.</w:t>
      </w:r>
    </w:p>
    <w:p w14:paraId="74A19CC0" w14:textId="1E12D305" w:rsidR="007B096F" w:rsidRPr="005E5F48" w:rsidRDefault="007B096F" w:rsidP="007B096F">
      <w:pPr>
        <w:spacing w:before="240" w:after="0" w:line="240" w:lineRule="auto"/>
        <w:rPr>
          <w:rFonts w:asciiTheme="majorBidi" w:hAnsiTheme="majorBidi" w:cstheme="majorBidi"/>
          <w:sz w:val="18"/>
          <w:szCs w:val="18"/>
        </w:rPr>
      </w:pPr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d</w:t>
      </w:r>
      <w:r w:rsidRPr="005E5F48">
        <w:rPr>
          <w:rFonts w:asciiTheme="majorBidi" w:hAnsiTheme="majorBidi" w:cstheme="majorBidi"/>
          <w:sz w:val="18"/>
          <w:szCs w:val="18"/>
        </w:rPr>
        <w:t>Downgraded if optimal information size was not met.</w:t>
      </w:r>
    </w:p>
    <w:p w14:paraId="77075999" w14:textId="53362C46" w:rsidR="007B096F" w:rsidRPr="005E5F48" w:rsidRDefault="007B096F" w:rsidP="007B096F">
      <w:pPr>
        <w:spacing w:before="240" w:after="0" w:line="240" w:lineRule="auto"/>
        <w:rPr>
          <w:rFonts w:asciiTheme="majorBidi" w:hAnsiTheme="majorBidi" w:cstheme="majorBidi"/>
          <w:sz w:val="18"/>
          <w:szCs w:val="18"/>
        </w:rPr>
      </w:pPr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e</w:t>
      </w:r>
      <w:r w:rsidRPr="005E5F48">
        <w:rPr>
          <w:rFonts w:asciiTheme="majorBidi" w:hAnsiTheme="majorBidi" w:cstheme="majorBidi"/>
          <w:sz w:val="18"/>
          <w:szCs w:val="18"/>
        </w:rPr>
        <w:t>Downgraded if there was evidence of publication bias using funnel plot.</w:t>
      </w:r>
    </w:p>
    <w:p w14:paraId="09B304C6" w14:textId="02C4F1F6" w:rsidR="007B096F" w:rsidRDefault="007B096F" w:rsidP="007B096F">
      <w:r w:rsidRPr="005E5F48">
        <w:rPr>
          <w:rFonts w:asciiTheme="majorBidi" w:hAnsiTheme="majorBidi" w:cstheme="majorBidi"/>
          <w:sz w:val="18"/>
          <w:szCs w:val="18"/>
          <w:vertAlign w:val="superscript"/>
        </w:rPr>
        <w:t>f</w:t>
      </w:r>
      <w:r w:rsidR="009720B3">
        <w:rPr>
          <w:rFonts w:asciiTheme="majorBidi" w:hAnsiTheme="majorBidi" w:cstheme="majorBidi"/>
          <w:sz w:val="18"/>
          <w:szCs w:val="18"/>
        </w:rPr>
        <w:t>T</w:t>
      </w:r>
      <w:r w:rsidRPr="005E5F48">
        <w:rPr>
          <w:rFonts w:asciiTheme="majorBidi" w:hAnsiTheme="majorBidi" w:cstheme="majorBidi"/>
          <w:sz w:val="18"/>
          <w:szCs w:val="18"/>
        </w:rPr>
        <w:t xml:space="preserve">he certainty of the evidence was graded as high for all outcomes by default and then downgraded based on prespecified criteria. Quality was graded as high, moderate, low, </w:t>
      </w:r>
      <w:r w:rsidR="009720B3">
        <w:rPr>
          <w:rFonts w:asciiTheme="majorBidi" w:hAnsiTheme="majorBidi" w:cstheme="majorBidi"/>
          <w:sz w:val="18"/>
          <w:szCs w:val="18"/>
        </w:rPr>
        <w:t xml:space="preserve">or </w:t>
      </w:r>
      <w:r w:rsidRPr="005E5F48">
        <w:rPr>
          <w:rFonts w:asciiTheme="majorBidi" w:hAnsiTheme="majorBidi" w:cstheme="majorBidi"/>
          <w:sz w:val="18"/>
          <w:szCs w:val="18"/>
        </w:rPr>
        <w:t>very low</w:t>
      </w:r>
    </w:p>
    <w:sectPr w:rsidR="007B096F" w:rsidSect="007B09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6F"/>
    <w:rsid w:val="000A6EA6"/>
    <w:rsid w:val="00346A25"/>
    <w:rsid w:val="003A37AA"/>
    <w:rsid w:val="0040037E"/>
    <w:rsid w:val="007B096F"/>
    <w:rsid w:val="009720B3"/>
    <w:rsid w:val="00CD5C2A"/>
    <w:rsid w:val="00D443E4"/>
    <w:rsid w:val="00D537C5"/>
    <w:rsid w:val="00DF51A2"/>
    <w:rsid w:val="00E732DD"/>
    <w:rsid w:val="00F9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5BF497"/>
  <w15:chartTrackingRefBased/>
  <w15:docId w15:val="{06E9B6DB-60EB-4F48-94FB-4148D99A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146</Words>
  <Characters>843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R-M</cp:lastModifiedBy>
  <cp:revision>7</cp:revision>
  <dcterms:created xsi:type="dcterms:W3CDTF">2023-04-26T16:32:00Z</dcterms:created>
  <dcterms:modified xsi:type="dcterms:W3CDTF">2025-04-28T14:10:00Z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78d2e8db439ca62dd4095e445d21b779a824268234d34526ae6691e57f9186fb</vt:lpwstr>
  </property>
</Properties>
</file>