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F5D06" w14:textId="16416FFA" w:rsidR="00141B38" w:rsidRPr="00DC4162" w:rsidRDefault="00700465" w:rsidP="00700465">
      <w:pPr>
        <w:jc w:val="center"/>
        <w:rPr>
          <w:rFonts w:ascii="Times New Roman" w:hAnsi="Times New Roman" w:cs="Times New Roman"/>
          <w:b/>
          <w:bCs/>
          <w:sz w:val="32"/>
          <w:szCs w:val="32"/>
        </w:rPr>
      </w:pPr>
      <w:r w:rsidRPr="00DC4162">
        <w:rPr>
          <w:rFonts w:ascii="Times New Roman" w:hAnsi="Times New Roman" w:cs="Times New Roman"/>
          <w:b/>
          <w:bCs/>
          <w:sz w:val="32"/>
          <w:szCs w:val="32"/>
        </w:rPr>
        <w:t>Supplementary tables</w:t>
      </w:r>
    </w:p>
    <w:p w14:paraId="039206AD" w14:textId="5D8F2DAF" w:rsidR="00857C6B" w:rsidRPr="00DC4162" w:rsidRDefault="00857C6B" w:rsidP="00857C6B">
      <w:pPr>
        <w:pStyle w:val="Caption"/>
        <w:rPr>
          <w:rFonts w:cs="Times New Roman"/>
          <w:b/>
          <w:bCs/>
          <w:i w:val="0"/>
          <w:iCs w:val="0"/>
          <w:color w:val="auto"/>
          <w:sz w:val="24"/>
          <w:szCs w:val="24"/>
        </w:rPr>
      </w:pPr>
      <w:r w:rsidRPr="00DC4162">
        <w:rPr>
          <w:rFonts w:cs="Times New Roman"/>
          <w:b/>
          <w:bCs/>
          <w:i w:val="0"/>
          <w:iCs w:val="0"/>
          <w:color w:val="auto"/>
          <w:sz w:val="24"/>
          <w:szCs w:val="24"/>
        </w:rPr>
        <w:t>Supplementary Table 1: Percentages of the total maximum score for respective component (n = 1080)</w:t>
      </w:r>
    </w:p>
    <w:tbl>
      <w:tblPr>
        <w:tblStyle w:val="TableGrid"/>
        <w:tblW w:w="5126" w:type="pct"/>
        <w:tblLayout w:type="fixed"/>
        <w:tblLook w:val="04A0" w:firstRow="1" w:lastRow="0" w:firstColumn="1" w:lastColumn="0" w:noHBand="0" w:noVBand="1"/>
      </w:tblPr>
      <w:tblGrid>
        <w:gridCol w:w="1588"/>
        <w:gridCol w:w="1335"/>
        <w:gridCol w:w="1333"/>
        <w:gridCol w:w="1332"/>
        <w:gridCol w:w="1332"/>
        <w:gridCol w:w="1334"/>
        <w:gridCol w:w="1332"/>
      </w:tblGrid>
      <w:tr w:rsidR="00857C6B" w:rsidRPr="00DC4162" w14:paraId="0898634D" w14:textId="77777777" w:rsidTr="00BA2B1A">
        <w:trPr>
          <w:trHeight w:val="562"/>
          <w:tblHeader/>
        </w:trPr>
        <w:tc>
          <w:tcPr>
            <w:tcW w:w="828" w:type="pct"/>
            <w:vMerge w:val="restart"/>
            <w:tcBorders>
              <w:top w:val="single" w:sz="4" w:space="0" w:color="auto"/>
              <w:left w:val="single" w:sz="4" w:space="0" w:color="auto"/>
              <w:right w:val="single" w:sz="4" w:space="0" w:color="auto"/>
            </w:tcBorders>
            <w:shd w:val="clear" w:color="auto" w:fill="4472C4" w:themeFill="accent1"/>
          </w:tcPr>
          <w:p w14:paraId="1416D91E"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Dietary component</w:t>
            </w:r>
          </w:p>
        </w:tc>
        <w:tc>
          <w:tcPr>
            <w:tcW w:w="4172" w:type="pct"/>
            <w:gridSpan w:val="6"/>
            <w:tcBorders>
              <w:top w:val="single" w:sz="4" w:space="0" w:color="auto"/>
              <w:left w:val="single" w:sz="4" w:space="0" w:color="auto"/>
              <w:right w:val="single" w:sz="4" w:space="0" w:color="auto"/>
            </w:tcBorders>
            <w:shd w:val="clear" w:color="auto" w:fill="4472C4" w:themeFill="accent1"/>
          </w:tcPr>
          <w:p w14:paraId="4B940533"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Percentages of the total maximum score for the respective component</w:t>
            </w:r>
          </w:p>
        </w:tc>
      </w:tr>
      <w:tr w:rsidR="00857C6B" w:rsidRPr="00DC4162" w14:paraId="2300C4C4" w14:textId="77777777" w:rsidTr="00BA2B1A">
        <w:trPr>
          <w:trHeight w:val="562"/>
          <w:tblHeader/>
        </w:trPr>
        <w:tc>
          <w:tcPr>
            <w:tcW w:w="828" w:type="pct"/>
            <w:vMerge/>
            <w:tcBorders>
              <w:left w:val="single" w:sz="4" w:space="0" w:color="auto"/>
              <w:right w:val="single" w:sz="4" w:space="0" w:color="auto"/>
            </w:tcBorders>
            <w:shd w:val="clear" w:color="auto" w:fill="4472C4" w:themeFill="accent1"/>
          </w:tcPr>
          <w:p w14:paraId="5926386B" w14:textId="77777777" w:rsidR="00857C6B" w:rsidRPr="00DC4162" w:rsidRDefault="00857C6B" w:rsidP="00BA2B1A">
            <w:pPr>
              <w:jc w:val="both"/>
              <w:rPr>
                <w:rFonts w:ascii="Times New Roman" w:hAnsi="Times New Roman" w:cs="Times New Roman"/>
                <w:b/>
                <w:bCs/>
                <w:color w:val="FFFFFF" w:themeColor="background1"/>
                <w:szCs w:val="24"/>
              </w:rPr>
            </w:pPr>
          </w:p>
        </w:tc>
        <w:tc>
          <w:tcPr>
            <w:tcW w:w="696" w:type="pct"/>
            <w:tcBorders>
              <w:top w:val="single" w:sz="4" w:space="0" w:color="auto"/>
              <w:left w:val="single" w:sz="4" w:space="0" w:color="auto"/>
              <w:right w:val="single" w:sz="4" w:space="0" w:color="auto"/>
            </w:tcBorders>
            <w:shd w:val="clear" w:color="auto" w:fill="4472C4" w:themeFill="accent1"/>
          </w:tcPr>
          <w:p w14:paraId="2A4F4A99"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100%</w:t>
            </w:r>
          </w:p>
        </w:tc>
        <w:tc>
          <w:tcPr>
            <w:tcW w:w="695" w:type="pct"/>
            <w:tcBorders>
              <w:top w:val="single" w:sz="4" w:space="0" w:color="auto"/>
              <w:left w:val="single" w:sz="4" w:space="0" w:color="auto"/>
              <w:right w:val="single" w:sz="4" w:space="0" w:color="auto"/>
            </w:tcBorders>
            <w:shd w:val="clear" w:color="auto" w:fill="4472C4" w:themeFill="accent1"/>
          </w:tcPr>
          <w:p w14:paraId="3EED8E5F"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80-99.99%</w:t>
            </w:r>
          </w:p>
        </w:tc>
        <w:tc>
          <w:tcPr>
            <w:tcW w:w="695" w:type="pct"/>
            <w:tcBorders>
              <w:top w:val="single" w:sz="4" w:space="0" w:color="auto"/>
              <w:left w:val="single" w:sz="4" w:space="0" w:color="auto"/>
              <w:right w:val="single" w:sz="4" w:space="0" w:color="auto"/>
            </w:tcBorders>
            <w:shd w:val="clear" w:color="auto" w:fill="4472C4" w:themeFill="accent1"/>
          </w:tcPr>
          <w:p w14:paraId="3A7BB498"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60-79.99%</w:t>
            </w:r>
          </w:p>
        </w:tc>
        <w:tc>
          <w:tcPr>
            <w:tcW w:w="695" w:type="pct"/>
            <w:tcBorders>
              <w:top w:val="single" w:sz="4" w:space="0" w:color="auto"/>
              <w:left w:val="single" w:sz="4" w:space="0" w:color="auto"/>
              <w:right w:val="single" w:sz="4" w:space="0" w:color="auto"/>
            </w:tcBorders>
            <w:shd w:val="clear" w:color="auto" w:fill="4472C4" w:themeFill="accent1"/>
          </w:tcPr>
          <w:p w14:paraId="36CBFC24"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40-59.9%</w:t>
            </w:r>
          </w:p>
        </w:tc>
        <w:tc>
          <w:tcPr>
            <w:tcW w:w="696" w:type="pct"/>
            <w:tcBorders>
              <w:top w:val="single" w:sz="4" w:space="0" w:color="auto"/>
              <w:left w:val="single" w:sz="4" w:space="0" w:color="auto"/>
              <w:right w:val="single" w:sz="4" w:space="0" w:color="auto"/>
            </w:tcBorders>
            <w:shd w:val="clear" w:color="auto" w:fill="4472C4" w:themeFill="accent1"/>
          </w:tcPr>
          <w:p w14:paraId="4A94D183"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Below 40%</w:t>
            </w:r>
          </w:p>
        </w:tc>
        <w:tc>
          <w:tcPr>
            <w:tcW w:w="694" w:type="pct"/>
            <w:tcBorders>
              <w:top w:val="single" w:sz="4" w:space="0" w:color="auto"/>
              <w:left w:val="single" w:sz="4" w:space="0" w:color="auto"/>
              <w:right w:val="single" w:sz="4" w:space="0" w:color="auto"/>
            </w:tcBorders>
            <w:shd w:val="clear" w:color="auto" w:fill="4472C4" w:themeFill="accent1"/>
          </w:tcPr>
          <w:p w14:paraId="4A365FA9" w14:textId="77777777" w:rsidR="00857C6B" w:rsidRPr="00DC4162" w:rsidRDefault="00857C6B" w:rsidP="00BA2B1A">
            <w:pPr>
              <w:jc w:val="both"/>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 xml:space="preserve">Zero  </w:t>
            </w:r>
          </w:p>
        </w:tc>
      </w:tr>
      <w:tr w:rsidR="00857C6B" w:rsidRPr="00DC4162" w14:paraId="6ADC71AB"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F895C0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Cereal</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9C8E0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251 (23.2)</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01646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168 (15.6)</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75B6A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164 (15.2)</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ED32CF"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126 (11.7)</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C2F8A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163 (15.1)</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6C912A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208 (19.3)</w:t>
            </w:r>
          </w:p>
        </w:tc>
      </w:tr>
      <w:tr w:rsidR="00857C6B" w:rsidRPr="00DC4162" w14:paraId="2B9A69F4"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6019C64"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Roots, and tubers</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6D9782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E24E9E"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66 (6.1)</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EF124A"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43 (4.0)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9D635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53 (4.9)</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F9053A"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101 (9.4)</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4A6F3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817 (75.6)</w:t>
            </w:r>
          </w:p>
        </w:tc>
      </w:tr>
      <w:tr w:rsidR="00857C6B" w:rsidRPr="00DC4162" w14:paraId="6846A02D"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DF739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Pulse</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62E37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65 (6.0)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CBD241F"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51 (4.7)</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1F9594"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69 (6.4)</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9B9F9D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16 (1.5)</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B2E4A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57 (5.3)</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FBC1C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822 (76.1)</w:t>
            </w:r>
          </w:p>
        </w:tc>
      </w:tr>
      <w:tr w:rsidR="00857C6B" w:rsidRPr="00DC4162" w14:paraId="5853757C"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87BBBD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Fish/meat/ egg</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E2B4C6"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601 (55.6)</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3DDF4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196 (18.1)</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AB8E5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150 (13.9)</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80A0DC"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63 (5.8)</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A7D81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14 (1.3)</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C18A3DE"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56 (5.2)</w:t>
            </w:r>
          </w:p>
        </w:tc>
      </w:tr>
      <w:tr w:rsidR="00857C6B" w:rsidRPr="00DC4162" w14:paraId="061FC1EC"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4CEEDF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Milk and milk products</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8AEC7F"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60 (5.6)</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9FBBF3"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44 (4.1)</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FA1DC2"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11 (1.0)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549C6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23 (2.1)</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01F2A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135 (12.5)</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C74144"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807 (74.7)</w:t>
            </w:r>
          </w:p>
        </w:tc>
      </w:tr>
      <w:tr w:rsidR="00857C6B" w:rsidRPr="00DC4162" w14:paraId="1162438D"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B5F23A6"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Fats and oil</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E75186"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443 (41.0)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2F60B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187 (17.3)</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9D261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171 (15.8)</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CA23C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120 (11.1)</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CA8B3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95 (8.8)</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4A95D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64 (5.9)</w:t>
            </w:r>
          </w:p>
        </w:tc>
      </w:tr>
      <w:tr w:rsidR="00857C6B" w:rsidRPr="00DC4162" w14:paraId="780648D6"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C63CC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Fruits</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16A63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95 (8.8)</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F3527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22 (2.0)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B07355"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35 (3.2)</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1454943"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24 (2.2)</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A1870D2"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34 (3.1)</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AD0E3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870 (80.6)</w:t>
            </w:r>
          </w:p>
        </w:tc>
      </w:tr>
      <w:tr w:rsidR="00857C6B" w:rsidRPr="00DC4162" w14:paraId="766EEF82"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252E2F"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Leafy Vegetables</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697F0A"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72 (6.7)</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3B84C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46 (4.3)</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62114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105 (9.7)</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3D86BD"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104 (9.6)</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66F87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51 (4.7)</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A56FE83"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702 (65.0)</w:t>
            </w:r>
          </w:p>
        </w:tc>
      </w:tr>
      <w:tr w:rsidR="00857C6B" w:rsidRPr="00DC4162" w14:paraId="7053E4CA"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E73B4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Non- leafy Vegetables</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9D8C4D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57 (5.3)</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C03531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103 (9.5)</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97E9E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213 (19.7)</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F449FC"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357 (33.1)</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2C71C19"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348 (32.2)</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8D8C8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2 (0.2)</w:t>
            </w:r>
          </w:p>
        </w:tc>
      </w:tr>
      <w:tr w:rsidR="00857C6B" w:rsidRPr="00DC4162" w14:paraId="57C4499F"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7D0581"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Sugar</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4903E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1048 (97.0)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C2766D2"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13 (1.2)</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A05F13"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4 (0.4)</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6C657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 (0.3)</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E7D995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7 (0.6)</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36F816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5 (0.5)</w:t>
            </w:r>
          </w:p>
        </w:tc>
      </w:tr>
      <w:tr w:rsidR="00857C6B" w:rsidRPr="00DC4162" w14:paraId="5A3484B5"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49469C"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Salt</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268D1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357 (33.1)</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FFF6A9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194 (18.0)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4A92EC0"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154 (14.3)</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733405"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132 (12.2)</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9F8D78"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135 (12.5)</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02EC6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108 (10.0)</w:t>
            </w:r>
          </w:p>
        </w:tc>
      </w:tr>
      <w:tr w:rsidR="00857C6B" w:rsidRPr="00DC4162" w14:paraId="31D1B4DA" w14:textId="77777777" w:rsidTr="00BA2B1A">
        <w:tc>
          <w:tcPr>
            <w:tcW w:w="828"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D40AA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 xml:space="preserve">Total </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A9FFB7"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0</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C3CECC"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3 (0.3)</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E12E3F"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159 (14.7)</w:t>
            </w:r>
          </w:p>
        </w:tc>
        <w:tc>
          <w:tcPr>
            <w:tcW w:w="695"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7B7E676"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746 (69.1)</w:t>
            </w:r>
          </w:p>
        </w:tc>
        <w:tc>
          <w:tcPr>
            <w:tcW w:w="696"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112E9B" w14:textId="77777777" w:rsidR="00857C6B" w:rsidRPr="00DC4162" w:rsidRDefault="00857C6B" w:rsidP="00BA2B1A">
            <w:pPr>
              <w:jc w:val="both"/>
              <w:rPr>
                <w:rFonts w:ascii="Times New Roman" w:hAnsi="Times New Roman" w:cs="Times New Roman"/>
                <w:szCs w:val="24"/>
              </w:rPr>
            </w:pPr>
            <w:r w:rsidRPr="00DC4162">
              <w:rPr>
                <w:rFonts w:ascii="Times New Roman" w:hAnsi="Times New Roman" w:cs="Times New Roman"/>
                <w:szCs w:val="24"/>
              </w:rPr>
              <w:t>172 (15.9)</w:t>
            </w:r>
          </w:p>
        </w:tc>
        <w:tc>
          <w:tcPr>
            <w:tcW w:w="694"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35E652" w14:textId="77777777" w:rsidR="00857C6B" w:rsidRPr="00DC4162" w:rsidRDefault="00857C6B" w:rsidP="00BA2B1A">
            <w:pPr>
              <w:jc w:val="both"/>
              <w:rPr>
                <w:rFonts w:ascii="Times New Roman" w:hAnsi="Times New Roman" w:cs="Times New Roman"/>
                <w:szCs w:val="24"/>
              </w:rPr>
            </w:pPr>
          </w:p>
        </w:tc>
      </w:tr>
    </w:tbl>
    <w:p w14:paraId="5513D999" w14:textId="77777777" w:rsidR="00857C6B" w:rsidRPr="00DC4162" w:rsidRDefault="00857C6B" w:rsidP="00857C6B">
      <w:pPr>
        <w:autoSpaceDE w:val="0"/>
        <w:autoSpaceDN w:val="0"/>
        <w:adjustRightInd w:val="0"/>
        <w:spacing w:line="240" w:lineRule="auto"/>
        <w:rPr>
          <w:rFonts w:ascii="Times New Roman" w:hAnsi="Times New Roman" w:cs="Times New Roman"/>
          <w:szCs w:val="24"/>
        </w:rPr>
      </w:pPr>
    </w:p>
    <w:p w14:paraId="240B6092" w14:textId="77777777" w:rsidR="00A12368" w:rsidRPr="00DC4162" w:rsidRDefault="00A12368" w:rsidP="00A12368">
      <w:pPr>
        <w:pStyle w:val="Caption"/>
        <w:spacing w:line="480" w:lineRule="auto"/>
        <w:rPr>
          <w:rFonts w:cs="Times New Roman"/>
          <w:b/>
          <w:bCs/>
          <w:i w:val="0"/>
          <w:iCs w:val="0"/>
          <w:color w:val="auto"/>
          <w:sz w:val="24"/>
          <w:szCs w:val="24"/>
        </w:rPr>
      </w:pPr>
      <w:r w:rsidRPr="00DC4162">
        <w:rPr>
          <w:rFonts w:cs="Times New Roman"/>
          <w:b/>
          <w:bCs/>
          <w:i w:val="0"/>
          <w:iCs w:val="0"/>
          <w:color w:val="auto"/>
          <w:sz w:val="24"/>
          <w:szCs w:val="24"/>
        </w:rPr>
        <w:t xml:space="preserve">Supplementary Table 2: Socio-demographic characteristics of participants across </w:t>
      </w:r>
      <w:proofErr w:type="spellStart"/>
      <w:r w:rsidRPr="00DC4162">
        <w:rPr>
          <w:rFonts w:cs="Times New Roman"/>
          <w:b/>
          <w:bCs/>
          <w:i w:val="0"/>
          <w:iCs w:val="0"/>
          <w:color w:val="auto"/>
          <w:sz w:val="24"/>
          <w:szCs w:val="24"/>
        </w:rPr>
        <w:t>Tertiles</w:t>
      </w:r>
      <w:proofErr w:type="spellEnd"/>
      <w:r w:rsidRPr="00DC4162">
        <w:rPr>
          <w:rFonts w:cs="Times New Roman"/>
          <w:b/>
          <w:bCs/>
          <w:i w:val="0"/>
          <w:iCs w:val="0"/>
          <w:color w:val="auto"/>
          <w:sz w:val="24"/>
          <w:szCs w:val="24"/>
        </w:rPr>
        <w:t xml:space="preserve"> of the BD-HEI (n =1080)</w:t>
      </w:r>
    </w:p>
    <w:tbl>
      <w:tblPr>
        <w:tblStyle w:val="TableGrid"/>
        <w:tblW w:w="4973" w:type="pct"/>
        <w:tblLook w:val="04A0" w:firstRow="1" w:lastRow="0" w:firstColumn="1" w:lastColumn="0" w:noHBand="0" w:noVBand="1"/>
      </w:tblPr>
      <w:tblGrid>
        <w:gridCol w:w="3253"/>
        <w:gridCol w:w="1326"/>
        <w:gridCol w:w="1447"/>
        <w:gridCol w:w="1646"/>
        <w:gridCol w:w="1628"/>
      </w:tblGrid>
      <w:tr w:rsidR="00A12368" w:rsidRPr="00DC4162" w14:paraId="12F69A42" w14:textId="77777777" w:rsidTr="00BA2B1A">
        <w:trPr>
          <w:tblHeader/>
        </w:trPr>
        <w:tc>
          <w:tcPr>
            <w:tcW w:w="1749" w:type="pct"/>
            <w:vMerge w:val="restart"/>
            <w:shd w:val="clear" w:color="auto" w:fill="4472C4" w:themeFill="accent1"/>
          </w:tcPr>
          <w:p w14:paraId="63849508" w14:textId="77777777" w:rsidR="00A12368" w:rsidRPr="00DC4162" w:rsidRDefault="00A12368" w:rsidP="00BA2B1A">
            <w:pPr>
              <w:autoSpaceDE w:val="0"/>
              <w:autoSpaceDN w:val="0"/>
              <w:adjustRightInd w:val="0"/>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 xml:space="preserve">Characteristics </w:t>
            </w:r>
          </w:p>
        </w:tc>
        <w:tc>
          <w:tcPr>
            <w:tcW w:w="2376" w:type="pct"/>
            <w:gridSpan w:val="3"/>
            <w:shd w:val="clear" w:color="auto" w:fill="4472C4" w:themeFill="accent1"/>
          </w:tcPr>
          <w:p w14:paraId="7056457F" w14:textId="77777777" w:rsidR="00A12368" w:rsidRPr="00DC4162" w:rsidRDefault="00A12368" w:rsidP="00BA2B1A">
            <w:pPr>
              <w:autoSpaceDE w:val="0"/>
              <w:autoSpaceDN w:val="0"/>
              <w:adjustRightInd w:val="0"/>
              <w:jc w:val="center"/>
              <w:rPr>
                <w:rFonts w:ascii="Times New Roman" w:hAnsi="Times New Roman" w:cs="Times New Roman"/>
                <w:b/>
                <w:bCs/>
                <w:color w:val="FFFFFF" w:themeColor="background1"/>
                <w:szCs w:val="24"/>
              </w:rPr>
            </w:pPr>
            <w:proofErr w:type="spellStart"/>
            <w:r w:rsidRPr="00DC4162">
              <w:rPr>
                <w:rFonts w:ascii="Times New Roman" w:hAnsi="Times New Roman" w:cs="Times New Roman"/>
                <w:b/>
                <w:bCs/>
                <w:color w:val="FFFFFF" w:themeColor="background1"/>
                <w:szCs w:val="24"/>
              </w:rPr>
              <w:t>Tertiles</w:t>
            </w:r>
            <w:proofErr w:type="spellEnd"/>
            <w:r w:rsidRPr="00DC4162">
              <w:rPr>
                <w:rFonts w:ascii="Times New Roman" w:hAnsi="Times New Roman" w:cs="Times New Roman"/>
                <w:b/>
                <w:bCs/>
                <w:color w:val="FFFFFF" w:themeColor="background1"/>
                <w:szCs w:val="24"/>
              </w:rPr>
              <w:t xml:space="preserve"> of total HEI score</w:t>
            </w:r>
          </w:p>
        </w:tc>
        <w:tc>
          <w:tcPr>
            <w:tcW w:w="872" w:type="pct"/>
            <w:shd w:val="clear" w:color="auto" w:fill="4472C4" w:themeFill="accent1"/>
          </w:tcPr>
          <w:p w14:paraId="38B50110" w14:textId="77777777" w:rsidR="00A12368" w:rsidRPr="00DC4162" w:rsidRDefault="00A12368" w:rsidP="00BA2B1A">
            <w:pPr>
              <w:autoSpaceDE w:val="0"/>
              <w:autoSpaceDN w:val="0"/>
              <w:adjustRightInd w:val="0"/>
              <w:rPr>
                <w:rFonts w:ascii="Times New Roman" w:hAnsi="Times New Roman" w:cs="Times New Roman"/>
                <w:b/>
                <w:bCs/>
                <w:szCs w:val="24"/>
              </w:rPr>
            </w:pPr>
            <w:r w:rsidRPr="00DC4162">
              <w:rPr>
                <w:rFonts w:ascii="Times New Roman" w:hAnsi="Times New Roman" w:cs="Times New Roman"/>
                <w:b/>
                <w:bCs/>
                <w:color w:val="FFFFFF" w:themeColor="background1"/>
                <w:szCs w:val="24"/>
              </w:rPr>
              <w:t xml:space="preserve">p-value </w:t>
            </w:r>
          </w:p>
        </w:tc>
      </w:tr>
      <w:tr w:rsidR="00A12368" w:rsidRPr="00DC4162" w14:paraId="795AFF9C" w14:textId="77777777" w:rsidTr="00BA2B1A">
        <w:trPr>
          <w:tblHeader/>
        </w:trPr>
        <w:tc>
          <w:tcPr>
            <w:tcW w:w="1749" w:type="pct"/>
            <w:vMerge/>
          </w:tcPr>
          <w:p w14:paraId="1988887B" w14:textId="77777777" w:rsidR="00A12368" w:rsidRPr="00DC4162" w:rsidRDefault="00A12368" w:rsidP="00BA2B1A">
            <w:pPr>
              <w:autoSpaceDE w:val="0"/>
              <w:autoSpaceDN w:val="0"/>
              <w:adjustRightInd w:val="0"/>
              <w:rPr>
                <w:rFonts w:ascii="Times New Roman" w:hAnsi="Times New Roman" w:cs="Times New Roman"/>
                <w:b/>
                <w:bCs/>
                <w:color w:val="FFFFFF" w:themeColor="background1"/>
                <w:szCs w:val="24"/>
              </w:rPr>
            </w:pPr>
          </w:p>
        </w:tc>
        <w:tc>
          <w:tcPr>
            <w:tcW w:w="713" w:type="pct"/>
            <w:shd w:val="clear" w:color="auto" w:fill="4472C4" w:themeFill="accent1"/>
          </w:tcPr>
          <w:p w14:paraId="25E89A7F" w14:textId="77777777" w:rsidR="00A12368" w:rsidRPr="00DC4162" w:rsidRDefault="00A12368" w:rsidP="00BA2B1A">
            <w:pPr>
              <w:autoSpaceDE w:val="0"/>
              <w:autoSpaceDN w:val="0"/>
              <w:adjustRightInd w:val="0"/>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 xml:space="preserve"> T1 (n = 360)</w:t>
            </w:r>
          </w:p>
        </w:tc>
        <w:tc>
          <w:tcPr>
            <w:tcW w:w="778" w:type="pct"/>
            <w:shd w:val="clear" w:color="auto" w:fill="4472C4" w:themeFill="accent1"/>
          </w:tcPr>
          <w:p w14:paraId="677BBC5F" w14:textId="77777777" w:rsidR="00A12368" w:rsidRPr="00DC4162" w:rsidRDefault="00A12368" w:rsidP="00BA2B1A">
            <w:pPr>
              <w:autoSpaceDE w:val="0"/>
              <w:autoSpaceDN w:val="0"/>
              <w:adjustRightInd w:val="0"/>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T2 (n = 360)</w:t>
            </w:r>
          </w:p>
        </w:tc>
        <w:tc>
          <w:tcPr>
            <w:tcW w:w="885" w:type="pct"/>
            <w:shd w:val="clear" w:color="auto" w:fill="4472C4" w:themeFill="accent1"/>
          </w:tcPr>
          <w:p w14:paraId="10F6783C" w14:textId="77777777" w:rsidR="00A12368" w:rsidRPr="00DC4162" w:rsidRDefault="00A12368" w:rsidP="00BA2B1A">
            <w:pPr>
              <w:autoSpaceDE w:val="0"/>
              <w:autoSpaceDN w:val="0"/>
              <w:adjustRightInd w:val="0"/>
              <w:rPr>
                <w:rFonts w:ascii="Times New Roman" w:hAnsi="Times New Roman" w:cs="Times New Roman"/>
                <w:b/>
                <w:bCs/>
                <w:color w:val="FFFFFF" w:themeColor="background1"/>
                <w:szCs w:val="24"/>
              </w:rPr>
            </w:pPr>
            <w:r w:rsidRPr="00DC4162">
              <w:rPr>
                <w:rFonts w:ascii="Times New Roman" w:hAnsi="Times New Roman" w:cs="Times New Roman"/>
                <w:b/>
                <w:bCs/>
                <w:color w:val="FFFFFF" w:themeColor="background1"/>
                <w:szCs w:val="24"/>
              </w:rPr>
              <w:t>T3 (n = 360)</w:t>
            </w:r>
          </w:p>
        </w:tc>
        <w:tc>
          <w:tcPr>
            <w:tcW w:w="875" w:type="pct"/>
            <w:shd w:val="clear" w:color="auto" w:fill="4472C4" w:themeFill="accent1"/>
          </w:tcPr>
          <w:p w14:paraId="5A6F429A" w14:textId="77777777" w:rsidR="00A12368" w:rsidRPr="00DC4162" w:rsidRDefault="00A12368" w:rsidP="00BA2B1A">
            <w:pPr>
              <w:autoSpaceDE w:val="0"/>
              <w:autoSpaceDN w:val="0"/>
              <w:adjustRightInd w:val="0"/>
              <w:rPr>
                <w:rFonts w:ascii="Times New Roman" w:hAnsi="Times New Roman" w:cs="Times New Roman"/>
                <w:szCs w:val="24"/>
              </w:rPr>
            </w:pPr>
          </w:p>
        </w:tc>
      </w:tr>
      <w:tr w:rsidR="00A12368" w:rsidRPr="00DC4162" w14:paraId="445F285A" w14:textId="77777777" w:rsidTr="00BA2B1A">
        <w:tc>
          <w:tcPr>
            <w:tcW w:w="1749" w:type="pct"/>
            <w:shd w:val="clear" w:color="auto" w:fill="D9E2F3" w:themeFill="accent1" w:themeFillTint="33"/>
          </w:tcPr>
          <w:p w14:paraId="330CF291"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 xml:space="preserve">District </w:t>
            </w:r>
          </w:p>
          <w:p w14:paraId="12C277ED"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Barisal</w:t>
            </w:r>
          </w:p>
          <w:p w14:paraId="497F6B01"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Bhola</w:t>
            </w:r>
          </w:p>
          <w:p w14:paraId="3838F023" w14:textId="77777777" w:rsidR="00A12368" w:rsidRPr="00DC4162" w:rsidRDefault="00A12368" w:rsidP="00BA2B1A">
            <w:pPr>
              <w:rPr>
                <w:rFonts w:ascii="Times New Roman" w:hAnsi="Times New Roman" w:cs="Times New Roman"/>
                <w:szCs w:val="24"/>
              </w:rPr>
            </w:pPr>
            <w:proofErr w:type="spellStart"/>
            <w:r w:rsidRPr="00DC4162">
              <w:rPr>
                <w:rFonts w:ascii="Times New Roman" w:hAnsi="Times New Roman" w:cs="Times New Roman"/>
                <w:szCs w:val="24"/>
              </w:rPr>
              <w:t>Sathkhira</w:t>
            </w:r>
            <w:proofErr w:type="spellEnd"/>
          </w:p>
          <w:p w14:paraId="7B614255"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Mymensingh</w:t>
            </w:r>
          </w:p>
        </w:tc>
        <w:tc>
          <w:tcPr>
            <w:tcW w:w="713" w:type="pct"/>
            <w:shd w:val="clear" w:color="auto" w:fill="D9E2F3" w:themeFill="accent1" w:themeFillTint="33"/>
          </w:tcPr>
          <w:p w14:paraId="5D3AABFE" w14:textId="77777777" w:rsidR="00A12368" w:rsidRPr="00DC4162" w:rsidRDefault="00A12368" w:rsidP="00BA2B1A">
            <w:pPr>
              <w:autoSpaceDE w:val="0"/>
              <w:autoSpaceDN w:val="0"/>
              <w:adjustRightInd w:val="0"/>
              <w:rPr>
                <w:rFonts w:ascii="Times New Roman" w:hAnsi="Times New Roman" w:cs="Times New Roman"/>
                <w:szCs w:val="24"/>
              </w:rPr>
            </w:pPr>
          </w:p>
          <w:p w14:paraId="2EE5058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90 (33.5)</w:t>
            </w:r>
          </w:p>
          <w:p w14:paraId="2311756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87 (32.2)</w:t>
            </w:r>
          </w:p>
          <w:p w14:paraId="6FD242E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36 (13.3)</w:t>
            </w:r>
          </w:p>
          <w:p w14:paraId="705D076E"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146 (54.1)</w:t>
            </w:r>
          </w:p>
        </w:tc>
        <w:tc>
          <w:tcPr>
            <w:tcW w:w="778" w:type="pct"/>
            <w:shd w:val="clear" w:color="auto" w:fill="D9E2F3" w:themeFill="accent1" w:themeFillTint="33"/>
          </w:tcPr>
          <w:p w14:paraId="3BF308AA" w14:textId="77777777" w:rsidR="00A12368" w:rsidRPr="00DC4162" w:rsidRDefault="00A12368" w:rsidP="00BA2B1A">
            <w:pPr>
              <w:autoSpaceDE w:val="0"/>
              <w:autoSpaceDN w:val="0"/>
              <w:adjustRightInd w:val="0"/>
              <w:rPr>
                <w:rFonts w:ascii="Times New Roman" w:hAnsi="Times New Roman" w:cs="Times New Roman"/>
                <w:szCs w:val="24"/>
              </w:rPr>
            </w:pPr>
          </w:p>
          <w:p w14:paraId="75A0256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84 (31.2)</w:t>
            </w:r>
          </w:p>
          <w:p w14:paraId="1BC8548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106 (39.3)</w:t>
            </w:r>
          </w:p>
          <w:p w14:paraId="6F5FDD8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101 (37.4)</w:t>
            </w:r>
          </w:p>
          <w:p w14:paraId="4BC1F14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69 (25.6)</w:t>
            </w:r>
          </w:p>
        </w:tc>
        <w:tc>
          <w:tcPr>
            <w:tcW w:w="885" w:type="pct"/>
            <w:shd w:val="clear" w:color="auto" w:fill="D9E2F3" w:themeFill="accent1" w:themeFillTint="33"/>
          </w:tcPr>
          <w:p w14:paraId="6A535450" w14:textId="77777777" w:rsidR="00A12368" w:rsidRPr="00DC4162" w:rsidRDefault="00A12368" w:rsidP="00BA2B1A">
            <w:pPr>
              <w:autoSpaceDE w:val="0"/>
              <w:autoSpaceDN w:val="0"/>
              <w:adjustRightInd w:val="0"/>
              <w:rPr>
                <w:rFonts w:ascii="Times New Roman" w:hAnsi="Times New Roman" w:cs="Times New Roman"/>
                <w:szCs w:val="24"/>
              </w:rPr>
            </w:pPr>
          </w:p>
          <w:p w14:paraId="19D6817E"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95 (35.3)</w:t>
            </w:r>
          </w:p>
          <w:p w14:paraId="55327EF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77 (28.5)</w:t>
            </w:r>
          </w:p>
          <w:p w14:paraId="0D3E7CF1"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133 (49.3)</w:t>
            </w:r>
          </w:p>
          <w:p w14:paraId="314BD28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55 (20.4)</w:t>
            </w:r>
          </w:p>
        </w:tc>
        <w:tc>
          <w:tcPr>
            <w:tcW w:w="875" w:type="pct"/>
            <w:shd w:val="clear" w:color="auto" w:fill="D9E2F3" w:themeFill="accent1" w:themeFillTint="33"/>
          </w:tcPr>
          <w:p w14:paraId="44D8B952" w14:textId="77777777" w:rsidR="00A12368" w:rsidRPr="00DC4162" w:rsidRDefault="00A12368" w:rsidP="00BA2B1A">
            <w:pPr>
              <w:autoSpaceDE w:val="0"/>
              <w:autoSpaceDN w:val="0"/>
              <w:adjustRightInd w:val="0"/>
              <w:rPr>
                <w:rFonts w:ascii="Times New Roman" w:hAnsi="Times New Roman" w:cs="Times New Roman"/>
                <w:szCs w:val="24"/>
              </w:rPr>
            </w:pPr>
          </w:p>
          <w:p w14:paraId="494A59A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0.003</w:t>
            </w:r>
          </w:p>
        </w:tc>
      </w:tr>
      <w:tr w:rsidR="00A12368" w:rsidRPr="00DC4162" w14:paraId="6EA8F3A4" w14:textId="77777777" w:rsidTr="00BA2B1A">
        <w:tc>
          <w:tcPr>
            <w:tcW w:w="1749" w:type="pct"/>
            <w:shd w:val="clear" w:color="auto" w:fill="D9E2F3" w:themeFill="accent1" w:themeFillTint="33"/>
          </w:tcPr>
          <w:p w14:paraId="119BCAC2"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Age in year</w:t>
            </w:r>
          </w:p>
          <w:p w14:paraId="20BE2196"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15-19</w:t>
            </w:r>
          </w:p>
          <w:p w14:paraId="391B384E"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20-30</w:t>
            </w:r>
          </w:p>
          <w:p w14:paraId="644BE6BE"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31-49</w:t>
            </w:r>
          </w:p>
        </w:tc>
        <w:tc>
          <w:tcPr>
            <w:tcW w:w="713" w:type="pct"/>
            <w:shd w:val="clear" w:color="auto" w:fill="D9E2F3" w:themeFill="accent1" w:themeFillTint="33"/>
          </w:tcPr>
          <w:p w14:paraId="4EE00221" w14:textId="77777777" w:rsidR="00A12368" w:rsidRPr="00DC4162" w:rsidRDefault="00A12368" w:rsidP="00BA2B1A">
            <w:pPr>
              <w:autoSpaceDE w:val="0"/>
              <w:autoSpaceDN w:val="0"/>
              <w:adjustRightInd w:val="0"/>
              <w:rPr>
                <w:rFonts w:ascii="Times New Roman" w:hAnsi="Times New Roman" w:cs="Times New Roman"/>
                <w:szCs w:val="24"/>
              </w:rPr>
            </w:pPr>
          </w:p>
          <w:p w14:paraId="02BE968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24 (29.6)</w:t>
            </w:r>
          </w:p>
          <w:p w14:paraId="64A1EAD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144 (31.6)</w:t>
            </w:r>
          </w:p>
          <w:p w14:paraId="32BB61F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191 (35.2)</w:t>
            </w:r>
          </w:p>
        </w:tc>
        <w:tc>
          <w:tcPr>
            <w:tcW w:w="778" w:type="pct"/>
            <w:shd w:val="clear" w:color="auto" w:fill="D9E2F3" w:themeFill="accent1" w:themeFillTint="33"/>
          </w:tcPr>
          <w:p w14:paraId="59A96CF6" w14:textId="77777777" w:rsidR="00A12368" w:rsidRPr="00DC4162" w:rsidRDefault="00A12368" w:rsidP="00BA2B1A">
            <w:pPr>
              <w:autoSpaceDE w:val="0"/>
              <w:autoSpaceDN w:val="0"/>
              <w:adjustRightInd w:val="0"/>
              <w:rPr>
                <w:rFonts w:ascii="Times New Roman" w:hAnsi="Times New Roman" w:cs="Times New Roman"/>
                <w:szCs w:val="24"/>
              </w:rPr>
            </w:pPr>
          </w:p>
          <w:p w14:paraId="53C5F05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27 (33.3)</w:t>
            </w:r>
          </w:p>
          <w:p w14:paraId="6BA2CED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157 (34.4)</w:t>
            </w:r>
          </w:p>
          <w:p w14:paraId="5FE5EAA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176 (32.5)</w:t>
            </w:r>
          </w:p>
        </w:tc>
        <w:tc>
          <w:tcPr>
            <w:tcW w:w="885" w:type="pct"/>
            <w:shd w:val="clear" w:color="auto" w:fill="D9E2F3" w:themeFill="accent1" w:themeFillTint="33"/>
          </w:tcPr>
          <w:p w14:paraId="12677C02" w14:textId="77777777" w:rsidR="00A12368" w:rsidRPr="00DC4162" w:rsidRDefault="00A12368" w:rsidP="00BA2B1A">
            <w:pPr>
              <w:autoSpaceDE w:val="0"/>
              <w:autoSpaceDN w:val="0"/>
              <w:adjustRightInd w:val="0"/>
              <w:rPr>
                <w:rFonts w:ascii="Times New Roman" w:hAnsi="Times New Roman" w:cs="Times New Roman"/>
                <w:szCs w:val="24"/>
              </w:rPr>
            </w:pPr>
          </w:p>
          <w:p w14:paraId="270D17D1"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30 (37.0)</w:t>
            </w:r>
          </w:p>
          <w:p w14:paraId="3C57848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155 (34.0)</w:t>
            </w:r>
          </w:p>
          <w:p w14:paraId="0483A2C2"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175 (32.3)</w:t>
            </w:r>
          </w:p>
        </w:tc>
        <w:tc>
          <w:tcPr>
            <w:tcW w:w="875" w:type="pct"/>
            <w:shd w:val="clear" w:color="auto" w:fill="D9E2F3" w:themeFill="accent1" w:themeFillTint="33"/>
          </w:tcPr>
          <w:p w14:paraId="4907A80B" w14:textId="77777777" w:rsidR="00A12368" w:rsidRPr="00DC4162" w:rsidRDefault="00A12368" w:rsidP="00BA2B1A">
            <w:pPr>
              <w:autoSpaceDE w:val="0"/>
              <w:autoSpaceDN w:val="0"/>
              <w:adjustRightInd w:val="0"/>
              <w:rPr>
                <w:rFonts w:ascii="Times New Roman" w:hAnsi="Times New Roman" w:cs="Times New Roman"/>
                <w:szCs w:val="24"/>
              </w:rPr>
            </w:pPr>
          </w:p>
          <w:p w14:paraId="45C6975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0.18</w:t>
            </w:r>
          </w:p>
        </w:tc>
      </w:tr>
      <w:tr w:rsidR="00A12368" w:rsidRPr="00DC4162" w14:paraId="3B4B25E4" w14:textId="77777777" w:rsidTr="00BA2B1A">
        <w:tc>
          <w:tcPr>
            <w:tcW w:w="1749" w:type="pct"/>
            <w:shd w:val="clear" w:color="auto" w:fill="D9E2F3" w:themeFill="accent1" w:themeFillTint="33"/>
          </w:tcPr>
          <w:p w14:paraId="6297D143"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Level of education</w:t>
            </w:r>
          </w:p>
          <w:p w14:paraId="7543ECC0"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No formal education</w:t>
            </w:r>
          </w:p>
          <w:p w14:paraId="49DE73CA"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Class 1-4</w:t>
            </w:r>
          </w:p>
          <w:p w14:paraId="760CF7E7"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 xml:space="preserve">Primary pass </w:t>
            </w:r>
          </w:p>
          <w:p w14:paraId="6A8F4BDB"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Below SSC</w:t>
            </w:r>
          </w:p>
          <w:p w14:paraId="165E02FA"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lastRenderedPageBreak/>
              <w:t>SSC pass</w:t>
            </w:r>
          </w:p>
          <w:p w14:paraId="2FA4F24F"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College level (grade 11-12)</w:t>
            </w:r>
          </w:p>
          <w:p w14:paraId="65F09118"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HSC pass</w:t>
            </w:r>
          </w:p>
          <w:p w14:paraId="58FB421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Graduation/post-graduation</w:t>
            </w:r>
          </w:p>
        </w:tc>
        <w:tc>
          <w:tcPr>
            <w:tcW w:w="713" w:type="pct"/>
            <w:shd w:val="clear" w:color="auto" w:fill="D9E2F3" w:themeFill="accent1" w:themeFillTint="33"/>
          </w:tcPr>
          <w:p w14:paraId="3A23A701" w14:textId="77777777" w:rsidR="00A12368" w:rsidRPr="00DC4162" w:rsidRDefault="00A12368" w:rsidP="00BA2B1A">
            <w:pPr>
              <w:autoSpaceDE w:val="0"/>
              <w:autoSpaceDN w:val="0"/>
              <w:adjustRightInd w:val="0"/>
              <w:rPr>
                <w:rFonts w:ascii="Times New Roman" w:hAnsi="Times New Roman" w:cs="Times New Roman"/>
                <w:szCs w:val="24"/>
              </w:rPr>
            </w:pPr>
          </w:p>
          <w:p w14:paraId="04CA96C0"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40 (40.8)</w:t>
            </w:r>
          </w:p>
          <w:p w14:paraId="6B05FEDE"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37 (43.0)</w:t>
            </w:r>
          </w:p>
          <w:p w14:paraId="600F708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76 (44.4)</w:t>
            </w:r>
          </w:p>
          <w:p w14:paraId="4B5DAC4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112 (33.0)</w:t>
            </w:r>
          </w:p>
          <w:p w14:paraId="63A6546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lastRenderedPageBreak/>
              <w:t>37(26.6)</w:t>
            </w:r>
          </w:p>
          <w:p w14:paraId="7F014AA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11 (25.6)</w:t>
            </w:r>
          </w:p>
          <w:p w14:paraId="6F9B162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23 (23.0)</w:t>
            </w:r>
          </w:p>
          <w:p w14:paraId="2BADDCA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23 (22.3)</w:t>
            </w:r>
          </w:p>
        </w:tc>
        <w:tc>
          <w:tcPr>
            <w:tcW w:w="778" w:type="pct"/>
            <w:shd w:val="clear" w:color="auto" w:fill="D9E2F3" w:themeFill="accent1" w:themeFillTint="33"/>
          </w:tcPr>
          <w:p w14:paraId="47F74165" w14:textId="77777777" w:rsidR="00A12368" w:rsidRPr="00DC4162" w:rsidRDefault="00A12368" w:rsidP="00BA2B1A">
            <w:pPr>
              <w:autoSpaceDE w:val="0"/>
              <w:autoSpaceDN w:val="0"/>
              <w:adjustRightInd w:val="0"/>
              <w:rPr>
                <w:rFonts w:ascii="Times New Roman" w:hAnsi="Times New Roman" w:cs="Times New Roman"/>
                <w:szCs w:val="24"/>
              </w:rPr>
            </w:pPr>
          </w:p>
          <w:p w14:paraId="73949F2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42 (42.9)</w:t>
            </w:r>
          </w:p>
          <w:p w14:paraId="27AA5E61"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29 (33.7)</w:t>
            </w:r>
          </w:p>
          <w:p w14:paraId="4DF38687"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53 (31.0)</w:t>
            </w:r>
          </w:p>
          <w:p w14:paraId="127CDA5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110 (32.4)</w:t>
            </w:r>
          </w:p>
          <w:p w14:paraId="5AD0E14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lastRenderedPageBreak/>
              <w:t>47 (33.8)</w:t>
            </w:r>
          </w:p>
          <w:p w14:paraId="1A5FE21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14 (32.6)</w:t>
            </w:r>
          </w:p>
          <w:p w14:paraId="6B71A97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30 (30.0)</w:t>
            </w:r>
          </w:p>
          <w:p w14:paraId="027FA9B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35 (34.0)</w:t>
            </w:r>
          </w:p>
        </w:tc>
        <w:tc>
          <w:tcPr>
            <w:tcW w:w="885" w:type="pct"/>
            <w:shd w:val="clear" w:color="auto" w:fill="D9E2F3" w:themeFill="accent1" w:themeFillTint="33"/>
          </w:tcPr>
          <w:p w14:paraId="769E25F2" w14:textId="77777777" w:rsidR="00A12368" w:rsidRPr="00DC4162" w:rsidRDefault="00A12368" w:rsidP="00BA2B1A">
            <w:pPr>
              <w:autoSpaceDE w:val="0"/>
              <w:autoSpaceDN w:val="0"/>
              <w:adjustRightInd w:val="0"/>
              <w:rPr>
                <w:rFonts w:ascii="Times New Roman" w:hAnsi="Times New Roman" w:cs="Times New Roman"/>
                <w:szCs w:val="24"/>
              </w:rPr>
            </w:pPr>
          </w:p>
          <w:p w14:paraId="2C22A0A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16 (16.3)</w:t>
            </w:r>
          </w:p>
          <w:p w14:paraId="477A6BF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20 (23.3)</w:t>
            </w:r>
          </w:p>
          <w:p w14:paraId="3E8C5372"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42 (24.6)</w:t>
            </w:r>
          </w:p>
          <w:p w14:paraId="286A142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117 (34.5)</w:t>
            </w:r>
          </w:p>
          <w:p w14:paraId="089410E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lastRenderedPageBreak/>
              <w:t>55 (39.6)</w:t>
            </w:r>
          </w:p>
          <w:p w14:paraId="33596DF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18 (41.9)</w:t>
            </w:r>
          </w:p>
          <w:p w14:paraId="08DCAD32"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47 (47.0)</w:t>
            </w:r>
          </w:p>
          <w:p w14:paraId="14ED126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45 (43.7)</w:t>
            </w:r>
          </w:p>
        </w:tc>
        <w:tc>
          <w:tcPr>
            <w:tcW w:w="875" w:type="pct"/>
            <w:shd w:val="clear" w:color="auto" w:fill="D9E2F3" w:themeFill="accent1" w:themeFillTint="33"/>
          </w:tcPr>
          <w:p w14:paraId="65E8F9CC" w14:textId="77777777" w:rsidR="00A12368" w:rsidRPr="00DC4162" w:rsidRDefault="00A12368" w:rsidP="00BA2B1A">
            <w:pPr>
              <w:autoSpaceDE w:val="0"/>
              <w:autoSpaceDN w:val="0"/>
              <w:adjustRightInd w:val="0"/>
              <w:rPr>
                <w:rFonts w:ascii="Times New Roman" w:hAnsi="Times New Roman" w:cs="Times New Roman"/>
                <w:szCs w:val="24"/>
              </w:rPr>
            </w:pPr>
          </w:p>
          <w:p w14:paraId="35C4004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&lt;0.0001</w:t>
            </w:r>
          </w:p>
        </w:tc>
      </w:tr>
      <w:tr w:rsidR="00A12368" w:rsidRPr="00DC4162" w14:paraId="00CB5FC9" w14:textId="77777777" w:rsidTr="00BA2B1A">
        <w:tc>
          <w:tcPr>
            <w:tcW w:w="1749" w:type="pct"/>
            <w:shd w:val="clear" w:color="auto" w:fill="D9E2F3" w:themeFill="accent1" w:themeFillTint="33"/>
          </w:tcPr>
          <w:p w14:paraId="4CF978F7"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 xml:space="preserve">Primary occupation </w:t>
            </w:r>
          </w:p>
          <w:p w14:paraId="19A26D1B"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Housewife</w:t>
            </w:r>
          </w:p>
          <w:p w14:paraId="07406254"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Service holder</w:t>
            </w:r>
          </w:p>
          <w:p w14:paraId="4C08E8DC"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Business</w:t>
            </w:r>
          </w:p>
          <w:p w14:paraId="0CDA308B"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Student</w:t>
            </w:r>
          </w:p>
          <w:p w14:paraId="2984F833"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Housemaid</w:t>
            </w:r>
          </w:p>
          <w:p w14:paraId="6D327CBD"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Tailoring</w:t>
            </w:r>
          </w:p>
        </w:tc>
        <w:tc>
          <w:tcPr>
            <w:tcW w:w="713" w:type="pct"/>
            <w:shd w:val="clear" w:color="auto" w:fill="D9E2F3" w:themeFill="accent1" w:themeFillTint="33"/>
          </w:tcPr>
          <w:p w14:paraId="44E8520D" w14:textId="77777777" w:rsidR="00A12368" w:rsidRPr="00DC4162" w:rsidRDefault="00A12368" w:rsidP="00BA2B1A">
            <w:pPr>
              <w:autoSpaceDE w:val="0"/>
              <w:autoSpaceDN w:val="0"/>
              <w:adjustRightInd w:val="0"/>
              <w:rPr>
                <w:rFonts w:ascii="Times New Roman" w:hAnsi="Times New Roman" w:cs="Times New Roman"/>
                <w:szCs w:val="24"/>
              </w:rPr>
            </w:pPr>
          </w:p>
          <w:p w14:paraId="1FA08C1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335 (33.7)</w:t>
            </w:r>
          </w:p>
          <w:p w14:paraId="6D2A761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 (31.8)</w:t>
            </w:r>
          </w:p>
          <w:p w14:paraId="11012B3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 (36.4)</w:t>
            </w:r>
          </w:p>
          <w:p w14:paraId="74E4D01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9 (23.1)</w:t>
            </w:r>
          </w:p>
          <w:p w14:paraId="0910427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 (37.5)</w:t>
            </w:r>
          </w:p>
          <w:p w14:paraId="4FD2EB4E"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 (20.0)</w:t>
            </w:r>
          </w:p>
        </w:tc>
        <w:tc>
          <w:tcPr>
            <w:tcW w:w="778" w:type="pct"/>
            <w:shd w:val="clear" w:color="auto" w:fill="D9E2F3" w:themeFill="accent1" w:themeFillTint="33"/>
          </w:tcPr>
          <w:p w14:paraId="6999F6E2" w14:textId="77777777" w:rsidR="00A12368" w:rsidRPr="00DC4162" w:rsidRDefault="00A12368" w:rsidP="00BA2B1A">
            <w:pPr>
              <w:autoSpaceDE w:val="0"/>
              <w:autoSpaceDN w:val="0"/>
              <w:adjustRightInd w:val="0"/>
              <w:rPr>
                <w:rFonts w:ascii="Times New Roman" w:hAnsi="Times New Roman" w:cs="Times New Roman"/>
                <w:szCs w:val="24"/>
              </w:rPr>
            </w:pPr>
          </w:p>
          <w:p w14:paraId="52A13D5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329 (33.1)</w:t>
            </w:r>
          </w:p>
          <w:p w14:paraId="0EBB8C3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 (31.8)</w:t>
            </w:r>
          </w:p>
          <w:p w14:paraId="4BFE469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 (27.3)</w:t>
            </w:r>
          </w:p>
          <w:p w14:paraId="74E6BBF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16 (41.0)</w:t>
            </w:r>
          </w:p>
          <w:p w14:paraId="52C5B38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 (37.5)</w:t>
            </w:r>
          </w:p>
          <w:p w14:paraId="0585B9F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 (40.0)</w:t>
            </w:r>
          </w:p>
        </w:tc>
        <w:tc>
          <w:tcPr>
            <w:tcW w:w="885" w:type="pct"/>
            <w:shd w:val="clear" w:color="auto" w:fill="D9E2F3" w:themeFill="accent1" w:themeFillTint="33"/>
          </w:tcPr>
          <w:p w14:paraId="763CADE5" w14:textId="77777777" w:rsidR="00A12368" w:rsidRPr="00DC4162" w:rsidRDefault="00A12368" w:rsidP="00BA2B1A">
            <w:pPr>
              <w:autoSpaceDE w:val="0"/>
              <w:autoSpaceDN w:val="0"/>
              <w:adjustRightInd w:val="0"/>
              <w:rPr>
                <w:rFonts w:ascii="Times New Roman" w:hAnsi="Times New Roman" w:cs="Times New Roman"/>
                <w:szCs w:val="24"/>
              </w:rPr>
            </w:pPr>
          </w:p>
          <w:p w14:paraId="10E8109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330 (33.2)</w:t>
            </w:r>
          </w:p>
          <w:p w14:paraId="31D262E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 (36.4)</w:t>
            </w:r>
          </w:p>
          <w:p w14:paraId="6F29FCA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4 (36.4)</w:t>
            </w:r>
          </w:p>
          <w:p w14:paraId="38CE9BB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14 (35.9)</w:t>
            </w:r>
          </w:p>
          <w:p w14:paraId="6938777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 (25.0)</w:t>
            </w:r>
          </w:p>
          <w:p w14:paraId="364D2FE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 (40.0)</w:t>
            </w:r>
          </w:p>
        </w:tc>
        <w:tc>
          <w:tcPr>
            <w:tcW w:w="875" w:type="pct"/>
            <w:shd w:val="clear" w:color="auto" w:fill="D9E2F3" w:themeFill="accent1" w:themeFillTint="33"/>
          </w:tcPr>
          <w:p w14:paraId="4A34B3C6" w14:textId="77777777" w:rsidR="00A12368" w:rsidRPr="00DC4162" w:rsidRDefault="00A12368" w:rsidP="00BA2B1A">
            <w:pPr>
              <w:autoSpaceDE w:val="0"/>
              <w:autoSpaceDN w:val="0"/>
              <w:adjustRightInd w:val="0"/>
              <w:rPr>
                <w:rFonts w:ascii="Times New Roman" w:hAnsi="Times New Roman" w:cs="Times New Roman"/>
                <w:szCs w:val="24"/>
              </w:rPr>
            </w:pPr>
          </w:p>
          <w:p w14:paraId="62E18580"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0.41</w:t>
            </w:r>
          </w:p>
        </w:tc>
      </w:tr>
      <w:tr w:rsidR="00A12368" w:rsidRPr="00DC4162" w14:paraId="2EA3B6AA" w14:textId="77777777" w:rsidTr="00BA2B1A">
        <w:tc>
          <w:tcPr>
            <w:tcW w:w="1749" w:type="pct"/>
            <w:shd w:val="clear" w:color="auto" w:fill="D9E2F3" w:themeFill="accent1" w:themeFillTint="33"/>
          </w:tcPr>
          <w:p w14:paraId="15266529"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Family size</w:t>
            </w:r>
          </w:p>
          <w:p w14:paraId="7D037FC7"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≤3 persons</w:t>
            </w:r>
          </w:p>
          <w:p w14:paraId="0A49EF3E"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4-5 persons</w:t>
            </w:r>
          </w:p>
          <w:p w14:paraId="516BD5A5"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 xml:space="preserve">≥6 persons </w:t>
            </w:r>
          </w:p>
        </w:tc>
        <w:tc>
          <w:tcPr>
            <w:tcW w:w="713" w:type="pct"/>
            <w:shd w:val="clear" w:color="auto" w:fill="D9E2F3" w:themeFill="accent1" w:themeFillTint="33"/>
          </w:tcPr>
          <w:p w14:paraId="30EFF6A8" w14:textId="77777777" w:rsidR="00A12368" w:rsidRPr="00DC4162" w:rsidRDefault="00A12368" w:rsidP="00BA2B1A">
            <w:pPr>
              <w:autoSpaceDE w:val="0"/>
              <w:autoSpaceDN w:val="0"/>
              <w:adjustRightInd w:val="0"/>
              <w:rPr>
                <w:rFonts w:ascii="Times New Roman" w:hAnsi="Times New Roman" w:cs="Times New Roman"/>
                <w:color w:val="010205"/>
                <w:szCs w:val="24"/>
              </w:rPr>
            </w:pPr>
          </w:p>
          <w:p w14:paraId="00D64B19"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99 (36.8)</w:t>
            </w:r>
          </w:p>
          <w:p w14:paraId="380BBD2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182 (32.3)</w:t>
            </w:r>
          </w:p>
          <w:p w14:paraId="35651894"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78 (31.6)</w:t>
            </w:r>
          </w:p>
        </w:tc>
        <w:tc>
          <w:tcPr>
            <w:tcW w:w="778" w:type="pct"/>
            <w:shd w:val="clear" w:color="auto" w:fill="D9E2F3" w:themeFill="accent1" w:themeFillTint="33"/>
          </w:tcPr>
          <w:p w14:paraId="026CB1AC" w14:textId="77777777" w:rsidR="00A12368" w:rsidRPr="00DC4162" w:rsidRDefault="00A12368" w:rsidP="00BA2B1A">
            <w:pPr>
              <w:autoSpaceDE w:val="0"/>
              <w:autoSpaceDN w:val="0"/>
              <w:adjustRightInd w:val="0"/>
              <w:rPr>
                <w:rFonts w:ascii="Times New Roman" w:hAnsi="Times New Roman" w:cs="Times New Roman"/>
                <w:color w:val="010205"/>
                <w:szCs w:val="24"/>
              </w:rPr>
            </w:pPr>
          </w:p>
          <w:p w14:paraId="1EE8C70A"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95 (35.3)</w:t>
            </w:r>
          </w:p>
          <w:p w14:paraId="63287CE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182 (32.3)</w:t>
            </w:r>
          </w:p>
          <w:p w14:paraId="234CE2E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83 (33.6)</w:t>
            </w:r>
          </w:p>
        </w:tc>
        <w:tc>
          <w:tcPr>
            <w:tcW w:w="885" w:type="pct"/>
            <w:shd w:val="clear" w:color="auto" w:fill="D9E2F3" w:themeFill="accent1" w:themeFillTint="33"/>
          </w:tcPr>
          <w:p w14:paraId="57AA16E7" w14:textId="77777777" w:rsidR="00A12368" w:rsidRPr="00DC4162" w:rsidRDefault="00A12368" w:rsidP="00BA2B1A">
            <w:pPr>
              <w:autoSpaceDE w:val="0"/>
              <w:autoSpaceDN w:val="0"/>
              <w:adjustRightInd w:val="0"/>
              <w:rPr>
                <w:rFonts w:ascii="Times New Roman" w:hAnsi="Times New Roman" w:cs="Times New Roman"/>
                <w:color w:val="010205"/>
                <w:szCs w:val="24"/>
              </w:rPr>
            </w:pPr>
          </w:p>
          <w:p w14:paraId="333D8B56"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75 (27.9)</w:t>
            </w:r>
          </w:p>
          <w:p w14:paraId="5B173FE7"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199 (35.3)</w:t>
            </w:r>
          </w:p>
          <w:p w14:paraId="25FB5CB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86 (34.8)</w:t>
            </w:r>
          </w:p>
        </w:tc>
        <w:tc>
          <w:tcPr>
            <w:tcW w:w="875" w:type="pct"/>
            <w:shd w:val="clear" w:color="auto" w:fill="D9E2F3" w:themeFill="accent1" w:themeFillTint="33"/>
          </w:tcPr>
          <w:p w14:paraId="372052C9" w14:textId="77777777" w:rsidR="00A12368" w:rsidRPr="00DC4162" w:rsidRDefault="00A12368" w:rsidP="00BA2B1A">
            <w:pPr>
              <w:autoSpaceDE w:val="0"/>
              <w:autoSpaceDN w:val="0"/>
              <w:adjustRightInd w:val="0"/>
              <w:rPr>
                <w:rFonts w:ascii="Times New Roman" w:hAnsi="Times New Roman" w:cs="Times New Roman"/>
                <w:szCs w:val="24"/>
              </w:rPr>
            </w:pPr>
          </w:p>
          <w:p w14:paraId="6E14CA5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0.08</w:t>
            </w:r>
          </w:p>
        </w:tc>
      </w:tr>
      <w:tr w:rsidR="00A12368" w:rsidRPr="00DC4162" w14:paraId="3B3EF221" w14:textId="77777777" w:rsidTr="00BA2B1A">
        <w:tc>
          <w:tcPr>
            <w:tcW w:w="1749" w:type="pct"/>
            <w:shd w:val="clear" w:color="auto" w:fill="D9E2F3" w:themeFill="accent1" w:themeFillTint="33"/>
          </w:tcPr>
          <w:p w14:paraId="59A354D3"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Household Food security status</w:t>
            </w:r>
          </w:p>
          <w:p w14:paraId="69F9FDEA"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Food secure</w:t>
            </w:r>
          </w:p>
          <w:p w14:paraId="368EDCFD"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 xml:space="preserve">Food insecure </w:t>
            </w:r>
          </w:p>
        </w:tc>
        <w:tc>
          <w:tcPr>
            <w:tcW w:w="713" w:type="pct"/>
            <w:shd w:val="clear" w:color="auto" w:fill="D9E2F3" w:themeFill="accent1" w:themeFillTint="33"/>
          </w:tcPr>
          <w:p w14:paraId="21C0ADBA" w14:textId="77777777" w:rsidR="00A12368" w:rsidRPr="00DC4162" w:rsidRDefault="00A12368" w:rsidP="00BA2B1A">
            <w:pPr>
              <w:autoSpaceDE w:val="0"/>
              <w:autoSpaceDN w:val="0"/>
              <w:adjustRightInd w:val="0"/>
              <w:rPr>
                <w:rFonts w:ascii="Times New Roman" w:hAnsi="Times New Roman" w:cs="Times New Roman"/>
                <w:szCs w:val="24"/>
              </w:rPr>
            </w:pPr>
          </w:p>
          <w:p w14:paraId="77D58DE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141 (27.8)</w:t>
            </w:r>
          </w:p>
          <w:p w14:paraId="56B21F9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218 (38.1)</w:t>
            </w:r>
          </w:p>
        </w:tc>
        <w:tc>
          <w:tcPr>
            <w:tcW w:w="778" w:type="pct"/>
            <w:shd w:val="clear" w:color="auto" w:fill="D9E2F3" w:themeFill="accent1" w:themeFillTint="33"/>
          </w:tcPr>
          <w:p w14:paraId="0A723507" w14:textId="77777777" w:rsidR="00A12368" w:rsidRPr="00DC4162" w:rsidRDefault="00A12368" w:rsidP="00BA2B1A">
            <w:pPr>
              <w:autoSpaceDE w:val="0"/>
              <w:autoSpaceDN w:val="0"/>
              <w:adjustRightInd w:val="0"/>
              <w:rPr>
                <w:rFonts w:ascii="Times New Roman" w:hAnsi="Times New Roman" w:cs="Times New Roman"/>
                <w:szCs w:val="24"/>
              </w:rPr>
            </w:pPr>
          </w:p>
          <w:p w14:paraId="5A69133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158 (31.2)</w:t>
            </w:r>
          </w:p>
          <w:p w14:paraId="0C136F11"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202 (35.3)</w:t>
            </w:r>
          </w:p>
        </w:tc>
        <w:tc>
          <w:tcPr>
            <w:tcW w:w="885" w:type="pct"/>
            <w:shd w:val="clear" w:color="auto" w:fill="D9E2F3" w:themeFill="accent1" w:themeFillTint="33"/>
          </w:tcPr>
          <w:p w14:paraId="60988E3B" w14:textId="77777777" w:rsidR="00A12368" w:rsidRPr="00DC4162" w:rsidRDefault="00A12368" w:rsidP="00BA2B1A">
            <w:pPr>
              <w:autoSpaceDE w:val="0"/>
              <w:autoSpaceDN w:val="0"/>
              <w:adjustRightInd w:val="0"/>
              <w:rPr>
                <w:rFonts w:ascii="Times New Roman" w:hAnsi="Times New Roman" w:cs="Times New Roman"/>
                <w:szCs w:val="24"/>
              </w:rPr>
            </w:pPr>
          </w:p>
          <w:p w14:paraId="579549F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208 (41.0)</w:t>
            </w:r>
          </w:p>
          <w:p w14:paraId="15439573"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152 (26.6)</w:t>
            </w:r>
          </w:p>
        </w:tc>
        <w:tc>
          <w:tcPr>
            <w:tcW w:w="875" w:type="pct"/>
            <w:shd w:val="clear" w:color="auto" w:fill="D9E2F3" w:themeFill="accent1" w:themeFillTint="33"/>
          </w:tcPr>
          <w:p w14:paraId="5CC914E6" w14:textId="77777777" w:rsidR="00A12368" w:rsidRPr="00DC4162" w:rsidRDefault="00A12368" w:rsidP="00BA2B1A">
            <w:pPr>
              <w:autoSpaceDE w:val="0"/>
              <w:autoSpaceDN w:val="0"/>
              <w:adjustRightInd w:val="0"/>
              <w:rPr>
                <w:rFonts w:ascii="Times New Roman" w:hAnsi="Times New Roman" w:cs="Times New Roman"/>
                <w:szCs w:val="24"/>
              </w:rPr>
            </w:pPr>
          </w:p>
          <w:p w14:paraId="2933974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&lt;0.001</w:t>
            </w:r>
          </w:p>
        </w:tc>
      </w:tr>
      <w:tr w:rsidR="00A12368" w:rsidRPr="00DC4162" w14:paraId="5A30FE8F" w14:textId="77777777" w:rsidTr="00BA2B1A">
        <w:tc>
          <w:tcPr>
            <w:tcW w:w="1749" w:type="pct"/>
            <w:shd w:val="clear" w:color="auto" w:fill="D9E2F3" w:themeFill="accent1" w:themeFillTint="33"/>
          </w:tcPr>
          <w:p w14:paraId="78DBC170"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FCS score</w:t>
            </w:r>
          </w:p>
          <w:p w14:paraId="2198E3A5"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Poor/Borderline</w:t>
            </w:r>
          </w:p>
          <w:p w14:paraId="0161F175"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 xml:space="preserve">Acceptable </w:t>
            </w:r>
          </w:p>
        </w:tc>
        <w:tc>
          <w:tcPr>
            <w:tcW w:w="713" w:type="pct"/>
            <w:shd w:val="clear" w:color="auto" w:fill="D9E2F3" w:themeFill="accent1" w:themeFillTint="33"/>
          </w:tcPr>
          <w:p w14:paraId="2578D80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13 (31.7)</w:t>
            </w:r>
          </w:p>
          <w:p w14:paraId="2804DCD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346 (33.3)</w:t>
            </w:r>
          </w:p>
        </w:tc>
        <w:tc>
          <w:tcPr>
            <w:tcW w:w="778" w:type="pct"/>
            <w:shd w:val="clear" w:color="auto" w:fill="D9E2F3" w:themeFill="accent1" w:themeFillTint="33"/>
          </w:tcPr>
          <w:p w14:paraId="5D99D879"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18 (43.9)</w:t>
            </w:r>
          </w:p>
          <w:p w14:paraId="72127567"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342 (32.9)</w:t>
            </w:r>
          </w:p>
        </w:tc>
        <w:tc>
          <w:tcPr>
            <w:tcW w:w="885" w:type="pct"/>
            <w:shd w:val="clear" w:color="auto" w:fill="D9E2F3" w:themeFill="accent1" w:themeFillTint="33"/>
          </w:tcPr>
          <w:p w14:paraId="492EF80A"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10 (24.4)</w:t>
            </w:r>
          </w:p>
          <w:p w14:paraId="29EE68C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350 (33.7)</w:t>
            </w:r>
          </w:p>
        </w:tc>
        <w:tc>
          <w:tcPr>
            <w:tcW w:w="875" w:type="pct"/>
            <w:shd w:val="clear" w:color="auto" w:fill="D9E2F3" w:themeFill="accent1" w:themeFillTint="33"/>
          </w:tcPr>
          <w:p w14:paraId="3A368FA2"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0.54</w:t>
            </w:r>
          </w:p>
        </w:tc>
      </w:tr>
      <w:tr w:rsidR="00A12368" w:rsidRPr="00DC4162" w14:paraId="0D6E8E4D" w14:textId="77777777" w:rsidTr="00BA2B1A">
        <w:tc>
          <w:tcPr>
            <w:tcW w:w="1749" w:type="pct"/>
            <w:shd w:val="clear" w:color="auto" w:fill="D9E2F3" w:themeFill="accent1" w:themeFillTint="33"/>
          </w:tcPr>
          <w:p w14:paraId="24A2A372"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Dietary diversity</w:t>
            </w:r>
          </w:p>
          <w:p w14:paraId="0E650AAF"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MDDW met</w:t>
            </w:r>
          </w:p>
          <w:p w14:paraId="55578CE0"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MDDW didn’t meet</w:t>
            </w:r>
          </w:p>
        </w:tc>
        <w:tc>
          <w:tcPr>
            <w:tcW w:w="713" w:type="pct"/>
            <w:shd w:val="clear" w:color="auto" w:fill="D9E2F3" w:themeFill="accent1" w:themeFillTint="33"/>
          </w:tcPr>
          <w:p w14:paraId="1AC45B26"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155 (24.9)</w:t>
            </w:r>
          </w:p>
          <w:p w14:paraId="79E97840"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204 (44.6)</w:t>
            </w:r>
          </w:p>
        </w:tc>
        <w:tc>
          <w:tcPr>
            <w:tcW w:w="778" w:type="pct"/>
            <w:shd w:val="clear" w:color="auto" w:fill="D9E2F3" w:themeFill="accent1" w:themeFillTint="33"/>
          </w:tcPr>
          <w:p w14:paraId="0CB718FA"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189 (30.4)</w:t>
            </w:r>
          </w:p>
          <w:p w14:paraId="6745EDA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color w:val="010205"/>
                <w:szCs w:val="24"/>
              </w:rPr>
              <w:t>171 (37.4)</w:t>
            </w:r>
          </w:p>
        </w:tc>
        <w:tc>
          <w:tcPr>
            <w:tcW w:w="885" w:type="pct"/>
            <w:shd w:val="clear" w:color="auto" w:fill="D9E2F3" w:themeFill="accent1" w:themeFillTint="33"/>
          </w:tcPr>
          <w:p w14:paraId="00BC3BA1" w14:textId="77777777" w:rsidR="00A12368" w:rsidRPr="00DC4162" w:rsidRDefault="00A12368" w:rsidP="00BA2B1A">
            <w:pPr>
              <w:autoSpaceDE w:val="0"/>
              <w:autoSpaceDN w:val="0"/>
              <w:adjustRightInd w:val="0"/>
              <w:rPr>
                <w:rFonts w:ascii="Times New Roman" w:hAnsi="Times New Roman" w:cs="Times New Roman"/>
                <w:color w:val="010205"/>
                <w:szCs w:val="24"/>
              </w:rPr>
            </w:pPr>
            <w:r w:rsidRPr="00DC4162">
              <w:rPr>
                <w:rFonts w:ascii="Times New Roman" w:hAnsi="Times New Roman" w:cs="Times New Roman"/>
                <w:color w:val="010205"/>
                <w:szCs w:val="24"/>
              </w:rPr>
              <w:t>278 (44.7)</w:t>
            </w:r>
          </w:p>
          <w:p w14:paraId="504835E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82 (17.9)</w:t>
            </w:r>
          </w:p>
        </w:tc>
        <w:tc>
          <w:tcPr>
            <w:tcW w:w="875" w:type="pct"/>
            <w:shd w:val="clear" w:color="auto" w:fill="D9E2F3" w:themeFill="accent1" w:themeFillTint="33"/>
          </w:tcPr>
          <w:p w14:paraId="7D49A5E7"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&lt;0.001</w:t>
            </w:r>
          </w:p>
        </w:tc>
      </w:tr>
      <w:tr w:rsidR="00A12368" w:rsidRPr="00DC4162" w14:paraId="536BD7B4" w14:textId="77777777" w:rsidTr="00BA2B1A">
        <w:tc>
          <w:tcPr>
            <w:tcW w:w="1749" w:type="pct"/>
            <w:shd w:val="clear" w:color="auto" w:fill="D9E2F3" w:themeFill="accent1" w:themeFillTint="33"/>
          </w:tcPr>
          <w:p w14:paraId="6555CB5B"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b/>
                <w:bCs/>
                <w:szCs w:val="24"/>
              </w:rPr>
              <w:t>Likelihood of poverty</w:t>
            </w:r>
          </w:p>
          <w:p w14:paraId="2767426B"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Highest (Poorest)</w:t>
            </w:r>
          </w:p>
          <w:p w14:paraId="3F6BCCFA"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Second</w:t>
            </w:r>
          </w:p>
          <w:p w14:paraId="25A35EF3"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Middle</w:t>
            </w:r>
          </w:p>
          <w:p w14:paraId="077E58BD" w14:textId="77777777" w:rsidR="00A12368" w:rsidRPr="00DC4162" w:rsidRDefault="00A12368" w:rsidP="00BA2B1A">
            <w:pPr>
              <w:rPr>
                <w:rFonts w:ascii="Times New Roman" w:hAnsi="Times New Roman" w:cs="Times New Roman"/>
                <w:szCs w:val="24"/>
              </w:rPr>
            </w:pPr>
            <w:r w:rsidRPr="00DC4162">
              <w:rPr>
                <w:rFonts w:ascii="Times New Roman" w:hAnsi="Times New Roman" w:cs="Times New Roman"/>
                <w:szCs w:val="24"/>
              </w:rPr>
              <w:t>Fourth</w:t>
            </w:r>
          </w:p>
          <w:p w14:paraId="151EF094" w14:textId="77777777" w:rsidR="00A12368" w:rsidRPr="00DC4162" w:rsidRDefault="00A12368" w:rsidP="00BA2B1A">
            <w:pPr>
              <w:rPr>
                <w:rFonts w:ascii="Times New Roman" w:hAnsi="Times New Roman" w:cs="Times New Roman"/>
                <w:b/>
                <w:bCs/>
                <w:szCs w:val="24"/>
              </w:rPr>
            </w:pPr>
            <w:r w:rsidRPr="00DC4162">
              <w:rPr>
                <w:rFonts w:ascii="Times New Roman" w:hAnsi="Times New Roman" w:cs="Times New Roman"/>
                <w:szCs w:val="24"/>
              </w:rPr>
              <w:t>Lowest (Richest)</w:t>
            </w:r>
          </w:p>
        </w:tc>
        <w:tc>
          <w:tcPr>
            <w:tcW w:w="713" w:type="pct"/>
            <w:shd w:val="clear" w:color="auto" w:fill="D9E2F3" w:themeFill="accent1" w:themeFillTint="33"/>
          </w:tcPr>
          <w:p w14:paraId="5F000DCB" w14:textId="77777777" w:rsidR="00A12368" w:rsidRPr="00DC4162" w:rsidRDefault="00A12368" w:rsidP="00BA2B1A">
            <w:pPr>
              <w:autoSpaceDE w:val="0"/>
              <w:autoSpaceDN w:val="0"/>
              <w:adjustRightInd w:val="0"/>
              <w:rPr>
                <w:rFonts w:ascii="Times New Roman" w:hAnsi="Times New Roman" w:cs="Times New Roman"/>
                <w:szCs w:val="24"/>
              </w:rPr>
            </w:pPr>
          </w:p>
          <w:p w14:paraId="201E0F26"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91 (40.3)</w:t>
            </w:r>
          </w:p>
          <w:p w14:paraId="3C37D59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68 (34.2)</w:t>
            </w:r>
          </w:p>
          <w:p w14:paraId="4509987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73 (33.8)</w:t>
            </w:r>
          </w:p>
          <w:p w14:paraId="1C2BA15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64 (30.9)</w:t>
            </w:r>
          </w:p>
          <w:p w14:paraId="50D96DB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63 (27.3)</w:t>
            </w:r>
          </w:p>
        </w:tc>
        <w:tc>
          <w:tcPr>
            <w:tcW w:w="778" w:type="pct"/>
            <w:shd w:val="clear" w:color="auto" w:fill="D9E2F3" w:themeFill="accent1" w:themeFillTint="33"/>
          </w:tcPr>
          <w:p w14:paraId="40529032" w14:textId="77777777" w:rsidR="00A12368" w:rsidRPr="00DC4162" w:rsidRDefault="00A12368" w:rsidP="00BA2B1A">
            <w:pPr>
              <w:autoSpaceDE w:val="0"/>
              <w:autoSpaceDN w:val="0"/>
              <w:adjustRightInd w:val="0"/>
              <w:rPr>
                <w:rFonts w:ascii="Times New Roman" w:hAnsi="Times New Roman" w:cs="Times New Roman"/>
                <w:szCs w:val="24"/>
              </w:rPr>
            </w:pPr>
          </w:p>
          <w:p w14:paraId="3A72A70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75 (33.2)</w:t>
            </w:r>
          </w:p>
          <w:p w14:paraId="5B7EA1B7"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70 (35.2)</w:t>
            </w:r>
          </w:p>
          <w:p w14:paraId="240ED21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67 (31.0)</w:t>
            </w:r>
          </w:p>
          <w:p w14:paraId="679E38F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69 (33.3)</w:t>
            </w:r>
          </w:p>
          <w:p w14:paraId="3BFCEEB8"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79 (34.2)</w:t>
            </w:r>
          </w:p>
        </w:tc>
        <w:tc>
          <w:tcPr>
            <w:tcW w:w="885" w:type="pct"/>
            <w:shd w:val="clear" w:color="auto" w:fill="D9E2F3" w:themeFill="accent1" w:themeFillTint="33"/>
          </w:tcPr>
          <w:p w14:paraId="715ED425" w14:textId="77777777" w:rsidR="00A12368" w:rsidRPr="00DC4162" w:rsidRDefault="00A12368" w:rsidP="00BA2B1A">
            <w:pPr>
              <w:autoSpaceDE w:val="0"/>
              <w:autoSpaceDN w:val="0"/>
              <w:adjustRightInd w:val="0"/>
              <w:rPr>
                <w:rFonts w:ascii="Times New Roman" w:hAnsi="Times New Roman" w:cs="Times New Roman"/>
                <w:szCs w:val="24"/>
              </w:rPr>
            </w:pPr>
          </w:p>
          <w:p w14:paraId="5DFD7E55"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60 (26.5)</w:t>
            </w:r>
          </w:p>
          <w:p w14:paraId="60E47C7C"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61 (30.7)</w:t>
            </w:r>
          </w:p>
          <w:p w14:paraId="388899AF"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76 (35.2)</w:t>
            </w:r>
          </w:p>
          <w:p w14:paraId="6B7C92F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74 (35.7)</w:t>
            </w:r>
          </w:p>
          <w:p w14:paraId="251FA12B"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89 (38.5)</w:t>
            </w:r>
          </w:p>
        </w:tc>
        <w:tc>
          <w:tcPr>
            <w:tcW w:w="875" w:type="pct"/>
            <w:shd w:val="clear" w:color="auto" w:fill="D9E2F3" w:themeFill="accent1" w:themeFillTint="33"/>
          </w:tcPr>
          <w:p w14:paraId="4976BD5F" w14:textId="77777777" w:rsidR="00A12368" w:rsidRPr="00DC4162" w:rsidRDefault="00A12368" w:rsidP="00BA2B1A">
            <w:pPr>
              <w:autoSpaceDE w:val="0"/>
              <w:autoSpaceDN w:val="0"/>
              <w:adjustRightInd w:val="0"/>
              <w:rPr>
                <w:rFonts w:ascii="Times New Roman" w:hAnsi="Times New Roman" w:cs="Times New Roman"/>
                <w:szCs w:val="24"/>
              </w:rPr>
            </w:pPr>
          </w:p>
          <w:p w14:paraId="6B4BBBAD" w14:textId="77777777" w:rsidR="00A12368" w:rsidRPr="00DC4162" w:rsidRDefault="00A12368" w:rsidP="00BA2B1A">
            <w:pPr>
              <w:autoSpaceDE w:val="0"/>
              <w:autoSpaceDN w:val="0"/>
              <w:adjustRightInd w:val="0"/>
              <w:rPr>
                <w:rFonts w:ascii="Times New Roman" w:hAnsi="Times New Roman" w:cs="Times New Roman"/>
                <w:szCs w:val="24"/>
              </w:rPr>
            </w:pPr>
            <w:r w:rsidRPr="00DC4162">
              <w:rPr>
                <w:rFonts w:ascii="Times New Roman" w:hAnsi="Times New Roman" w:cs="Times New Roman"/>
                <w:szCs w:val="24"/>
              </w:rPr>
              <w:t>0.001</w:t>
            </w:r>
          </w:p>
        </w:tc>
      </w:tr>
    </w:tbl>
    <w:p w14:paraId="6B3EF7F8" w14:textId="77777777" w:rsidR="00A12368" w:rsidRPr="00DC4162" w:rsidRDefault="00A12368" w:rsidP="00A12368">
      <w:pPr>
        <w:autoSpaceDE w:val="0"/>
        <w:autoSpaceDN w:val="0"/>
        <w:adjustRightInd w:val="0"/>
        <w:spacing w:line="240" w:lineRule="auto"/>
        <w:rPr>
          <w:rFonts w:ascii="Times New Roman" w:hAnsi="Times New Roman" w:cs="Times New Roman"/>
          <w:szCs w:val="24"/>
        </w:rPr>
      </w:pPr>
      <w:r w:rsidRPr="00DC4162">
        <w:rPr>
          <w:rFonts w:ascii="Times New Roman" w:hAnsi="Times New Roman" w:cs="Times New Roman"/>
          <w:szCs w:val="24"/>
        </w:rPr>
        <w:t>p-value from Kendall’s tau statistic</w:t>
      </w:r>
    </w:p>
    <w:p w14:paraId="3B62DAFF" w14:textId="77777777" w:rsidR="00CB401A" w:rsidRPr="00DC4162" w:rsidRDefault="00CB401A" w:rsidP="00CB401A">
      <w:pPr>
        <w:pStyle w:val="Caption"/>
        <w:rPr>
          <w:rFonts w:cs="Times New Roman"/>
          <w:b/>
          <w:bCs/>
          <w:i w:val="0"/>
          <w:iCs w:val="0"/>
          <w:color w:val="auto"/>
          <w:sz w:val="24"/>
          <w:szCs w:val="24"/>
        </w:rPr>
      </w:pPr>
      <w:r w:rsidRPr="00DC4162">
        <w:rPr>
          <w:rFonts w:cs="Times New Roman"/>
          <w:b/>
          <w:bCs/>
          <w:i w:val="0"/>
          <w:iCs w:val="0"/>
          <w:color w:val="auto"/>
          <w:sz w:val="24"/>
          <w:szCs w:val="24"/>
        </w:rPr>
        <w:t>Supplementary table 3: Total Variance Explained by Index Component</w:t>
      </w:r>
    </w:p>
    <w:tbl>
      <w:tblPr>
        <w:tblStyle w:val="TableGrid"/>
        <w:tblW w:w="5000" w:type="pct"/>
        <w:tblLook w:val="0000" w:firstRow="0" w:lastRow="0" w:firstColumn="0" w:lastColumn="0" w:noHBand="0" w:noVBand="0"/>
      </w:tblPr>
      <w:tblGrid>
        <w:gridCol w:w="3192"/>
        <w:gridCol w:w="2992"/>
        <w:gridCol w:w="3166"/>
      </w:tblGrid>
      <w:tr w:rsidR="00CB401A" w:rsidRPr="00DC4162" w14:paraId="6F3D4562" w14:textId="77777777" w:rsidTr="00976570">
        <w:tc>
          <w:tcPr>
            <w:tcW w:w="1707" w:type="pct"/>
            <w:shd w:val="clear" w:color="auto" w:fill="4472C4" w:themeFill="accent1"/>
          </w:tcPr>
          <w:p w14:paraId="5A784D57" w14:textId="77777777" w:rsidR="00CB401A" w:rsidRPr="00DC4162" w:rsidRDefault="00CB401A" w:rsidP="00976570">
            <w:pPr>
              <w:autoSpaceDE w:val="0"/>
              <w:autoSpaceDN w:val="0"/>
              <w:adjustRightInd w:val="0"/>
              <w:rPr>
                <w:rFonts w:ascii="Times New Roman" w:hAnsi="Times New Roman" w:cs="Times New Roman"/>
                <w:b/>
                <w:bCs/>
                <w:szCs w:val="24"/>
              </w:rPr>
            </w:pPr>
            <w:r w:rsidRPr="00DC4162">
              <w:rPr>
                <w:rFonts w:ascii="Times New Roman" w:hAnsi="Times New Roman" w:cs="Times New Roman"/>
                <w:b/>
                <w:bCs/>
                <w:szCs w:val="24"/>
              </w:rPr>
              <w:t>Component</w:t>
            </w:r>
          </w:p>
        </w:tc>
        <w:tc>
          <w:tcPr>
            <w:tcW w:w="1600" w:type="pct"/>
            <w:shd w:val="clear" w:color="auto" w:fill="4472C4" w:themeFill="accent1"/>
          </w:tcPr>
          <w:p w14:paraId="543BE13D" w14:textId="77777777" w:rsidR="00CB401A" w:rsidRPr="00DC4162" w:rsidRDefault="00CB401A" w:rsidP="00976570">
            <w:pPr>
              <w:autoSpaceDE w:val="0"/>
              <w:autoSpaceDN w:val="0"/>
              <w:adjustRightInd w:val="0"/>
              <w:spacing w:line="320" w:lineRule="atLeast"/>
              <w:ind w:left="60" w:right="60"/>
              <w:jc w:val="center"/>
              <w:rPr>
                <w:rFonts w:ascii="Times New Roman" w:hAnsi="Times New Roman" w:cs="Times New Roman"/>
                <w:b/>
                <w:bCs/>
                <w:szCs w:val="24"/>
              </w:rPr>
            </w:pPr>
            <w:r w:rsidRPr="00DC4162">
              <w:rPr>
                <w:rFonts w:ascii="Times New Roman" w:hAnsi="Times New Roman" w:cs="Times New Roman"/>
                <w:b/>
                <w:bCs/>
                <w:szCs w:val="24"/>
              </w:rPr>
              <w:t xml:space="preserve">% </w:t>
            </w:r>
            <w:proofErr w:type="gramStart"/>
            <w:r w:rsidRPr="00DC4162">
              <w:rPr>
                <w:rFonts w:ascii="Times New Roman" w:hAnsi="Times New Roman" w:cs="Times New Roman"/>
                <w:b/>
                <w:bCs/>
                <w:szCs w:val="24"/>
              </w:rPr>
              <w:t>of</w:t>
            </w:r>
            <w:proofErr w:type="gramEnd"/>
            <w:r w:rsidRPr="00DC4162">
              <w:rPr>
                <w:rFonts w:ascii="Times New Roman" w:hAnsi="Times New Roman" w:cs="Times New Roman"/>
                <w:b/>
                <w:bCs/>
                <w:szCs w:val="24"/>
              </w:rPr>
              <w:t xml:space="preserve"> Variance</w:t>
            </w:r>
          </w:p>
        </w:tc>
        <w:tc>
          <w:tcPr>
            <w:tcW w:w="1693" w:type="pct"/>
            <w:shd w:val="clear" w:color="auto" w:fill="4472C4" w:themeFill="accent1"/>
          </w:tcPr>
          <w:p w14:paraId="183CCAD0" w14:textId="77777777" w:rsidR="00CB401A" w:rsidRPr="00DC4162" w:rsidRDefault="00CB401A" w:rsidP="00976570">
            <w:pPr>
              <w:autoSpaceDE w:val="0"/>
              <w:autoSpaceDN w:val="0"/>
              <w:adjustRightInd w:val="0"/>
              <w:spacing w:line="320" w:lineRule="atLeast"/>
              <w:ind w:left="60" w:right="60"/>
              <w:jc w:val="center"/>
              <w:rPr>
                <w:rFonts w:ascii="Times New Roman" w:hAnsi="Times New Roman" w:cs="Times New Roman"/>
                <w:b/>
                <w:bCs/>
                <w:szCs w:val="24"/>
              </w:rPr>
            </w:pPr>
            <w:r w:rsidRPr="00DC4162">
              <w:rPr>
                <w:rFonts w:ascii="Times New Roman" w:hAnsi="Times New Roman" w:cs="Times New Roman"/>
                <w:b/>
                <w:bCs/>
                <w:szCs w:val="24"/>
              </w:rPr>
              <w:t>Cumulative %</w:t>
            </w:r>
          </w:p>
        </w:tc>
      </w:tr>
      <w:tr w:rsidR="00CB401A" w:rsidRPr="00DC4162" w14:paraId="2D323944" w14:textId="77777777" w:rsidTr="00976570">
        <w:tc>
          <w:tcPr>
            <w:tcW w:w="1707" w:type="pct"/>
            <w:shd w:val="clear" w:color="auto" w:fill="D9E2F3" w:themeFill="accent1" w:themeFillTint="33"/>
          </w:tcPr>
          <w:p w14:paraId="1C9BA6CE" w14:textId="77777777" w:rsidR="00CB401A" w:rsidRPr="00DC4162" w:rsidRDefault="00CB401A" w:rsidP="00976570">
            <w:pPr>
              <w:autoSpaceDE w:val="0"/>
              <w:autoSpaceDN w:val="0"/>
              <w:adjustRightInd w:val="0"/>
              <w:spacing w:line="320" w:lineRule="atLeast"/>
              <w:ind w:left="60" w:right="60"/>
              <w:rPr>
                <w:rFonts w:ascii="Times New Roman" w:hAnsi="Times New Roman" w:cs="Times New Roman"/>
                <w:szCs w:val="24"/>
              </w:rPr>
            </w:pPr>
            <w:r w:rsidRPr="00DC4162">
              <w:rPr>
                <w:rFonts w:ascii="Times New Roman" w:hAnsi="Times New Roman" w:cs="Times New Roman"/>
                <w:szCs w:val="24"/>
              </w:rPr>
              <w:t>1</w:t>
            </w:r>
          </w:p>
        </w:tc>
        <w:tc>
          <w:tcPr>
            <w:tcW w:w="1600" w:type="pct"/>
            <w:shd w:val="clear" w:color="auto" w:fill="D9E2F3" w:themeFill="accent1" w:themeFillTint="33"/>
          </w:tcPr>
          <w:p w14:paraId="1A5AFD63"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13.353</w:t>
            </w:r>
          </w:p>
        </w:tc>
        <w:tc>
          <w:tcPr>
            <w:tcW w:w="1693" w:type="pct"/>
            <w:shd w:val="clear" w:color="auto" w:fill="D9E2F3" w:themeFill="accent1" w:themeFillTint="33"/>
          </w:tcPr>
          <w:p w14:paraId="2FB77C8F"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13.353</w:t>
            </w:r>
          </w:p>
        </w:tc>
      </w:tr>
      <w:tr w:rsidR="00CB401A" w:rsidRPr="00DC4162" w14:paraId="69FA0BEE" w14:textId="77777777" w:rsidTr="00976570">
        <w:tc>
          <w:tcPr>
            <w:tcW w:w="1707" w:type="pct"/>
            <w:shd w:val="clear" w:color="auto" w:fill="D9E2F3" w:themeFill="accent1" w:themeFillTint="33"/>
          </w:tcPr>
          <w:p w14:paraId="7ACBABD5" w14:textId="77777777" w:rsidR="00CB401A" w:rsidRPr="00DC4162" w:rsidRDefault="00CB401A" w:rsidP="00976570">
            <w:pPr>
              <w:autoSpaceDE w:val="0"/>
              <w:autoSpaceDN w:val="0"/>
              <w:adjustRightInd w:val="0"/>
              <w:spacing w:line="320" w:lineRule="atLeast"/>
              <w:ind w:left="60" w:right="60"/>
              <w:rPr>
                <w:rFonts w:ascii="Times New Roman" w:hAnsi="Times New Roman" w:cs="Times New Roman"/>
                <w:szCs w:val="24"/>
              </w:rPr>
            </w:pPr>
            <w:r w:rsidRPr="00DC4162">
              <w:rPr>
                <w:rFonts w:ascii="Times New Roman" w:hAnsi="Times New Roman" w:cs="Times New Roman"/>
                <w:szCs w:val="24"/>
              </w:rPr>
              <w:t>2</w:t>
            </w:r>
          </w:p>
        </w:tc>
        <w:tc>
          <w:tcPr>
            <w:tcW w:w="1600" w:type="pct"/>
            <w:shd w:val="clear" w:color="auto" w:fill="D9E2F3" w:themeFill="accent1" w:themeFillTint="33"/>
          </w:tcPr>
          <w:p w14:paraId="728C0B2E"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12.217</w:t>
            </w:r>
          </w:p>
        </w:tc>
        <w:tc>
          <w:tcPr>
            <w:tcW w:w="1693" w:type="pct"/>
            <w:shd w:val="clear" w:color="auto" w:fill="D9E2F3" w:themeFill="accent1" w:themeFillTint="33"/>
          </w:tcPr>
          <w:p w14:paraId="0195C6D8"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25.570</w:t>
            </w:r>
          </w:p>
        </w:tc>
      </w:tr>
      <w:tr w:rsidR="00CB401A" w:rsidRPr="00DC4162" w14:paraId="6F448594" w14:textId="77777777" w:rsidTr="00976570">
        <w:tc>
          <w:tcPr>
            <w:tcW w:w="1707" w:type="pct"/>
            <w:shd w:val="clear" w:color="auto" w:fill="D9E2F3" w:themeFill="accent1" w:themeFillTint="33"/>
          </w:tcPr>
          <w:p w14:paraId="38A8A3E5" w14:textId="77777777" w:rsidR="00CB401A" w:rsidRPr="00DC4162" w:rsidRDefault="00CB401A" w:rsidP="00976570">
            <w:pPr>
              <w:autoSpaceDE w:val="0"/>
              <w:autoSpaceDN w:val="0"/>
              <w:adjustRightInd w:val="0"/>
              <w:spacing w:line="320" w:lineRule="atLeast"/>
              <w:ind w:left="60" w:right="60"/>
              <w:rPr>
                <w:rFonts w:ascii="Times New Roman" w:hAnsi="Times New Roman" w:cs="Times New Roman"/>
                <w:szCs w:val="24"/>
              </w:rPr>
            </w:pPr>
            <w:r w:rsidRPr="00DC4162">
              <w:rPr>
                <w:rFonts w:ascii="Times New Roman" w:hAnsi="Times New Roman" w:cs="Times New Roman"/>
                <w:szCs w:val="24"/>
              </w:rPr>
              <w:t>3</w:t>
            </w:r>
          </w:p>
        </w:tc>
        <w:tc>
          <w:tcPr>
            <w:tcW w:w="1600" w:type="pct"/>
            <w:shd w:val="clear" w:color="auto" w:fill="D9E2F3" w:themeFill="accent1" w:themeFillTint="33"/>
          </w:tcPr>
          <w:p w14:paraId="38A465DA"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10.241</w:t>
            </w:r>
          </w:p>
        </w:tc>
        <w:tc>
          <w:tcPr>
            <w:tcW w:w="1693" w:type="pct"/>
            <w:shd w:val="clear" w:color="auto" w:fill="D9E2F3" w:themeFill="accent1" w:themeFillTint="33"/>
          </w:tcPr>
          <w:p w14:paraId="15E437FC"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35.811</w:t>
            </w:r>
          </w:p>
        </w:tc>
      </w:tr>
      <w:tr w:rsidR="00CB401A" w:rsidRPr="00DC4162" w14:paraId="0517CCCC" w14:textId="77777777" w:rsidTr="00976570">
        <w:tc>
          <w:tcPr>
            <w:tcW w:w="1707" w:type="pct"/>
            <w:shd w:val="clear" w:color="auto" w:fill="D9E2F3" w:themeFill="accent1" w:themeFillTint="33"/>
          </w:tcPr>
          <w:p w14:paraId="32C56019" w14:textId="77777777" w:rsidR="00CB401A" w:rsidRPr="00DC4162" w:rsidRDefault="00CB401A" w:rsidP="00976570">
            <w:pPr>
              <w:autoSpaceDE w:val="0"/>
              <w:autoSpaceDN w:val="0"/>
              <w:adjustRightInd w:val="0"/>
              <w:spacing w:line="320" w:lineRule="atLeast"/>
              <w:ind w:left="60" w:right="60"/>
              <w:rPr>
                <w:rFonts w:ascii="Times New Roman" w:hAnsi="Times New Roman" w:cs="Times New Roman"/>
                <w:szCs w:val="24"/>
              </w:rPr>
            </w:pPr>
            <w:r w:rsidRPr="00DC4162">
              <w:rPr>
                <w:rFonts w:ascii="Times New Roman" w:hAnsi="Times New Roman" w:cs="Times New Roman"/>
                <w:szCs w:val="24"/>
              </w:rPr>
              <w:t>4</w:t>
            </w:r>
          </w:p>
        </w:tc>
        <w:tc>
          <w:tcPr>
            <w:tcW w:w="1600" w:type="pct"/>
            <w:shd w:val="clear" w:color="auto" w:fill="D9E2F3" w:themeFill="accent1" w:themeFillTint="33"/>
          </w:tcPr>
          <w:p w14:paraId="5904771F"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10.009</w:t>
            </w:r>
          </w:p>
        </w:tc>
        <w:tc>
          <w:tcPr>
            <w:tcW w:w="1693" w:type="pct"/>
            <w:shd w:val="clear" w:color="auto" w:fill="D9E2F3" w:themeFill="accent1" w:themeFillTint="33"/>
          </w:tcPr>
          <w:p w14:paraId="1B5ACA83"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45.820</w:t>
            </w:r>
          </w:p>
        </w:tc>
      </w:tr>
      <w:tr w:rsidR="00CB401A" w:rsidRPr="00DC4162" w14:paraId="582F7374" w14:textId="77777777" w:rsidTr="00976570">
        <w:tc>
          <w:tcPr>
            <w:tcW w:w="1707" w:type="pct"/>
            <w:shd w:val="clear" w:color="auto" w:fill="D9E2F3" w:themeFill="accent1" w:themeFillTint="33"/>
          </w:tcPr>
          <w:p w14:paraId="7D187357" w14:textId="77777777" w:rsidR="00CB401A" w:rsidRPr="00DC4162" w:rsidRDefault="00CB401A" w:rsidP="00976570">
            <w:pPr>
              <w:autoSpaceDE w:val="0"/>
              <w:autoSpaceDN w:val="0"/>
              <w:adjustRightInd w:val="0"/>
              <w:spacing w:line="320" w:lineRule="atLeast"/>
              <w:ind w:left="60" w:right="60"/>
              <w:rPr>
                <w:rFonts w:ascii="Times New Roman" w:hAnsi="Times New Roman" w:cs="Times New Roman"/>
                <w:szCs w:val="24"/>
              </w:rPr>
            </w:pPr>
            <w:r w:rsidRPr="00DC4162">
              <w:rPr>
                <w:rFonts w:ascii="Times New Roman" w:hAnsi="Times New Roman" w:cs="Times New Roman"/>
                <w:szCs w:val="24"/>
              </w:rPr>
              <w:t>5</w:t>
            </w:r>
          </w:p>
        </w:tc>
        <w:tc>
          <w:tcPr>
            <w:tcW w:w="1600" w:type="pct"/>
            <w:shd w:val="clear" w:color="auto" w:fill="D9E2F3" w:themeFill="accent1" w:themeFillTint="33"/>
          </w:tcPr>
          <w:p w14:paraId="2E0DCA84"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rPr>
            </w:pPr>
            <w:r w:rsidRPr="00DC4162">
              <w:rPr>
                <w:rFonts w:ascii="Times New Roman" w:hAnsi="Times New Roman" w:cs="Times New Roman"/>
                <w:szCs w:val="24"/>
              </w:rPr>
              <w:t>9.242</w:t>
            </w:r>
          </w:p>
        </w:tc>
        <w:tc>
          <w:tcPr>
            <w:tcW w:w="1693" w:type="pct"/>
            <w:shd w:val="clear" w:color="auto" w:fill="D9E2F3" w:themeFill="accent1" w:themeFillTint="33"/>
          </w:tcPr>
          <w:p w14:paraId="621EF1CF" w14:textId="77777777" w:rsidR="00CB401A" w:rsidRPr="00DC4162" w:rsidRDefault="00CB401A" w:rsidP="00976570">
            <w:pPr>
              <w:autoSpaceDE w:val="0"/>
              <w:autoSpaceDN w:val="0"/>
              <w:adjustRightInd w:val="0"/>
              <w:spacing w:line="320" w:lineRule="atLeast"/>
              <w:ind w:left="60" w:right="60"/>
              <w:jc w:val="right"/>
              <w:rPr>
                <w:rFonts w:ascii="Times New Roman" w:hAnsi="Times New Roman" w:cs="Times New Roman"/>
                <w:szCs w:val="24"/>
                <w:highlight w:val="yellow"/>
              </w:rPr>
            </w:pPr>
            <w:r w:rsidRPr="00DC4162">
              <w:rPr>
                <w:rFonts w:ascii="Times New Roman" w:hAnsi="Times New Roman" w:cs="Times New Roman"/>
                <w:szCs w:val="24"/>
              </w:rPr>
              <w:t>55.062</w:t>
            </w:r>
          </w:p>
        </w:tc>
      </w:tr>
    </w:tbl>
    <w:p w14:paraId="2F6D2081" w14:textId="77777777" w:rsidR="00CB401A" w:rsidRPr="00DC4162" w:rsidRDefault="00CB401A" w:rsidP="00CB401A">
      <w:pPr>
        <w:spacing w:line="480" w:lineRule="auto"/>
        <w:jc w:val="both"/>
        <w:rPr>
          <w:rFonts w:ascii="Times New Roman" w:hAnsi="Times New Roman" w:cs="Times New Roman"/>
          <w:b/>
          <w:bCs/>
          <w:szCs w:val="24"/>
        </w:rPr>
      </w:pPr>
    </w:p>
    <w:p w14:paraId="72E19028" w14:textId="1A77EEF9" w:rsidR="004B3884" w:rsidRDefault="004B3884" w:rsidP="004B3884">
      <w:pPr>
        <w:rPr>
          <w:rFonts w:ascii="Times New Roman" w:hAnsi="Times New Roman" w:cs="Times New Roman"/>
          <w:b/>
          <w:bCs/>
          <w:sz w:val="32"/>
          <w:szCs w:val="32"/>
        </w:rPr>
      </w:pPr>
    </w:p>
    <w:p w14:paraId="06178793" w14:textId="77777777" w:rsidR="007B4DB9" w:rsidRDefault="007B4DB9" w:rsidP="004B3884">
      <w:pPr>
        <w:rPr>
          <w:rFonts w:ascii="Times New Roman" w:hAnsi="Times New Roman" w:cs="Times New Roman"/>
          <w:b/>
          <w:bCs/>
          <w:sz w:val="32"/>
          <w:szCs w:val="32"/>
        </w:rPr>
      </w:pPr>
    </w:p>
    <w:p w14:paraId="7DA904A0" w14:textId="258C3A03" w:rsidR="007B4DB9" w:rsidRPr="007B4DB9" w:rsidRDefault="007B4DB9" w:rsidP="004B3884">
      <w:pPr>
        <w:rPr>
          <w:rFonts w:ascii="Times New Roman" w:hAnsi="Times New Roman" w:cs="Times New Roman"/>
          <w:b/>
          <w:bCs/>
          <w:sz w:val="24"/>
          <w:szCs w:val="24"/>
        </w:rPr>
      </w:pPr>
      <w:r w:rsidRPr="007B4DB9">
        <w:rPr>
          <w:rFonts w:ascii="Times New Roman" w:hAnsi="Times New Roman" w:cs="Times New Roman"/>
          <w:b/>
          <w:bCs/>
          <w:sz w:val="24"/>
          <w:szCs w:val="24"/>
        </w:rPr>
        <w:lastRenderedPageBreak/>
        <w:t>Study variables</w:t>
      </w:r>
    </w:p>
    <w:p w14:paraId="0DE1EC5D" w14:textId="77777777" w:rsidR="007B4DB9" w:rsidRPr="007B4DB9" w:rsidRDefault="007B4DB9" w:rsidP="007B4DB9">
      <w:pPr>
        <w:spacing w:after="3" w:line="240" w:lineRule="auto"/>
        <w:ind w:right="101"/>
        <w:jc w:val="both"/>
        <w:rPr>
          <w:rFonts w:ascii="Times New Roman" w:hAnsi="Times New Roman" w:cs="Times New Roman"/>
          <w:sz w:val="24"/>
          <w:szCs w:val="24"/>
        </w:rPr>
      </w:pPr>
      <w:r w:rsidRPr="007B4DB9">
        <w:rPr>
          <w:rFonts w:ascii="Times New Roman" w:hAnsi="Times New Roman" w:cs="Times New Roman"/>
          <w:b/>
          <w:bCs/>
          <w:i/>
          <w:iCs/>
          <w:sz w:val="24"/>
          <w:szCs w:val="24"/>
        </w:rPr>
        <w:t>Women dietary diversity</w:t>
      </w:r>
      <w:r w:rsidRPr="007B4DB9">
        <w:rPr>
          <w:rFonts w:ascii="Times New Roman" w:hAnsi="Times New Roman" w:cs="Times New Roman"/>
          <w:sz w:val="24"/>
          <w:szCs w:val="24"/>
        </w:rPr>
        <w:t xml:space="preserve">  </w:t>
      </w:r>
    </w:p>
    <w:p w14:paraId="2F35676E" w14:textId="77777777" w:rsidR="007B4DB9" w:rsidRPr="007B4DB9" w:rsidRDefault="007B4DB9" w:rsidP="007B4DB9">
      <w:pPr>
        <w:spacing w:after="3" w:line="240" w:lineRule="auto"/>
        <w:ind w:right="101"/>
        <w:jc w:val="both"/>
        <w:rPr>
          <w:rFonts w:ascii="Times New Roman" w:hAnsi="Times New Roman" w:cs="Times New Roman"/>
          <w:sz w:val="24"/>
          <w:szCs w:val="24"/>
        </w:rPr>
      </w:pPr>
      <w:r w:rsidRPr="007B4DB9">
        <w:rPr>
          <w:rFonts w:ascii="Times New Roman" w:eastAsia="Calibri" w:hAnsi="Times New Roman" w:cs="Times New Roman"/>
          <w:sz w:val="24"/>
          <w:szCs w:val="24"/>
        </w:rPr>
        <w:t xml:space="preserve">To determine the dietary diversity of the women in this study, we used the Minimum Dietary Diversity for Women of Reproductive Age (MDD-W) guideline </w:t>
      </w:r>
      <w:r w:rsidRPr="007B4DB9">
        <w:rPr>
          <w:rFonts w:ascii="Times New Roman" w:eastAsia="Calibri" w:hAnsi="Times New Roman" w:cs="Times New Roman"/>
          <w:sz w:val="24"/>
          <w:szCs w:val="24"/>
        </w:rPr>
        <w:fldChar w:fldCharType="begin" w:fldLock="1"/>
      </w:r>
      <w:r w:rsidRPr="007B4DB9">
        <w:rPr>
          <w:rFonts w:ascii="Times New Roman" w:eastAsia="Calibri" w:hAnsi="Times New Roman" w:cs="Times New Roman"/>
          <w:sz w:val="24"/>
          <w:szCs w:val="24"/>
        </w:rPr>
        <w:instrText>ADDIN CSL_CITATION {"citationItems":[{"id":"ITEM-1","itemData":{"ISBN":"9789251091531","abstract":"Additional funding for this publication was made possible by the generous support of the American people through the support of the Office of Health, Infectious Diseases, and Nutrition, Bureau for Global Health, U.S. Agency for International Development (USAID), under terms of Cooperative Agreement AID-OAA-A-12-00005 through the Food and Nutrition Technical Assistance III Project (FANTA), managed by FHI 360.","author":[{"dropping-particle":"","family":"FAO","given":"","non-dropping-particle":"","parse-names":false,"suffix":""},{"dropping-particle":"","family":"360","given":"F H I","non-dropping-particle":"","parse-names":false,"suffix":""}],"id":"ITEM-1","issue":"ISBN 978-92-5-109153-1 (FAO)","issued":{"date-parts":[["2016"]]},"title":"Minimum Dietary Diversity for Women: A Guide for Measurement","type":"book"},"uris":["http://www.mendeley.com/documents/?uuid=21aeefec-573a-4662-9545-b8c1825bf9cb"]}],"mendeley":{"formattedCitation":"[20]","plainTextFormattedCitation":"[20]","previouslyFormattedCitation":"[22]"},"properties":{"noteIndex":0},"schema":"https://github.com/citation-style-language/schema/raw/master/csl-citation.json"}</w:instrText>
      </w:r>
      <w:r w:rsidRPr="007B4DB9">
        <w:rPr>
          <w:rFonts w:ascii="Times New Roman" w:eastAsia="Calibri" w:hAnsi="Times New Roman" w:cs="Times New Roman"/>
          <w:sz w:val="24"/>
          <w:szCs w:val="24"/>
        </w:rPr>
        <w:fldChar w:fldCharType="separate"/>
      </w:r>
      <w:r w:rsidRPr="007B4DB9">
        <w:rPr>
          <w:rFonts w:ascii="Times New Roman" w:eastAsia="Calibri" w:hAnsi="Times New Roman" w:cs="Times New Roman"/>
          <w:noProof/>
          <w:sz w:val="24"/>
          <w:szCs w:val="24"/>
        </w:rPr>
        <w:t>[20]</w:t>
      </w:r>
      <w:r w:rsidRPr="007B4DB9">
        <w:rPr>
          <w:rFonts w:ascii="Times New Roman" w:eastAsia="Calibri" w:hAnsi="Times New Roman" w:cs="Times New Roman"/>
          <w:sz w:val="24"/>
          <w:szCs w:val="24"/>
        </w:rPr>
        <w:fldChar w:fldCharType="end"/>
      </w:r>
      <w:r w:rsidRPr="007B4DB9">
        <w:rPr>
          <w:rFonts w:ascii="Times New Roman" w:eastAsia="Calibri" w:hAnsi="Times New Roman" w:cs="Times New Roman"/>
          <w:sz w:val="24"/>
          <w:szCs w:val="24"/>
        </w:rPr>
        <w:t xml:space="preserve"> </w:t>
      </w:r>
      <w:r w:rsidRPr="007B4DB9">
        <w:rPr>
          <w:rFonts w:ascii="Times New Roman" w:hAnsi="Times New Roman" w:cs="Times New Roman"/>
          <w:sz w:val="24"/>
          <w:szCs w:val="24"/>
        </w:rPr>
        <w:t xml:space="preserve">. </w:t>
      </w:r>
      <w:r w:rsidRPr="007B4DB9">
        <w:rPr>
          <w:rFonts w:ascii="Times New Roman" w:eastAsia="Calibri" w:hAnsi="Times New Roman" w:cs="Times New Roman"/>
          <w:sz w:val="24"/>
          <w:szCs w:val="24"/>
        </w:rPr>
        <w:t>Specifically, we asked the women to indicate whether they had eaten any of the ten food groups listed below in the past 24 hours; if so, we assigned each group a score of 1 and coded it as 0, according to the guideline. We then added up all of these scores, which could range from 0 to 10, since the FAO guideline states that adequate dietary diversity is achieved when people eat from at least five different food groups.</w:t>
      </w:r>
    </w:p>
    <w:p w14:paraId="2ECDB0EB" w14:textId="77777777" w:rsidR="007B4DB9" w:rsidRPr="007B4DB9" w:rsidRDefault="007B4DB9" w:rsidP="007B4DB9">
      <w:pPr>
        <w:spacing w:after="3" w:line="240" w:lineRule="auto"/>
        <w:ind w:right="101"/>
        <w:jc w:val="both"/>
        <w:rPr>
          <w:rFonts w:ascii="Times New Roman" w:hAnsi="Times New Roman" w:cs="Times New Roman"/>
          <w:b/>
          <w:bCs/>
          <w:i/>
          <w:iCs/>
          <w:sz w:val="24"/>
          <w:szCs w:val="24"/>
        </w:rPr>
      </w:pPr>
      <w:r w:rsidRPr="007B4DB9">
        <w:rPr>
          <w:rFonts w:ascii="Times New Roman" w:hAnsi="Times New Roman" w:cs="Times New Roman"/>
          <w:b/>
          <w:bCs/>
          <w:i/>
          <w:iCs/>
          <w:sz w:val="24"/>
          <w:szCs w:val="24"/>
        </w:rPr>
        <w:t xml:space="preserve">Household food security </w:t>
      </w:r>
    </w:p>
    <w:p w14:paraId="2408E590" w14:textId="77777777" w:rsidR="007B4DB9" w:rsidRPr="007B4DB9" w:rsidRDefault="007B4DB9" w:rsidP="007B4DB9">
      <w:pPr>
        <w:spacing w:after="3" w:line="240" w:lineRule="auto"/>
        <w:ind w:right="101"/>
        <w:jc w:val="both"/>
        <w:rPr>
          <w:rFonts w:ascii="Times New Roman" w:hAnsi="Times New Roman" w:cs="Times New Roman"/>
          <w:b/>
          <w:bCs/>
          <w:i/>
          <w:iCs/>
          <w:sz w:val="24"/>
          <w:szCs w:val="24"/>
        </w:rPr>
      </w:pPr>
      <w:r w:rsidRPr="007B4DB9">
        <w:rPr>
          <w:rFonts w:ascii="Times New Roman" w:hAnsi="Times New Roman" w:cs="Times New Roman"/>
          <w:sz w:val="24"/>
          <w:szCs w:val="24"/>
        </w:rPr>
        <w:t xml:space="preserve">The assessment of the household's food security situation was determined using the Food Insecurity Experience Scale (FIES) developed by FAO </w:t>
      </w:r>
      <w:r w:rsidRPr="007B4DB9">
        <w:rPr>
          <w:rFonts w:ascii="Times New Roman" w:hAnsi="Times New Roman" w:cs="Times New Roman"/>
          <w:sz w:val="24"/>
          <w:szCs w:val="24"/>
        </w:rPr>
        <w:fldChar w:fldCharType="begin" w:fldLock="1"/>
      </w:r>
      <w:r w:rsidRPr="007B4DB9">
        <w:rPr>
          <w:rFonts w:ascii="Times New Roman" w:hAnsi="Times New Roman" w:cs="Times New Roman"/>
          <w:sz w:val="24"/>
          <w:szCs w:val="24"/>
        </w:rPr>
        <w:instrText>ADDIN CSL_CITATION {"citationItems":[{"id":"ITEM-1","itemData":{"author":[{"dropping-particle":"","family":"Ballard","given":"Terri J","non-dropping-particle":"","parse-names":false,"suffix":""},{"dropping-particle":"","family":"Kepple","given":"Anne W","non-dropping-particle":"","parse-names":false,"suffix":""},{"dropping-particle":"","family":"Cafiero","given":"Carlo","non-dropping-particle":"","parse-names":false,"suffix":""}],"id":"ITEM-1","issued":{"date-parts":[["2013"]]},"title":"The Food Insecurity Experience Scale Development of a Global Standard for Monitoring Hunger Worldwide","type":"report"},"uris":["http://www.mendeley.com/documents/?uuid=ed1e1da4-646e-3b8e-ad50-1e7bf1b0c463"]}],"mendeley":{"formattedCitation":"[21]","plainTextFormattedCitation":"[21]","previouslyFormattedCitation":"[23]"},"properties":{"noteIndex":0},"schema":"https://github.com/citation-style-language/schema/raw/master/csl-citation.json"}</w:instrText>
      </w:r>
      <w:r w:rsidRPr="007B4DB9">
        <w:rPr>
          <w:rFonts w:ascii="Times New Roman" w:hAnsi="Times New Roman" w:cs="Times New Roman"/>
          <w:sz w:val="24"/>
          <w:szCs w:val="24"/>
        </w:rPr>
        <w:fldChar w:fldCharType="separate"/>
      </w:r>
      <w:r w:rsidRPr="007B4DB9">
        <w:rPr>
          <w:rFonts w:ascii="Times New Roman" w:hAnsi="Times New Roman" w:cs="Times New Roman"/>
          <w:noProof/>
          <w:sz w:val="24"/>
          <w:szCs w:val="24"/>
        </w:rPr>
        <w:t>[21]</w:t>
      </w:r>
      <w:r w:rsidRPr="007B4DB9">
        <w:rPr>
          <w:rFonts w:ascii="Times New Roman" w:hAnsi="Times New Roman" w:cs="Times New Roman"/>
          <w:sz w:val="24"/>
          <w:szCs w:val="24"/>
        </w:rPr>
        <w:fldChar w:fldCharType="end"/>
      </w:r>
      <w:r w:rsidRPr="007B4DB9">
        <w:rPr>
          <w:rFonts w:ascii="Times New Roman" w:hAnsi="Times New Roman" w:cs="Times New Roman"/>
          <w:sz w:val="24"/>
          <w:szCs w:val="24"/>
        </w:rPr>
        <w:t>.</w:t>
      </w:r>
      <w:r w:rsidRPr="007B4DB9">
        <w:rPr>
          <w:rFonts w:ascii="Times New Roman" w:hAnsi="Times New Roman" w:cs="Times New Roman"/>
          <w:b/>
          <w:bCs/>
          <w:i/>
          <w:iCs/>
          <w:sz w:val="24"/>
          <w:szCs w:val="24"/>
        </w:rPr>
        <w:t xml:space="preserve"> </w:t>
      </w:r>
      <w:r w:rsidRPr="007B4DB9">
        <w:rPr>
          <w:rFonts w:ascii="Times New Roman" w:hAnsi="Times New Roman" w:cs="Times New Roman"/>
          <w:sz w:val="24"/>
          <w:szCs w:val="24"/>
        </w:rPr>
        <w:t>The FIES survey collects self-reported information on experiences and behaviors related to food availability due to financial constraints or limited resources, without considering how often they occur, over 12 months. The FIES consisted of eight questions that spanned from mild food insecurity (question 1) to extreme food insecurity (question 8). Subsequently, affirmative responses were assigned a numerical code of 1, while negative ones were assigned a numerical code of 0. The overall raw score spans from 0 to 8. A food-secure household was categorized as having a FIES score of zero, while a household with a FIES score of ≥1 was considered food insecure.</w:t>
      </w:r>
    </w:p>
    <w:p w14:paraId="045B9604" w14:textId="77777777" w:rsidR="007B4DB9" w:rsidRPr="007B4DB9" w:rsidRDefault="007B4DB9" w:rsidP="007B4DB9">
      <w:pPr>
        <w:spacing w:after="3" w:line="240" w:lineRule="auto"/>
        <w:ind w:right="101"/>
        <w:jc w:val="both"/>
        <w:rPr>
          <w:rFonts w:ascii="Times New Roman" w:hAnsi="Times New Roman" w:cs="Times New Roman"/>
          <w:b/>
          <w:bCs/>
          <w:i/>
          <w:iCs/>
          <w:sz w:val="24"/>
          <w:szCs w:val="24"/>
        </w:rPr>
      </w:pPr>
      <w:r w:rsidRPr="007B4DB9">
        <w:rPr>
          <w:rFonts w:ascii="Times New Roman" w:hAnsi="Times New Roman" w:cs="Times New Roman"/>
          <w:b/>
          <w:bCs/>
          <w:i/>
          <w:iCs/>
          <w:sz w:val="24"/>
          <w:szCs w:val="24"/>
        </w:rPr>
        <w:t xml:space="preserve">Food consumption score (FCS) </w:t>
      </w:r>
    </w:p>
    <w:p w14:paraId="4896BC9E" w14:textId="77777777" w:rsidR="007B4DB9" w:rsidRPr="007B4DB9" w:rsidRDefault="007B4DB9" w:rsidP="007B4DB9">
      <w:pPr>
        <w:spacing w:after="3" w:line="240" w:lineRule="auto"/>
        <w:ind w:right="101"/>
        <w:jc w:val="both"/>
        <w:rPr>
          <w:rFonts w:ascii="Times New Roman" w:hAnsi="Times New Roman" w:cs="Times New Roman"/>
          <w:b/>
          <w:bCs/>
          <w:i/>
          <w:iCs/>
          <w:color w:val="FF0000"/>
          <w:sz w:val="24"/>
          <w:szCs w:val="24"/>
        </w:rPr>
      </w:pPr>
      <w:r w:rsidRPr="007B4DB9">
        <w:rPr>
          <w:rFonts w:ascii="Times New Roman" w:hAnsi="Times New Roman" w:cs="Times New Roman"/>
          <w:sz w:val="24"/>
          <w:szCs w:val="24"/>
        </w:rPr>
        <w:t xml:space="preserve">The Food Consumption Score (FCS) is a reliable measure used to assess the quantity of caloric intake and the quality of diet at the household level. It serves as an indicator of the food security status </w:t>
      </w:r>
      <w:r w:rsidRPr="007B4DB9">
        <w:rPr>
          <w:rFonts w:ascii="Times New Roman" w:hAnsi="Times New Roman" w:cs="Times New Roman"/>
          <w:sz w:val="24"/>
          <w:szCs w:val="24"/>
        </w:rPr>
        <w:fldChar w:fldCharType="begin" w:fldLock="1"/>
      </w:r>
      <w:r w:rsidRPr="007B4DB9">
        <w:rPr>
          <w:rFonts w:ascii="Times New Roman" w:hAnsi="Times New Roman" w:cs="Times New Roman"/>
          <w:sz w:val="24"/>
          <w:szCs w:val="24"/>
        </w:rPr>
        <w:instrText>ADDIN CSL_CITATION {"citationItems":[{"id":"ITEM-1","itemData":{"author":[{"dropping-particle":"","family":"WFP","given":"","non-dropping-particle":"","parse-names":false,"suffix":""}],"id":"ITEM-1","issued":{"date-parts":[["2008"]]},"publisher-place":"Rome","title":"Food Consumtion analysis:Calculation and use of the food consumption score in food security analysis","type":"report"},"uris":["http://www.mendeley.com/documents/?uuid=f09b5a39-3db0-3f98-a5d9-a531db2fbbed"]}],"mendeley":{"formattedCitation":"[22]","plainTextFormattedCitation":"[22]","previouslyFormattedCitation":"[24]"},"properties":{"noteIndex":0},"schema":"https://github.com/citation-style-language/schema/raw/master/csl-citation.json"}</w:instrText>
      </w:r>
      <w:r w:rsidRPr="007B4DB9">
        <w:rPr>
          <w:rFonts w:ascii="Times New Roman" w:hAnsi="Times New Roman" w:cs="Times New Roman"/>
          <w:sz w:val="24"/>
          <w:szCs w:val="24"/>
        </w:rPr>
        <w:fldChar w:fldCharType="separate"/>
      </w:r>
      <w:r w:rsidRPr="007B4DB9">
        <w:rPr>
          <w:rFonts w:ascii="Times New Roman" w:hAnsi="Times New Roman" w:cs="Times New Roman"/>
          <w:noProof/>
          <w:sz w:val="24"/>
          <w:szCs w:val="24"/>
        </w:rPr>
        <w:t>[22]</w:t>
      </w:r>
      <w:r w:rsidRPr="007B4DB9">
        <w:rPr>
          <w:rFonts w:ascii="Times New Roman" w:hAnsi="Times New Roman" w:cs="Times New Roman"/>
          <w:sz w:val="24"/>
          <w:szCs w:val="24"/>
        </w:rPr>
        <w:fldChar w:fldCharType="end"/>
      </w:r>
      <w:r w:rsidRPr="007B4DB9">
        <w:rPr>
          <w:rFonts w:ascii="Times New Roman" w:hAnsi="Times New Roman" w:cs="Times New Roman"/>
          <w:sz w:val="24"/>
          <w:szCs w:val="24"/>
        </w:rPr>
        <w:t>.</w:t>
      </w:r>
      <w:r w:rsidRPr="007B4DB9">
        <w:rPr>
          <w:rFonts w:ascii="Times New Roman" w:hAnsi="Times New Roman" w:cs="Times New Roman"/>
          <w:b/>
          <w:bCs/>
          <w:i/>
          <w:iCs/>
          <w:sz w:val="24"/>
          <w:szCs w:val="24"/>
        </w:rPr>
        <w:t xml:space="preserve"> </w:t>
      </w:r>
      <w:r w:rsidRPr="007B4DB9">
        <w:rPr>
          <w:rFonts w:ascii="Times New Roman" w:hAnsi="Times New Roman" w:cs="Times New Roman"/>
          <w:sz w:val="24"/>
          <w:szCs w:val="24"/>
        </w:rPr>
        <w:t>FCS is a diversity score that takes into account the frequency of consumption of various food categories, with each category being weighted according to its frequency. The frequency of consumption for each food group was recorded on a scale of 0 (never eaten) to 7 (eaten every day). Each food group was allocated a weight based on its nutritional significance. The following are the conventional food categories and their respective standardized weights utilized in FCS computation.</w:t>
      </w:r>
      <w:r w:rsidRPr="007B4DB9">
        <w:rPr>
          <w:rFonts w:ascii="Times New Roman" w:hAnsi="Times New Roman" w:cs="Times New Roman"/>
          <w:b/>
          <w:bCs/>
          <w:i/>
          <w:iCs/>
          <w:color w:val="FF0000"/>
          <w:sz w:val="24"/>
          <w:szCs w:val="24"/>
        </w:rPr>
        <w:t xml:space="preserve"> </w:t>
      </w:r>
      <w:r w:rsidRPr="007B4DB9">
        <w:rPr>
          <w:rFonts w:ascii="Times New Roman" w:hAnsi="Times New Roman" w:cs="Times New Roman"/>
          <w:sz w:val="24"/>
          <w:szCs w:val="24"/>
        </w:rPr>
        <w:t xml:space="preserve">Values obtained for each food group were multiplied by its weight to create new weighted food groups. These weighted food groups were summed up to obtain FCS. Bangladesh-specific Food consumption threshold </w:t>
      </w:r>
      <w:r w:rsidRPr="007B4DB9">
        <w:rPr>
          <w:rFonts w:ascii="Times New Roman" w:hAnsi="Times New Roman" w:cs="Times New Roman"/>
          <w:sz w:val="24"/>
          <w:szCs w:val="24"/>
        </w:rPr>
        <w:fldChar w:fldCharType="begin" w:fldLock="1"/>
      </w:r>
      <w:r w:rsidRPr="007B4DB9">
        <w:rPr>
          <w:rFonts w:ascii="Times New Roman" w:hAnsi="Times New Roman" w:cs="Times New Roman"/>
          <w:sz w:val="24"/>
          <w:szCs w:val="24"/>
        </w:rPr>
        <w:instrText>ADDIN CSL_CITATION {"citationItems":[{"id":"ITEM-1","itemData":{"author":[{"dropping-particle":"","family":"WFP, UNICEF, IPHN","given":"MOHFW","non-dropping-particle":"","parse-names":false,"suffix":""}],"id":"ITEM-1","issued":{"date-parts":[["2009"]]},"title":"Bangladesh Household Food Security and Nutrition Assessment Report 2009","type":"report"},"uris":["http://www.mendeley.com/documents/?uuid=7df83e43-1f44-32a8-b0f9-1b53ee658255"]}],"mendeley":{"formattedCitation":"[23]","plainTextFormattedCitation":"[23]","previouslyFormattedCitation":"[25]"},"properties":{"noteIndex":0},"schema":"https://github.com/citation-style-language/schema/raw/master/csl-citation.json"}</w:instrText>
      </w:r>
      <w:r w:rsidRPr="007B4DB9">
        <w:rPr>
          <w:rFonts w:ascii="Times New Roman" w:hAnsi="Times New Roman" w:cs="Times New Roman"/>
          <w:sz w:val="24"/>
          <w:szCs w:val="24"/>
        </w:rPr>
        <w:fldChar w:fldCharType="separate"/>
      </w:r>
      <w:r w:rsidRPr="007B4DB9">
        <w:rPr>
          <w:rFonts w:ascii="Times New Roman" w:hAnsi="Times New Roman" w:cs="Times New Roman"/>
          <w:noProof/>
          <w:sz w:val="24"/>
          <w:szCs w:val="24"/>
        </w:rPr>
        <w:t>[23]</w:t>
      </w:r>
      <w:r w:rsidRPr="007B4DB9">
        <w:rPr>
          <w:rFonts w:ascii="Times New Roman" w:hAnsi="Times New Roman" w:cs="Times New Roman"/>
          <w:sz w:val="24"/>
          <w:szCs w:val="24"/>
        </w:rPr>
        <w:fldChar w:fldCharType="end"/>
      </w:r>
      <w:r w:rsidRPr="007B4DB9">
        <w:rPr>
          <w:rFonts w:ascii="Times New Roman" w:hAnsi="Times New Roman" w:cs="Times New Roman"/>
          <w:sz w:val="24"/>
          <w:szCs w:val="24"/>
        </w:rPr>
        <w:t xml:space="preserve"> Was considered to distinguish different food consumption levels.</w:t>
      </w:r>
    </w:p>
    <w:p w14:paraId="59CED6D5" w14:textId="77777777" w:rsidR="007B4DB9" w:rsidRPr="007B4DB9" w:rsidRDefault="007B4DB9" w:rsidP="007B4DB9">
      <w:pPr>
        <w:spacing w:after="3" w:line="240" w:lineRule="auto"/>
        <w:ind w:right="101"/>
        <w:jc w:val="both"/>
        <w:rPr>
          <w:rFonts w:ascii="Times New Roman" w:hAnsi="Times New Roman" w:cs="Times New Roman"/>
          <w:b/>
          <w:bCs/>
          <w:i/>
          <w:iCs/>
          <w:sz w:val="24"/>
          <w:szCs w:val="24"/>
        </w:rPr>
      </w:pPr>
      <w:r w:rsidRPr="007B4DB9">
        <w:rPr>
          <w:rFonts w:ascii="Times New Roman" w:hAnsi="Times New Roman" w:cs="Times New Roman"/>
          <w:b/>
          <w:bCs/>
          <w:i/>
          <w:iCs/>
          <w:sz w:val="24"/>
          <w:szCs w:val="24"/>
        </w:rPr>
        <w:t>Poverty likelihood index</w:t>
      </w:r>
    </w:p>
    <w:p w14:paraId="6F14969F" w14:textId="77777777" w:rsidR="007B4DB9" w:rsidRPr="007B4DB9" w:rsidRDefault="007B4DB9" w:rsidP="007B4DB9">
      <w:pPr>
        <w:spacing w:after="3" w:line="240" w:lineRule="auto"/>
        <w:ind w:right="101"/>
        <w:jc w:val="both"/>
        <w:rPr>
          <w:rFonts w:ascii="Times New Roman" w:hAnsi="Times New Roman" w:cs="Times New Roman"/>
          <w:sz w:val="24"/>
          <w:szCs w:val="24"/>
        </w:rPr>
      </w:pPr>
      <w:r w:rsidRPr="007B4DB9">
        <w:rPr>
          <w:rFonts w:ascii="Times New Roman" w:hAnsi="Times New Roman" w:cs="Times New Roman"/>
          <w:sz w:val="24"/>
          <w:szCs w:val="24"/>
        </w:rPr>
        <w:t>The Poverty Probability Index (PPI) was computed based on the data from Bangladesh's Household Income and Expenditure Survey 2016 (conducted by Innovations for Poverty Action, 2016). The PPI is a questionnaire consisting of 10 straightforward questions that may be completed by a household member within a time frame of 5 to 10 minutes. The PPI is a statistically rigorous and user-friendly tool. It calculates the probability of a household living below the poverty line by scoring the answers to 10 questions about the household's characteristics and asset ownership. The scored answers indicate the probability that the household of the survey respondent is experiencing poverty, as measured by the national poverty line and other poverty levels recognized globally.</w:t>
      </w:r>
    </w:p>
    <w:p w14:paraId="2E83B5CB" w14:textId="77777777" w:rsidR="007B4DB9" w:rsidRPr="00DC4162" w:rsidRDefault="007B4DB9" w:rsidP="004B3884">
      <w:pPr>
        <w:rPr>
          <w:rFonts w:ascii="Times New Roman" w:hAnsi="Times New Roman" w:cs="Times New Roman"/>
          <w:b/>
          <w:bCs/>
          <w:sz w:val="32"/>
          <w:szCs w:val="32"/>
        </w:rPr>
      </w:pPr>
    </w:p>
    <w:sectPr w:rsidR="007B4DB9" w:rsidRPr="00DC4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65"/>
    <w:rsid w:val="00141B38"/>
    <w:rsid w:val="004B3884"/>
    <w:rsid w:val="00700465"/>
    <w:rsid w:val="007B4DB9"/>
    <w:rsid w:val="00857C6B"/>
    <w:rsid w:val="00A12368"/>
    <w:rsid w:val="00CB401A"/>
    <w:rsid w:val="00DC4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78851"/>
  <w15:chartTrackingRefBased/>
  <w15:docId w15:val="{CB754A21-EBCB-4940-A881-903799F5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046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00465"/>
    <w:pPr>
      <w:spacing w:after="200" w:line="240" w:lineRule="auto"/>
    </w:pPr>
    <w:rPr>
      <w:rFonts w:ascii="Times New Roman" w:hAnsi="Times New Roman"/>
      <w:i/>
      <w:iCs/>
      <w:color w:val="44546A" w:themeColor="text2"/>
      <w:kern w:val="2"/>
      <w:sz w:val="18"/>
      <w:szCs w:val="18"/>
      <w14:ligatures w14:val="standardContextual"/>
    </w:rPr>
  </w:style>
  <w:style w:type="table" w:styleId="PlainTable4">
    <w:name w:val="Plain Table 4"/>
    <w:basedOn w:val="TableNormal"/>
    <w:uiPriority w:val="44"/>
    <w:rsid w:val="0070046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1078</Words>
  <Characters>9021</Characters>
  <Application>Microsoft Office Word</Application>
  <DocSecurity>0</DocSecurity>
  <Lines>1127</Lines>
  <Paragraphs>1009</Paragraphs>
  <ScaleCrop>false</ScaleCrop>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jubayer</dc:creator>
  <cp:keywords/>
  <dc:description/>
  <cp:lastModifiedBy>Ahmed jubayer</cp:lastModifiedBy>
  <cp:revision>7</cp:revision>
  <dcterms:created xsi:type="dcterms:W3CDTF">2025-02-19T15:57:00Z</dcterms:created>
  <dcterms:modified xsi:type="dcterms:W3CDTF">2025-03-11T05:31:00Z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e3f1d86c-25bf-4b71-8793-768fb663649c</vt:lpwstr>
  </property>
</Properties>
</file>