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53E7B" w14:textId="77777777" w:rsidR="00B140B5" w:rsidRPr="00B140B5" w:rsidRDefault="00B140B5" w:rsidP="00B140B5">
      <w:pPr>
        <w:bidi w:val="0"/>
        <w:spacing w:before="100" w:beforeAutospacing="1" w:after="100" w:afterAutospacing="1" w:line="240" w:lineRule="auto"/>
        <w:jc w:val="both"/>
        <w:outlineLvl w:val="0"/>
        <w:rPr>
          <w:rFonts w:asciiTheme="majorBidi" w:eastAsia="Times New Roman" w:hAnsiTheme="majorBidi" w:cstheme="majorBidi"/>
          <w:b/>
          <w:bCs/>
          <w:kern w:val="36"/>
          <w:sz w:val="48"/>
          <w:szCs w:val="48"/>
          <w14:ligatures w14:val="none"/>
        </w:rPr>
      </w:pPr>
      <w:r w:rsidRPr="00B140B5">
        <w:rPr>
          <w:rFonts w:asciiTheme="majorBidi" w:eastAsia="Times New Roman" w:hAnsiTheme="majorBidi" w:cstheme="majorBidi"/>
          <w:b/>
          <w:bCs/>
          <w:kern w:val="36"/>
          <w:sz w:val="48"/>
          <w:szCs w:val="48"/>
          <w14:ligatures w14:val="none"/>
        </w:rPr>
        <w:t>Supplementary Appendix 1: Search Strategies</w:t>
      </w:r>
    </w:p>
    <w:p w14:paraId="50C09A36" w14:textId="56095E63" w:rsidR="00B140B5" w:rsidRDefault="00313943" w:rsidP="00B140B5">
      <w:pPr>
        <w:bidi w:val="0"/>
        <w:jc w:val="both"/>
        <w:rPr>
          <w:noProof/>
        </w:rPr>
      </w:pPr>
      <w:r>
        <w:rPr>
          <w:noProof/>
        </w:rPr>
        <w:drawing>
          <wp:inline distT="0" distB="0" distL="0" distR="0" wp14:anchorId="38352016" wp14:editId="59496898">
            <wp:extent cx="6238875" cy="3609975"/>
            <wp:effectExtent l="0" t="0" r="9525" b="9525"/>
            <wp:docPr id="4391842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97EB7" w14:textId="77777777" w:rsidR="00313943" w:rsidRPr="00313943" w:rsidRDefault="00313943" w:rsidP="00313943">
      <w:pPr>
        <w:bidi w:val="0"/>
        <w:rPr>
          <w:rFonts w:asciiTheme="majorBidi" w:hAnsiTheme="majorBidi" w:cstheme="majorBidi"/>
        </w:rPr>
      </w:pPr>
    </w:p>
    <w:p w14:paraId="5A2E1C4C" w14:textId="77777777" w:rsidR="003A756E" w:rsidRPr="003A756E" w:rsidRDefault="003A756E" w:rsidP="003A756E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A756E">
        <w:rPr>
          <w:rFonts w:ascii="Times New Roman" w:eastAsia="Times New Roman" w:hAnsi="Times New Roman" w:cs="Times New Roman"/>
          <w:kern w:val="0"/>
          <w14:ligatures w14:val="none"/>
        </w:rPr>
        <w:t>To ensure a comprehensive search, grey literature was explored using the following sources:</w:t>
      </w:r>
    </w:p>
    <w:p w14:paraId="36007BF5" w14:textId="77777777" w:rsidR="003A756E" w:rsidRPr="003A756E" w:rsidRDefault="003A756E" w:rsidP="003A756E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A756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Conference Proceedings</w:t>
      </w:r>
      <w:r w:rsidRPr="003A756E">
        <w:rPr>
          <w:rFonts w:ascii="Times New Roman" w:eastAsia="Times New Roman" w:hAnsi="Times New Roman" w:cs="Times New Roman"/>
          <w:kern w:val="0"/>
          <w14:ligatures w14:val="none"/>
        </w:rPr>
        <w:t>: Searched via Web of Science Conference Proceedings Citation Index and Google Scholar using terms such as “probiotic,” “</w:t>
      </w:r>
      <w:proofErr w:type="spellStart"/>
      <w:r w:rsidRPr="003A756E">
        <w:rPr>
          <w:rFonts w:ascii="Times New Roman" w:eastAsia="Times New Roman" w:hAnsi="Times New Roman" w:cs="Times New Roman"/>
          <w:kern w:val="0"/>
          <w14:ligatures w14:val="none"/>
        </w:rPr>
        <w:t>psychobiotic</w:t>
      </w:r>
      <w:proofErr w:type="spellEnd"/>
      <w:r w:rsidRPr="003A756E">
        <w:rPr>
          <w:rFonts w:ascii="Times New Roman" w:eastAsia="Times New Roman" w:hAnsi="Times New Roman" w:cs="Times New Roman"/>
          <w:kern w:val="0"/>
          <w14:ligatures w14:val="none"/>
        </w:rPr>
        <w:t>,” “BDNF,” and “gut-brain axis” to identify relevant abstracts or presentations from conferences (e.g., International Scientific Association for Probiotics and Prebiotics meetings).</w:t>
      </w:r>
    </w:p>
    <w:p w14:paraId="4BA03281" w14:textId="77777777" w:rsidR="003A756E" w:rsidRPr="003A756E" w:rsidRDefault="003A756E" w:rsidP="003A756E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A756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Theses and Dissertations</w:t>
      </w:r>
      <w:r w:rsidRPr="003A756E">
        <w:rPr>
          <w:rFonts w:ascii="Times New Roman" w:eastAsia="Times New Roman" w:hAnsi="Times New Roman" w:cs="Times New Roman"/>
          <w:kern w:val="0"/>
          <w14:ligatures w14:val="none"/>
        </w:rPr>
        <w:t>: Searched through ProQuest Dissertations &amp; Theses Global and DART-Europe with keywords including “probiotic supplementation,” “Brain-derived neurotrophic factor,” and “gut microbiota.”</w:t>
      </w:r>
    </w:p>
    <w:p w14:paraId="5BBE6A29" w14:textId="77777777" w:rsidR="003A756E" w:rsidRPr="003A756E" w:rsidRDefault="003A756E" w:rsidP="003A756E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A756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Reports</w:t>
      </w:r>
      <w:r w:rsidRPr="003A756E">
        <w:rPr>
          <w:rFonts w:ascii="Times New Roman" w:eastAsia="Times New Roman" w:hAnsi="Times New Roman" w:cs="Times New Roman"/>
          <w:kern w:val="0"/>
          <w14:ligatures w14:val="none"/>
        </w:rPr>
        <w:t xml:space="preserve">: Searched </w:t>
      </w:r>
      <w:proofErr w:type="spellStart"/>
      <w:r w:rsidRPr="003A756E">
        <w:rPr>
          <w:rFonts w:ascii="Times New Roman" w:eastAsia="Times New Roman" w:hAnsi="Times New Roman" w:cs="Times New Roman"/>
          <w:kern w:val="0"/>
          <w14:ligatures w14:val="none"/>
        </w:rPr>
        <w:t>OpenGrey</w:t>
      </w:r>
      <w:proofErr w:type="spellEnd"/>
      <w:r w:rsidRPr="003A756E">
        <w:rPr>
          <w:rFonts w:ascii="Times New Roman" w:eastAsia="Times New Roman" w:hAnsi="Times New Roman" w:cs="Times New Roman"/>
          <w:kern w:val="0"/>
          <w14:ligatures w14:val="none"/>
        </w:rPr>
        <w:t xml:space="preserve"> and the Grey Literature Report for policy reports, technical reports, or white papers related to probiotics and neurotrophic factors.</w:t>
      </w:r>
    </w:p>
    <w:p w14:paraId="32FB84EE" w14:textId="77777777" w:rsidR="003A756E" w:rsidRPr="003A756E" w:rsidRDefault="003A756E" w:rsidP="003A756E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A756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Clinical Trials</w:t>
      </w:r>
      <w:r w:rsidRPr="003A756E">
        <w:rPr>
          <w:rFonts w:ascii="Times New Roman" w:eastAsia="Times New Roman" w:hAnsi="Times New Roman" w:cs="Times New Roman"/>
          <w:kern w:val="0"/>
          <w14:ligatures w14:val="none"/>
        </w:rPr>
        <w:t>: ClinicalTrials.gov was searched using terms like “probiotic” AND “BDNF” to identify registered but unpublished trials.</w:t>
      </w:r>
    </w:p>
    <w:p w14:paraId="762776B9" w14:textId="77777777" w:rsidR="003A756E" w:rsidRPr="003A756E" w:rsidRDefault="003A756E" w:rsidP="003A756E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A756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Expert Consultation</w:t>
      </w:r>
      <w:r w:rsidRPr="003A756E">
        <w:rPr>
          <w:rFonts w:ascii="Times New Roman" w:eastAsia="Times New Roman" w:hAnsi="Times New Roman" w:cs="Times New Roman"/>
          <w:kern w:val="0"/>
          <w14:ligatures w14:val="none"/>
        </w:rPr>
        <w:t>: Experts in probiotics and gut-brain axis research were contacted in April 2025 to identify additional unpublished or ongoing studies.</w:t>
      </w:r>
      <w:r w:rsidRPr="003A756E">
        <w:rPr>
          <w:rFonts w:ascii="Times New Roman" w:eastAsia="Times New Roman" w:hAnsi="Times New Roman" w:cs="Times New Roman"/>
          <w:kern w:val="0"/>
          <w14:ligatures w14:val="none"/>
        </w:rPr>
        <w:br/>
        <w:t>No additional studies meeting the inclusion criteria were identified from these grey literature sources, confirming the robustness of the primary database search.</w:t>
      </w:r>
    </w:p>
    <w:p w14:paraId="69CD9576" w14:textId="77777777" w:rsidR="00313943" w:rsidRDefault="00313943" w:rsidP="00313943">
      <w:pPr>
        <w:bidi w:val="0"/>
        <w:rPr>
          <w:noProof/>
        </w:rPr>
      </w:pPr>
    </w:p>
    <w:p w14:paraId="0715DA2A" w14:textId="6C5F2E09" w:rsidR="00313943" w:rsidRPr="00313943" w:rsidRDefault="00313943" w:rsidP="00313943">
      <w:pPr>
        <w:tabs>
          <w:tab w:val="left" w:pos="3345"/>
        </w:tabs>
        <w:bidi w:val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</w:p>
    <w:sectPr w:rsidR="00313943" w:rsidRPr="00313943" w:rsidSect="00453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EC228E"/>
    <w:multiLevelType w:val="multilevel"/>
    <w:tmpl w:val="C87CB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4416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0B5"/>
    <w:rsid w:val="0012115F"/>
    <w:rsid w:val="00313943"/>
    <w:rsid w:val="003A756E"/>
    <w:rsid w:val="00453FA8"/>
    <w:rsid w:val="00527281"/>
    <w:rsid w:val="00B140B5"/>
    <w:rsid w:val="00FB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4DF487E"/>
  <w15:chartTrackingRefBased/>
  <w15:docId w15:val="{E851A347-FD66-4375-9AB4-41F6C4625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B140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4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40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40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40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40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40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40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40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0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40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40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40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40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40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40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40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40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40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4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40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40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40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40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40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40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0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0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40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Mehran Rahimlou</dc:creator>
  <cp:keywords/>
  <dc:description/>
  <cp:lastModifiedBy>Mehran Rahimlou</cp:lastModifiedBy>
  <cp:revision>3</cp:revision>
  <dcterms:created xsi:type="dcterms:W3CDTF">2025-07-06T19:01:00Z</dcterms:created>
  <dcterms:modified xsi:type="dcterms:W3CDTF">2025-07-11T12:45:00Z</dcterms:modified>
</cp:coreProperties>
</file>