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35175" w14:textId="77777777" w:rsidR="001D6BA3" w:rsidRPr="00F80971" w:rsidRDefault="008908BB" w:rsidP="00B32730">
      <w:pPr>
        <w:spacing w:before="0" w:line="240" w:lineRule="auto"/>
        <w:ind w:left="0" w:right="0"/>
        <w:contextualSpacing/>
        <w:jc w:val="both"/>
        <w:rPr>
          <w:rFonts w:ascii="Times New Roman" w:hAnsi="Times New Roman" w:cs="Times New Roman"/>
          <w:b/>
        </w:rPr>
      </w:pPr>
      <w:r w:rsidRPr="00F80971">
        <w:rPr>
          <w:rFonts w:ascii="Times New Roman" w:eastAsiaTheme="majorEastAsia" w:hAnsi="Times New Roman" w:cs="Times New Roman"/>
          <w:b/>
          <w:spacing w:val="-10"/>
          <w:kern w:val="28"/>
          <w:sz w:val="20"/>
          <w:szCs w:val="20"/>
        </w:rPr>
        <w:t>Table S</w:t>
      </w:r>
      <w:r w:rsidR="00D31578" w:rsidRPr="00F80971">
        <w:rPr>
          <w:rFonts w:ascii="Times New Roman" w:eastAsiaTheme="majorEastAsia" w:hAnsi="Times New Roman" w:cs="Times New Roman"/>
          <w:b/>
          <w:spacing w:val="-10"/>
          <w:kern w:val="28"/>
          <w:sz w:val="20"/>
          <w:szCs w:val="20"/>
        </w:rPr>
        <w:t>2</w:t>
      </w:r>
      <w:r w:rsidR="00192693" w:rsidRPr="00F80971">
        <w:rPr>
          <w:rFonts w:ascii="Times New Roman" w:eastAsiaTheme="majorEastAsia" w:hAnsi="Times New Roman" w:cs="Times New Roman"/>
          <w:b/>
          <w:spacing w:val="-10"/>
          <w:kern w:val="28"/>
          <w:sz w:val="20"/>
          <w:szCs w:val="20"/>
        </w:rPr>
        <w:t xml:space="preserve">: </w:t>
      </w:r>
      <w:r w:rsidR="00B32730" w:rsidRPr="00F80971">
        <w:rPr>
          <w:rFonts w:ascii="Times New Roman" w:hAnsi="Times New Roman" w:cs="Times New Roman"/>
          <w:b/>
        </w:rPr>
        <w:t xml:space="preserve">A Systematic Review and Meta-Analysis of Household Food Safety and Hygiene Practices and their Determinants in Africa </w:t>
      </w:r>
    </w:p>
    <w:p w14:paraId="234375A2" w14:textId="1AFA797C" w:rsidR="00DB03E0" w:rsidRDefault="00DB03E0" w:rsidP="00B32730">
      <w:pPr>
        <w:spacing w:before="0" w:line="240" w:lineRule="auto"/>
        <w:ind w:left="0" w:right="0"/>
        <w:contextualSpacing/>
        <w:jc w:val="both"/>
        <w:rPr>
          <w:rFonts w:ascii="Times New Roman" w:eastAsia="Times New Roman" w:hAnsi="Times New Roman" w:cs="Times New Roman"/>
          <w:bCs/>
          <w:snapToGrid w:val="0"/>
          <w:color w:val="0D0D0D" w:themeColor="text1" w:themeTint="F2"/>
          <w:lang w:eastAsia="de-DE" w:bidi="en-US"/>
          <w14:textOutline w14:w="9525" w14:cap="rnd" w14:cmpd="sng" w14:algn="ctr">
            <w14:noFill/>
            <w14:prstDash w14:val="solid"/>
            <w14:bevel/>
          </w14:textOutline>
        </w:rPr>
      </w:pPr>
      <w:r>
        <w:rPr>
          <w:rFonts w:ascii="Times New Roman" w:eastAsia="Times New Roman" w:hAnsi="Times New Roman" w:cs="Times New Roman"/>
          <w:bCs/>
          <w:snapToGrid w:val="0"/>
          <w:color w:val="0D0D0D" w:themeColor="text1" w:themeTint="F2"/>
          <w:sz w:val="20"/>
          <w:szCs w:val="20"/>
          <w:lang w:eastAsia="de-DE" w:bidi="en-US"/>
          <w14:textOutline w14:w="9525" w14:cap="rnd" w14:cmpd="sng" w14:algn="ctr">
            <w14:noFill/>
            <w14:prstDash w14:val="solid"/>
            <w14:bevel/>
          </w14:textOutline>
        </w:rPr>
        <w:t xml:space="preserve">Correspondence: </w:t>
      </w:r>
      <w:hyperlink r:id="rId5" w:history="1">
        <w:r>
          <w:rPr>
            <w:rStyle w:val="Hyperlink"/>
            <w:rFonts w:ascii="Times New Roman" w:eastAsia="Times New Roman" w:hAnsi="Times New Roman" w:cs="Times New Roman"/>
            <w:bCs/>
            <w:snapToGrid w:val="0"/>
            <w:sz w:val="20"/>
            <w:szCs w:val="20"/>
            <w:lang w:eastAsia="de-DE" w:bidi="en-US"/>
            <w14:textOutline w14:w="9525" w14:cap="rnd" w14:cmpd="sng" w14:algn="ctr">
              <w14:noFill/>
              <w14:prstDash w14:val="solid"/>
              <w14:bevel/>
            </w14:textOutline>
          </w:rPr>
          <w:t>yeroosaa@gmail.com</w:t>
        </w:r>
      </w:hyperlink>
      <w:r>
        <w:rPr>
          <w:rFonts w:ascii="Times New Roman" w:eastAsia="Times New Roman" w:hAnsi="Times New Roman" w:cs="Times New Roman"/>
          <w:bCs/>
          <w:snapToGrid w:val="0"/>
          <w:color w:val="0D0D0D" w:themeColor="text1" w:themeTint="F2"/>
          <w:lang w:eastAsia="de-DE" w:bidi="en-US"/>
          <w14:textOutline w14:w="9525" w14:cap="rnd" w14:cmpd="sng" w14:algn="ctr">
            <w14:noFill/>
            <w14:prstDash w14:val="solid"/>
            <w14:bevel/>
          </w14:textOutline>
        </w:rPr>
        <w:t xml:space="preserve"> </w:t>
      </w:r>
    </w:p>
    <w:tbl>
      <w:tblPr>
        <w:tblStyle w:val="TableGrid"/>
        <w:tblW w:w="13725" w:type="dxa"/>
        <w:tblInd w:w="-365" w:type="dxa"/>
        <w:tblLayout w:type="fixed"/>
        <w:tblLook w:val="04A0" w:firstRow="1" w:lastRow="0" w:firstColumn="1" w:lastColumn="0" w:noHBand="0" w:noVBand="1"/>
      </w:tblPr>
      <w:tblGrid>
        <w:gridCol w:w="540"/>
        <w:gridCol w:w="2655"/>
        <w:gridCol w:w="709"/>
        <w:gridCol w:w="709"/>
        <w:gridCol w:w="1559"/>
        <w:gridCol w:w="992"/>
        <w:gridCol w:w="851"/>
        <w:gridCol w:w="1276"/>
        <w:gridCol w:w="1280"/>
        <w:gridCol w:w="1183"/>
        <w:gridCol w:w="756"/>
        <w:gridCol w:w="1215"/>
      </w:tblGrid>
      <w:tr w:rsidR="008E16BB" w:rsidRPr="009C229B" w14:paraId="1AEA5F62" w14:textId="77777777" w:rsidTr="0019433A">
        <w:trPr>
          <w:cantSplit/>
          <w:trHeight w:val="1927"/>
        </w:trPr>
        <w:tc>
          <w:tcPr>
            <w:tcW w:w="540" w:type="dxa"/>
            <w:tcBorders>
              <w:top w:val="single" w:sz="4" w:space="0" w:color="auto"/>
              <w:left w:val="single" w:sz="4" w:space="0" w:color="auto"/>
              <w:bottom w:val="single" w:sz="4" w:space="0" w:color="auto"/>
              <w:right w:val="single" w:sz="4" w:space="0" w:color="auto"/>
            </w:tcBorders>
            <w:hideMark/>
          </w:tcPr>
          <w:p w14:paraId="6E048EA8" w14:textId="77777777" w:rsidR="008E16BB" w:rsidRPr="009C229B" w:rsidRDefault="008E16BB" w:rsidP="008E16BB">
            <w:pPr>
              <w:rPr>
                <w:rFonts w:ascii="Times New Roman" w:eastAsia="Times New Roman" w:hAnsi="Times New Roman" w:cs="Times New Roman"/>
                <w:color w:val="000000"/>
              </w:rPr>
            </w:pPr>
            <w:r w:rsidRPr="009C229B">
              <w:rPr>
                <w:rFonts w:ascii="Times New Roman" w:eastAsia="Times New Roman" w:hAnsi="Times New Roman" w:cs="Times New Roman"/>
                <w:color w:val="000000"/>
              </w:rPr>
              <w:t xml:space="preserve">No. </w:t>
            </w:r>
          </w:p>
        </w:tc>
        <w:tc>
          <w:tcPr>
            <w:tcW w:w="2655" w:type="dxa"/>
            <w:tcBorders>
              <w:top w:val="single" w:sz="4" w:space="0" w:color="auto"/>
              <w:left w:val="single" w:sz="4" w:space="0" w:color="auto"/>
              <w:bottom w:val="single" w:sz="4" w:space="0" w:color="auto"/>
              <w:right w:val="single" w:sz="4" w:space="0" w:color="auto"/>
            </w:tcBorders>
            <w:hideMark/>
          </w:tcPr>
          <w:p w14:paraId="3FE1B5D2" w14:textId="4573194C" w:rsidR="008E16BB" w:rsidRPr="009C229B" w:rsidRDefault="008E16BB" w:rsidP="00141927">
            <w:pPr>
              <w:rPr>
                <w:rFonts w:ascii="Times New Roman" w:eastAsia="Times New Roman" w:hAnsi="Times New Roman" w:cs="Times New Roman"/>
                <w:color w:val="000000"/>
              </w:rPr>
            </w:pPr>
            <w:r w:rsidRPr="009C229B">
              <w:rPr>
                <w:rFonts w:ascii="Times New Roman" w:hAnsi="Times New Roman" w:cs="Times New Roman"/>
              </w:rPr>
              <w:t>Author, publication year</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1091D9E" w14:textId="247637BA"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Eligibility</w:t>
            </w:r>
            <w:r w:rsidR="00A0533E">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criteria</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65C2188D" w14:textId="366F4BC4"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Study</w:t>
            </w:r>
            <w:r w:rsidR="00A0533E">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subjects and</w:t>
            </w:r>
            <w:r w:rsidRPr="009C229B">
              <w:rPr>
                <w:rFonts w:ascii="Times New Roman" w:eastAsia="Times New Roman" w:hAnsi="Times New Roman" w:cs="Times New Roman"/>
                <w:color w:val="000000"/>
              </w:rPr>
              <w:br/>
              <w:t>the setting</w:t>
            </w:r>
          </w:p>
        </w:tc>
        <w:tc>
          <w:tcPr>
            <w:tcW w:w="1559" w:type="dxa"/>
            <w:tcBorders>
              <w:top w:val="single" w:sz="4" w:space="0" w:color="auto"/>
              <w:left w:val="single" w:sz="4" w:space="0" w:color="auto"/>
              <w:bottom w:val="single" w:sz="4" w:space="0" w:color="auto"/>
              <w:right w:val="single" w:sz="4" w:space="0" w:color="auto"/>
            </w:tcBorders>
            <w:textDirection w:val="btLr"/>
            <w:hideMark/>
          </w:tcPr>
          <w:p w14:paraId="6234D77A" w14:textId="6629EA99" w:rsidR="008E16BB" w:rsidRPr="009C229B" w:rsidRDefault="008E16BB" w:rsidP="00A0533E">
            <w:pPr>
              <w:ind w:left="113" w:right="113"/>
              <w:rPr>
                <w:rFonts w:ascii="Times New Roman" w:eastAsia="Times New Roman" w:hAnsi="Times New Roman" w:cs="Times New Roman"/>
                <w:color w:val="000000"/>
              </w:rPr>
            </w:pPr>
            <w:bookmarkStart w:id="0" w:name="_Hlk183964207"/>
            <w:r w:rsidRPr="009C229B">
              <w:rPr>
                <w:rFonts w:ascii="Times New Roman" w:eastAsia="Times New Roman" w:hAnsi="Times New Roman" w:cs="Times New Roman"/>
                <w:color w:val="000000"/>
              </w:rPr>
              <w:t>Exposure</w:t>
            </w:r>
            <w:r w:rsidR="00A0533E">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 xml:space="preserve">measured in </w:t>
            </w:r>
            <w:r w:rsidR="00A0533E">
              <w:rPr>
                <w:rFonts w:ascii="Times New Roman" w:eastAsia="Times New Roman" w:hAnsi="Times New Roman" w:cs="Times New Roman"/>
                <w:color w:val="000000"/>
              </w:rPr>
              <w:t xml:space="preserve">a </w:t>
            </w:r>
            <w:r w:rsidRPr="009C229B">
              <w:rPr>
                <w:rFonts w:ascii="Times New Roman" w:eastAsia="Times New Roman" w:hAnsi="Times New Roman" w:cs="Times New Roman"/>
                <w:color w:val="000000"/>
              </w:rPr>
              <w:t>valid and</w:t>
            </w:r>
            <w:r w:rsidRPr="009C229B">
              <w:rPr>
                <w:rFonts w:ascii="Times New Roman" w:eastAsia="Times New Roman" w:hAnsi="Times New Roman" w:cs="Times New Roman"/>
                <w:color w:val="000000"/>
              </w:rPr>
              <w:br/>
              <w:t>reliable way</w:t>
            </w:r>
            <w:r w:rsidRPr="009C229B">
              <w:rPr>
                <w:rFonts w:ascii="Times New Roman" w:eastAsia="Times New Roman" w:hAnsi="Times New Roman" w:cs="Times New Roman"/>
                <w:color w:val="000000"/>
              </w:rPr>
              <w:br/>
              <w:t>'gold standard'</w:t>
            </w:r>
            <w:bookmarkEnd w:id="0"/>
          </w:p>
        </w:tc>
        <w:tc>
          <w:tcPr>
            <w:tcW w:w="992" w:type="dxa"/>
            <w:tcBorders>
              <w:top w:val="single" w:sz="4" w:space="0" w:color="auto"/>
              <w:left w:val="single" w:sz="4" w:space="0" w:color="auto"/>
              <w:bottom w:val="single" w:sz="4" w:space="0" w:color="auto"/>
              <w:right w:val="single" w:sz="4" w:space="0" w:color="auto"/>
            </w:tcBorders>
            <w:textDirection w:val="btLr"/>
            <w:hideMark/>
          </w:tcPr>
          <w:p w14:paraId="203B3FA2" w14:textId="30B217E2"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A specified</w:t>
            </w:r>
            <w:r w:rsidR="00141927">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diagnosis or</w:t>
            </w:r>
            <w:r w:rsidR="00141927">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definition</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1C04FB4D" w14:textId="77777777"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Confounding</w:t>
            </w:r>
            <w:r w:rsidRPr="009C229B">
              <w:rPr>
                <w:rFonts w:ascii="Times New Roman" w:eastAsia="Times New Roman" w:hAnsi="Times New Roman" w:cs="Times New Roman"/>
                <w:color w:val="000000"/>
              </w:rPr>
              <w:br/>
              <w:t>factors</w:t>
            </w:r>
          </w:p>
        </w:tc>
        <w:tc>
          <w:tcPr>
            <w:tcW w:w="1276" w:type="dxa"/>
            <w:tcBorders>
              <w:top w:val="single" w:sz="4" w:space="0" w:color="auto"/>
              <w:left w:val="single" w:sz="4" w:space="0" w:color="auto"/>
              <w:bottom w:val="single" w:sz="4" w:space="0" w:color="auto"/>
              <w:right w:val="single" w:sz="4" w:space="0" w:color="auto"/>
            </w:tcBorders>
            <w:textDirection w:val="btLr"/>
            <w:hideMark/>
          </w:tcPr>
          <w:p w14:paraId="06297D76" w14:textId="0C6B3EF5"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Dealing</w:t>
            </w:r>
            <w:r w:rsidR="00141927">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with</w:t>
            </w:r>
            <w:r w:rsidRPr="009C229B">
              <w:rPr>
                <w:rFonts w:ascii="Times New Roman" w:eastAsia="Times New Roman" w:hAnsi="Times New Roman" w:cs="Times New Roman"/>
                <w:color w:val="000000"/>
              </w:rPr>
              <w:br/>
              <w:t>confounding</w:t>
            </w:r>
            <w:r w:rsidR="00141927">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factors</w:t>
            </w:r>
          </w:p>
        </w:tc>
        <w:tc>
          <w:tcPr>
            <w:tcW w:w="1280" w:type="dxa"/>
            <w:tcBorders>
              <w:top w:val="single" w:sz="4" w:space="0" w:color="auto"/>
              <w:left w:val="single" w:sz="4" w:space="0" w:color="auto"/>
              <w:bottom w:val="single" w:sz="4" w:space="0" w:color="auto"/>
              <w:right w:val="single" w:sz="4" w:space="0" w:color="auto"/>
            </w:tcBorders>
            <w:textDirection w:val="btLr"/>
            <w:hideMark/>
          </w:tcPr>
          <w:p w14:paraId="00BECC19" w14:textId="291DEA29" w:rsidR="008E16BB" w:rsidRPr="009C229B" w:rsidRDefault="008E16BB" w:rsidP="00A0533E">
            <w:pPr>
              <w:ind w:left="113" w:right="113"/>
              <w:rPr>
                <w:rFonts w:ascii="Times New Roman" w:eastAsia="Times New Roman" w:hAnsi="Times New Roman" w:cs="Times New Roman"/>
                <w:color w:val="000000"/>
              </w:rPr>
            </w:pPr>
            <w:bookmarkStart w:id="1" w:name="_Hlk183964265"/>
            <w:r w:rsidRPr="009C229B">
              <w:rPr>
                <w:rFonts w:ascii="Times New Roman" w:eastAsia="Times New Roman" w:hAnsi="Times New Roman" w:cs="Times New Roman"/>
                <w:color w:val="000000"/>
              </w:rPr>
              <w:t>Outcomes</w:t>
            </w:r>
            <w:r w:rsidR="00141927">
              <w:rPr>
                <w:rFonts w:ascii="Times New Roman" w:eastAsia="Times New Roman" w:hAnsi="Times New Roman" w:cs="Times New Roman"/>
                <w:color w:val="000000"/>
              </w:rPr>
              <w:t xml:space="preserve"> </w:t>
            </w:r>
            <w:r w:rsidRPr="009C229B">
              <w:rPr>
                <w:rFonts w:ascii="Times New Roman" w:eastAsia="Times New Roman" w:hAnsi="Times New Roman" w:cs="Times New Roman"/>
                <w:color w:val="000000"/>
              </w:rPr>
              <w:t>measured</w:t>
            </w:r>
            <w:r w:rsidRPr="009C229B">
              <w:rPr>
                <w:rFonts w:ascii="Times New Roman" w:eastAsia="Times New Roman" w:hAnsi="Times New Roman" w:cs="Times New Roman"/>
                <w:color w:val="000000"/>
              </w:rPr>
              <w:br/>
              <w:t>in a valid</w:t>
            </w:r>
            <w:r w:rsidRPr="009C229B">
              <w:rPr>
                <w:rFonts w:ascii="Times New Roman" w:eastAsia="Times New Roman" w:hAnsi="Times New Roman" w:cs="Times New Roman"/>
                <w:color w:val="000000"/>
              </w:rPr>
              <w:br/>
              <w:t>and reliable</w:t>
            </w:r>
            <w:r w:rsidRPr="009C229B">
              <w:rPr>
                <w:rFonts w:ascii="Times New Roman" w:eastAsia="Times New Roman" w:hAnsi="Times New Roman" w:cs="Times New Roman"/>
                <w:color w:val="000000"/>
              </w:rPr>
              <w:br/>
              <w:t>way</w:t>
            </w:r>
            <w:bookmarkEnd w:id="1"/>
          </w:p>
        </w:tc>
        <w:tc>
          <w:tcPr>
            <w:tcW w:w="1183" w:type="dxa"/>
            <w:tcBorders>
              <w:top w:val="single" w:sz="4" w:space="0" w:color="auto"/>
              <w:left w:val="single" w:sz="4" w:space="0" w:color="auto"/>
              <w:bottom w:val="single" w:sz="4" w:space="0" w:color="auto"/>
              <w:right w:val="single" w:sz="4" w:space="0" w:color="auto"/>
            </w:tcBorders>
            <w:textDirection w:val="btLr"/>
            <w:hideMark/>
          </w:tcPr>
          <w:p w14:paraId="32A87F59" w14:textId="77777777"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Appropriate</w:t>
            </w:r>
            <w:r w:rsidRPr="009C229B">
              <w:rPr>
                <w:rFonts w:ascii="Times New Roman" w:eastAsia="Times New Roman" w:hAnsi="Times New Roman" w:cs="Times New Roman"/>
                <w:color w:val="000000"/>
              </w:rPr>
              <w:br/>
              <w:t>statistical</w:t>
            </w:r>
            <w:r w:rsidRPr="009C229B">
              <w:rPr>
                <w:rFonts w:ascii="Times New Roman" w:eastAsia="Times New Roman" w:hAnsi="Times New Roman" w:cs="Times New Roman"/>
                <w:color w:val="000000"/>
              </w:rPr>
              <w:br/>
              <w:t>analysis</w:t>
            </w:r>
          </w:p>
        </w:tc>
        <w:tc>
          <w:tcPr>
            <w:tcW w:w="756" w:type="dxa"/>
            <w:tcBorders>
              <w:top w:val="single" w:sz="4" w:space="0" w:color="auto"/>
              <w:left w:val="single" w:sz="4" w:space="0" w:color="auto"/>
              <w:bottom w:val="single" w:sz="4" w:space="0" w:color="auto"/>
              <w:right w:val="single" w:sz="4" w:space="0" w:color="auto"/>
            </w:tcBorders>
            <w:textDirection w:val="btLr"/>
            <w:hideMark/>
          </w:tcPr>
          <w:p w14:paraId="052A4FE1" w14:textId="77777777"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 xml:space="preserve">Scores (8) </w:t>
            </w:r>
          </w:p>
        </w:tc>
        <w:tc>
          <w:tcPr>
            <w:tcW w:w="1215" w:type="dxa"/>
            <w:tcBorders>
              <w:top w:val="single" w:sz="4" w:space="0" w:color="auto"/>
              <w:left w:val="single" w:sz="4" w:space="0" w:color="auto"/>
              <w:bottom w:val="single" w:sz="4" w:space="0" w:color="auto"/>
              <w:right w:val="single" w:sz="4" w:space="0" w:color="auto"/>
            </w:tcBorders>
            <w:textDirection w:val="btLr"/>
            <w:hideMark/>
          </w:tcPr>
          <w:p w14:paraId="434721D9" w14:textId="77777777" w:rsidR="008E16BB" w:rsidRPr="009C229B" w:rsidRDefault="008E16BB" w:rsidP="00A0533E">
            <w:pPr>
              <w:ind w:left="113" w:right="113"/>
              <w:rPr>
                <w:rFonts w:ascii="Times New Roman" w:eastAsia="Times New Roman" w:hAnsi="Times New Roman" w:cs="Times New Roman"/>
                <w:color w:val="000000"/>
              </w:rPr>
            </w:pPr>
            <w:r w:rsidRPr="009C229B">
              <w:rPr>
                <w:rFonts w:ascii="Times New Roman" w:eastAsia="Times New Roman" w:hAnsi="Times New Roman" w:cs="Times New Roman"/>
                <w:color w:val="000000"/>
              </w:rPr>
              <w:t>Quality</w:t>
            </w:r>
            <w:r w:rsidRPr="009C229B">
              <w:rPr>
                <w:rFonts w:ascii="Times New Roman" w:eastAsia="Times New Roman" w:hAnsi="Times New Roman" w:cs="Times New Roman"/>
                <w:color w:val="000000"/>
              </w:rPr>
              <w:br/>
              <w:t>(high,</w:t>
            </w:r>
            <w:r w:rsidRPr="009C229B">
              <w:rPr>
                <w:rFonts w:ascii="Times New Roman" w:eastAsia="Times New Roman" w:hAnsi="Times New Roman" w:cs="Times New Roman"/>
                <w:color w:val="000000"/>
              </w:rPr>
              <w:br/>
              <w:t>moderate,</w:t>
            </w:r>
            <w:r w:rsidRPr="009C229B">
              <w:rPr>
                <w:rFonts w:ascii="Times New Roman" w:eastAsia="Times New Roman" w:hAnsi="Times New Roman" w:cs="Times New Roman"/>
                <w:color w:val="000000"/>
              </w:rPr>
              <w:br/>
              <w:t>low)</w:t>
            </w:r>
          </w:p>
        </w:tc>
      </w:tr>
      <w:tr w:rsidR="008E16BB" w:rsidRPr="009C229B" w14:paraId="30D45353"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2C59F0CB" w14:textId="77777777" w:rsidR="008E16BB" w:rsidRPr="009C229B" w:rsidRDefault="008E16BB" w:rsidP="008E16BB">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1</w:t>
            </w:r>
          </w:p>
        </w:tc>
        <w:tc>
          <w:tcPr>
            <w:tcW w:w="2655" w:type="dxa"/>
            <w:tcBorders>
              <w:top w:val="single" w:sz="4" w:space="0" w:color="auto"/>
              <w:left w:val="single" w:sz="4" w:space="0" w:color="auto"/>
              <w:bottom w:val="single" w:sz="4" w:space="0" w:color="auto"/>
              <w:right w:val="single" w:sz="4" w:space="0" w:color="auto"/>
            </w:tcBorders>
          </w:tcPr>
          <w:p w14:paraId="11776C72" w14:textId="637C0DAD" w:rsidR="008E16BB" w:rsidRPr="009C229B" w:rsidRDefault="00F64184" w:rsidP="008E16BB">
            <w:pPr>
              <w:rPr>
                <w:rFonts w:ascii="Times New Roman" w:eastAsia="Times New Roman" w:hAnsi="Times New Roman" w:cs="Times New Roman"/>
              </w:rPr>
            </w:pPr>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Fasoro</w:t>
            </w:r>
            <w:proofErr w:type="spellEnd"/>
            <w:r w:rsidRPr="009C229B">
              <w:rPr>
                <w:rFonts w:ascii="Times New Roman" w:eastAsia="Times New Roman" w:hAnsi="Times New Roman" w:cs="Times New Roman"/>
                <w:color w:val="000000"/>
              </w:rPr>
              <w:t xml:space="preserve"> et al., 2016)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{"citationItems":[{"id":"ITEM-1","itemData":{"DOI":"10.5923/j.fph.20160603.01","ISBN":"20160603.01","abstract":"Food safety has been a major health challenge in both developed and developing countries. Ensuring food safety is key to preventing food borne illnesses which are contracted through consumption of unsafe foods. The aim of this study was to identify the food safety practices of residents of a rural community in Southwest, Nigeria. The study design was cross-sectional. Five clusters were selected by simple random sampling from the sampling frame. All households in the clusters were sampled to achieve a sample size of 216 households. Data were collected using a semi-structured questionnaire. The results show that majority of the respondents were female (62.2%), Christians (78.1%), married (53.1%), and belong to the Yoruba ethnic group (88.3%). Residents of the community showed good food safety practices with 80.6% reported to always washing their hands before cooking, 90.3% always clean their cooking utensils before and after use, 83.7% always clean their cooking environment, and nearly all (96.9%) reported washing their hands after using the toilet. A statistical association was found between educational level and washing of hands after the use of toilet (p = 0.037). Though the results show a satisfactory level of food safety practice, however, more improvements can still be made. The method of waste disposal and source of drinking water pose a future threat to the health of the community residents. Hence, a call for government's intervention in providing potable water and modernised waste disposal facilities.","author":[{"dropping-particle":"","family":"Fasoro","given":"A A","non-dropping-particle":"","parse-names":false,"suffix":""},{"dropping-particle":"","family":"Faeji","given":"C O","non-dropping-particle":"","parse-names":false,"suffix":""},{"dropping-particle":"","family":"Oni","given":"O I","non-dropping-particle":"","parse-names":false,"suffix":""},{"dropping-particle":"","family":"Oluwadare","given":"T","non-dropping-particle":"","parse-names":false,"suffix":""}],"container-title":"Food and Public Health 2016,","id":"ITEM-1","issue":"3","issued":{"date-parts":[["2016"]]},"page":"59-64","title":"Assessment of Food Safety Practices in a Rural Community in Southwest Nigeria","type":"article-journal","volume":"6"},"uris":["http://www.mendeley.com/documents/?uuid=cd365f38-bb5e-42f4-a5d5-ea1a1921bf80"]}],"mendeley":{"formattedCitation":"&lt;sup&gt;1&lt;/sup&gt;","plainTextFormattedCitation":"1","previouslyFormattedCitation":"&lt;sup&gt;1&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2D881CF1" w14:textId="1D56A29D" w:rsidR="008E16BB" w:rsidRPr="009C229B" w:rsidRDefault="00DA1F67" w:rsidP="008E16BB">
            <w:pPr>
              <w:rPr>
                <w:rFonts w:ascii="Times New Roman" w:eastAsia="Times New Roman" w:hAnsi="Times New Roman" w:cs="Times New Roman"/>
              </w:rPr>
            </w:pPr>
            <w:r w:rsidRPr="009C229B">
              <w:rPr>
                <w:rFonts w:ascii="Times New Roman" w:eastAsia="Times New Roman" w:hAnsi="Times New Roman" w:cs="Times New Roman"/>
              </w:rPr>
              <w:t xml:space="preserve">No </w:t>
            </w:r>
          </w:p>
        </w:tc>
        <w:tc>
          <w:tcPr>
            <w:tcW w:w="709" w:type="dxa"/>
            <w:tcBorders>
              <w:top w:val="single" w:sz="4" w:space="0" w:color="auto"/>
              <w:left w:val="single" w:sz="4" w:space="0" w:color="auto"/>
              <w:bottom w:val="single" w:sz="4" w:space="0" w:color="auto"/>
              <w:right w:val="single" w:sz="4" w:space="0" w:color="auto"/>
            </w:tcBorders>
            <w:noWrap/>
            <w:hideMark/>
          </w:tcPr>
          <w:p w14:paraId="59CB26FC"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61A37ECA"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58440524" w14:textId="26449F3E" w:rsidR="008E16BB" w:rsidRPr="009C229B" w:rsidRDefault="002037AC" w:rsidP="008E16BB">
            <w:pPr>
              <w:rPr>
                <w:rFonts w:ascii="Times New Roman" w:eastAsia="Times New Roman" w:hAnsi="Times New Roman" w:cs="Times New Roman"/>
              </w:rPr>
            </w:pPr>
            <w:r w:rsidRPr="009C229B">
              <w:rPr>
                <w:rFonts w:ascii="Times New Roman" w:eastAsia="Times New Roman" w:hAnsi="Times New Roman" w:cs="Times New Roman"/>
              </w:rPr>
              <w:t>No</w:t>
            </w:r>
          </w:p>
        </w:tc>
        <w:tc>
          <w:tcPr>
            <w:tcW w:w="851" w:type="dxa"/>
            <w:tcBorders>
              <w:top w:val="single" w:sz="4" w:space="0" w:color="auto"/>
              <w:left w:val="single" w:sz="4" w:space="0" w:color="auto"/>
              <w:bottom w:val="single" w:sz="4" w:space="0" w:color="auto"/>
              <w:right w:val="single" w:sz="4" w:space="0" w:color="auto"/>
            </w:tcBorders>
            <w:noWrap/>
          </w:tcPr>
          <w:p w14:paraId="44861649"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6711D10C"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318DB418"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2442C46D"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30765CEB" w14:textId="4E1C8C31" w:rsidR="008E16BB" w:rsidRPr="009C229B" w:rsidRDefault="00705066" w:rsidP="008E16BB">
            <w:pPr>
              <w:rPr>
                <w:rFonts w:ascii="Times New Roman" w:eastAsia="Times New Roman" w:hAnsi="Times New Roman" w:cs="Times New Roman"/>
              </w:rPr>
            </w:pPr>
            <w:r w:rsidRPr="009C229B">
              <w:rPr>
                <w:rFonts w:ascii="Times New Roman" w:eastAsia="Times New Roman" w:hAnsi="Times New Roman" w:cs="Times New Roman"/>
              </w:rPr>
              <w:t>5</w:t>
            </w:r>
          </w:p>
        </w:tc>
        <w:tc>
          <w:tcPr>
            <w:tcW w:w="1215" w:type="dxa"/>
            <w:tcBorders>
              <w:top w:val="single" w:sz="4" w:space="0" w:color="auto"/>
              <w:left w:val="single" w:sz="4" w:space="0" w:color="auto"/>
              <w:bottom w:val="single" w:sz="4" w:space="0" w:color="auto"/>
              <w:right w:val="single" w:sz="4" w:space="0" w:color="auto"/>
            </w:tcBorders>
            <w:noWrap/>
          </w:tcPr>
          <w:p w14:paraId="47D77C9C" w14:textId="6BA5472B" w:rsidR="008E16BB" w:rsidRPr="009C229B" w:rsidRDefault="0010677E" w:rsidP="008E16BB">
            <w:pPr>
              <w:rPr>
                <w:rFonts w:ascii="Times New Roman" w:eastAsia="Times New Roman" w:hAnsi="Times New Roman" w:cs="Times New Roman"/>
              </w:rPr>
            </w:pPr>
            <w:r w:rsidRPr="009C229B">
              <w:rPr>
                <w:rFonts w:ascii="Times New Roman" w:eastAsia="Times New Roman" w:hAnsi="Times New Roman" w:cs="Times New Roman"/>
              </w:rPr>
              <w:t xml:space="preserve">Moderate </w:t>
            </w:r>
          </w:p>
        </w:tc>
      </w:tr>
      <w:tr w:rsidR="008E16BB" w:rsidRPr="009C229B" w14:paraId="1B84B79C" w14:textId="77777777" w:rsidTr="0019433A">
        <w:trPr>
          <w:trHeight w:val="125"/>
        </w:trPr>
        <w:tc>
          <w:tcPr>
            <w:tcW w:w="540" w:type="dxa"/>
            <w:tcBorders>
              <w:top w:val="single" w:sz="4" w:space="0" w:color="auto"/>
              <w:left w:val="single" w:sz="4" w:space="0" w:color="auto"/>
              <w:bottom w:val="single" w:sz="4" w:space="0" w:color="auto"/>
              <w:right w:val="single" w:sz="4" w:space="0" w:color="auto"/>
            </w:tcBorders>
            <w:noWrap/>
            <w:hideMark/>
          </w:tcPr>
          <w:p w14:paraId="5C8D6B25" w14:textId="77777777" w:rsidR="008E16BB" w:rsidRPr="009C229B" w:rsidRDefault="008E16BB" w:rsidP="008E16BB">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2</w:t>
            </w:r>
          </w:p>
        </w:tc>
        <w:tc>
          <w:tcPr>
            <w:tcW w:w="2655" w:type="dxa"/>
            <w:tcBorders>
              <w:top w:val="single" w:sz="4" w:space="0" w:color="auto"/>
              <w:left w:val="single" w:sz="4" w:space="0" w:color="auto"/>
              <w:bottom w:val="single" w:sz="4" w:space="0" w:color="auto"/>
              <w:right w:val="single" w:sz="4" w:space="0" w:color="auto"/>
            </w:tcBorders>
          </w:tcPr>
          <w:p w14:paraId="38545C09" w14:textId="2ADC8640" w:rsidR="008E16BB" w:rsidRPr="009C229B" w:rsidRDefault="00687BD4" w:rsidP="008E16BB">
            <w:pPr>
              <w:rPr>
                <w:rFonts w:ascii="Times New Roman" w:eastAsia="Times New Roman" w:hAnsi="Times New Roman" w:cs="Times New Roman"/>
              </w:rPr>
            </w:pPr>
            <w:bookmarkStart w:id="2" w:name="_Hlk182666835"/>
            <w:r w:rsidRPr="009C229B">
              <w:rPr>
                <w:rFonts w:ascii="Times New Roman" w:eastAsia="Times New Roman" w:hAnsi="Times New Roman" w:cs="Times New Roman"/>
                <w:color w:val="000000"/>
              </w:rPr>
              <w:t>(Batch et al., 2024)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author":[{"dropping-particle":"","family":"Batch","given":"Vitowe","non-dropping-particle":"","parse-names":false,"suffix":""},{"dropping-particle":"","family":"Kress","given":"Martina","non-dropping-particle":"","parse-names":false,"suffix":""},{"dropping-particle":"","family":"Luhanga","given":"Ezekiel","non-dropping-particle":"","parse-names":false,"suffix":""},{"dropping-particle":"","family":"Monjerezi","given":"Maurice","non-dropping-particle":"","parse-names":false,"suffix":""},{"dropping-particle":"","family":"Pfaff","given":"Daniel","non-dropping-particle":"","parse-names":false,"suffix":""},{"dropping-particle":"","family":"Phiri","given":"Horace","non-dropping-particle":"","parse-names":false,"suffix":""},{"dropping-particle":"","family":"Gama","given":"Aggrey Pemba","non-dropping-particle":"","parse-names":false,"suffix":""},{"dropping-particle":"","family":"Chomanika","given":"Kelvin","non-dropping-particle":"","parse-names":false,"suffix":""},{"dropping-particle":"","family":"Schmidt","given":"Anja","non-dropping-particle":"","parse-names":false,"suffix":""},{"dropping-particle":"","family":"Duelken","given":"Bianca","non-dropping-particle":"","parse-names":false,"suffix":""},{"dropping-particle":"","family":"Jurisic","given":"Ivana","non-dropping-particle":"","parse-names":false,"suffix":""},{"dropping-particle":"","family":"Mlangeni","given":"Angstone Thembachako","non-dropping-particle":"","parse-names":false,"suffix":""},{"dropping-particle":"","family":"Mikwamba","given":"Kingsley","non-dropping-particle":"","parse-names":false,"suffix":""},{"dropping-particle":"","family":"Chiutsi-phiri","given":"Gabriella","non-dropping-particle":"","parse-names":false,"suffix":""},{"dropping-particle":"","family":"Corner","given":"Ponyadira Leah","non-dropping-particle":"","parse-names":false,"suffix":""},{"dropping-particle":"","family":"Kumwenda","given":"Save","non-dropping-particle":"","parse-names":false,"suffix":""},{"dropping-particle":"","family":"Kaonga","given":"Chikumbusko","non-dropping-particle":"","parse-names":false,"suffix":""},{"dropping-particle":"","family":"Schwan","given":"Susanne","non-dropping-particle":"","parse-names":false,"suffix":""},{"dropping-particle":"","family":"Kamndaya","given":"Mphatso","non-dropping-particle":"","parse-names":false,"suffix":""},{"dropping-particle":"","family":"Matumba","given":"Limbikani","non-dropping-particle":"","parse-names":false,"suffix":""}],"container-title":"Hygiene","id":"ITEM-1","issued":{"date-parts":[["2024"]]},"page":"361-373","title":"Knowledge , Attitude , and Practices of Food Hygiene among Mothers from Rural Communities in Malawi","type":"article-journal","volume":"4"},"uris":["http://www.mendeley.com/documents/?uuid=cc156db4-9599-45b4-9e2f-2a4e7e25142f"]}],"mendeley":{"formattedCitation":"&lt;sup&gt;2&lt;/sup&gt;","plainTextFormattedCitation":"2","previouslyFormattedCitation":"&lt;sup&gt;2&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2</w:t>
            </w:r>
            <w:r w:rsidRPr="009C229B">
              <w:rPr>
                <w:rFonts w:ascii="Times New Roman" w:eastAsia="Times New Roman" w:hAnsi="Times New Roman" w:cs="Times New Roman"/>
                <w:color w:val="000000"/>
              </w:rPr>
              <w:fldChar w:fldCharType="end"/>
            </w:r>
            <w:bookmarkEnd w:id="2"/>
          </w:p>
        </w:tc>
        <w:tc>
          <w:tcPr>
            <w:tcW w:w="709" w:type="dxa"/>
            <w:tcBorders>
              <w:top w:val="single" w:sz="4" w:space="0" w:color="auto"/>
              <w:left w:val="single" w:sz="4" w:space="0" w:color="auto"/>
              <w:bottom w:val="single" w:sz="4" w:space="0" w:color="auto"/>
              <w:right w:val="single" w:sz="4" w:space="0" w:color="auto"/>
            </w:tcBorders>
            <w:noWrap/>
            <w:hideMark/>
          </w:tcPr>
          <w:p w14:paraId="175B86D6"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2D5070BF"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0202214A"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26C3B574"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3D14E501" w14:textId="54222875" w:rsidR="008E16BB" w:rsidRPr="009C229B" w:rsidRDefault="00596AF0"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1276" w:type="dxa"/>
            <w:tcBorders>
              <w:top w:val="single" w:sz="4" w:space="0" w:color="auto"/>
              <w:left w:val="single" w:sz="4" w:space="0" w:color="auto"/>
              <w:bottom w:val="single" w:sz="4" w:space="0" w:color="auto"/>
              <w:right w:val="single" w:sz="4" w:space="0" w:color="auto"/>
            </w:tcBorders>
            <w:noWrap/>
            <w:hideMark/>
          </w:tcPr>
          <w:p w14:paraId="65A23B3E" w14:textId="1CC54F73" w:rsidR="008E16BB" w:rsidRPr="009C229B" w:rsidRDefault="00596AF0" w:rsidP="008E16BB">
            <w:pPr>
              <w:rPr>
                <w:rFonts w:ascii="Times New Roman" w:hAnsi="Times New Roman" w:cs="Times New Roman"/>
              </w:rPr>
            </w:pPr>
            <w:r w:rsidRPr="009C229B">
              <w:rPr>
                <w:rFonts w:ascii="Times New Roman" w:hAnsi="Times New Roman" w:cs="Times New Roman"/>
              </w:rPr>
              <w:t xml:space="preserve">Yes </w:t>
            </w:r>
          </w:p>
        </w:tc>
        <w:tc>
          <w:tcPr>
            <w:tcW w:w="1280" w:type="dxa"/>
            <w:tcBorders>
              <w:top w:val="single" w:sz="4" w:space="0" w:color="auto"/>
              <w:left w:val="single" w:sz="4" w:space="0" w:color="auto"/>
              <w:bottom w:val="single" w:sz="4" w:space="0" w:color="auto"/>
              <w:right w:val="single" w:sz="4" w:space="0" w:color="auto"/>
            </w:tcBorders>
            <w:noWrap/>
            <w:hideMark/>
          </w:tcPr>
          <w:p w14:paraId="1BC7983C"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5328000D" w14:textId="77777777" w:rsidR="008E16BB" w:rsidRPr="009C229B" w:rsidRDefault="008E16BB" w:rsidP="008E16BB">
            <w:pPr>
              <w:rPr>
                <w:rFonts w:ascii="Times New Roman" w:eastAsia="Times New Roman" w:hAnsi="Times New Roman" w:cs="Times New Roman"/>
              </w:rPr>
            </w:pPr>
            <w:r w:rsidRPr="009C229B">
              <w:rPr>
                <w:rFonts w:ascii="Times New Roman" w:eastAsia="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4096CCC9" w14:textId="1BDEF012" w:rsidR="008E16BB" w:rsidRPr="009C229B" w:rsidRDefault="00596AF0" w:rsidP="008E16BB">
            <w:pPr>
              <w:rPr>
                <w:rFonts w:ascii="Times New Roman" w:eastAsia="Times New Roman" w:hAnsi="Times New Roman" w:cs="Times New Roman"/>
              </w:rPr>
            </w:pPr>
            <w:r w:rsidRPr="009C229B">
              <w:rPr>
                <w:rFonts w:ascii="Times New Roman" w:eastAsia="Times New Roman" w:hAnsi="Times New Roman" w:cs="Times New Roman"/>
              </w:rPr>
              <w:t>8</w:t>
            </w:r>
          </w:p>
        </w:tc>
        <w:tc>
          <w:tcPr>
            <w:tcW w:w="1215" w:type="dxa"/>
            <w:tcBorders>
              <w:top w:val="single" w:sz="4" w:space="0" w:color="auto"/>
              <w:left w:val="single" w:sz="4" w:space="0" w:color="auto"/>
              <w:bottom w:val="single" w:sz="4" w:space="0" w:color="auto"/>
              <w:right w:val="single" w:sz="4" w:space="0" w:color="auto"/>
            </w:tcBorders>
            <w:noWrap/>
          </w:tcPr>
          <w:p w14:paraId="743B2198" w14:textId="004F30FC" w:rsidR="008E16BB" w:rsidRPr="009C229B" w:rsidRDefault="0010677E" w:rsidP="008E16BB">
            <w:pPr>
              <w:rPr>
                <w:rFonts w:ascii="Times New Roman" w:eastAsia="Times New Roman" w:hAnsi="Times New Roman" w:cs="Times New Roman"/>
              </w:rPr>
            </w:pPr>
            <w:r w:rsidRPr="009C229B">
              <w:rPr>
                <w:rFonts w:ascii="Times New Roman" w:eastAsia="Times New Roman" w:hAnsi="Times New Roman" w:cs="Times New Roman"/>
              </w:rPr>
              <w:t xml:space="preserve">High </w:t>
            </w:r>
          </w:p>
        </w:tc>
      </w:tr>
      <w:tr w:rsidR="00DE7280" w:rsidRPr="009C229B" w14:paraId="46B40089" w14:textId="77777777" w:rsidTr="0019433A">
        <w:trPr>
          <w:trHeight w:val="170"/>
        </w:trPr>
        <w:tc>
          <w:tcPr>
            <w:tcW w:w="540" w:type="dxa"/>
            <w:tcBorders>
              <w:top w:val="single" w:sz="4" w:space="0" w:color="auto"/>
              <w:left w:val="single" w:sz="4" w:space="0" w:color="auto"/>
              <w:bottom w:val="single" w:sz="4" w:space="0" w:color="auto"/>
              <w:right w:val="single" w:sz="4" w:space="0" w:color="auto"/>
            </w:tcBorders>
            <w:noWrap/>
            <w:hideMark/>
          </w:tcPr>
          <w:p w14:paraId="4D84AB05" w14:textId="77777777" w:rsidR="00DE7280" w:rsidRPr="009C229B" w:rsidRDefault="00DE7280" w:rsidP="00DE7280">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3</w:t>
            </w:r>
          </w:p>
        </w:tc>
        <w:tc>
          <w:tcPr>
            <w:tcW w:w="2655" w:type="dxa"/>
            <w:tcBorders>
              <w:top w:val="single" w:sz="4" w:space="0" w:color="auto"/>
              <w:left w:val="single" w:sz="4" w:space="0" w:color="auto"/>
              <w:bottom w:val="single" w:sz="4" w:space="0" w:color="auto"/>
              <w:right w:val="single" w:sz="4" w:space="0" w:color="auto"/>
            </w:tcBorders>
          </w:tcPr>
          <w:p w14:paraId="75A1C65D" w14:textId="5BDE1315" w:rsidR="00DE7280" w:rsidRPr="009C229B" w:rsidRDefault="00E9658B" w:rsidP="00DE7280">
            <w:pPr>
              <w:rPr>
                <w:rFonts w:ascii="Times New Roman" w:eastAsia="Times New Roman" w:hAnsi="Times New Roman" w:cs="Times New Roman"/>
              </w:rPr>
            </w:pPr>
            <w:r w:rsidRPr="009C229B">
              <w:rPr>
                <w:rFonts w:ascii="Times New Roman" w:eastAsia="Times New Roman" w:hAnsi="Times New Roman" w:cs="Times New Roman"/>
                <w:color w:val="000000"/>
              </w:rPr>
              <w:t>(Gebre, Legesse and Fikadu, 2023) </w:t>
            </w:r>
            <w:bookmarkStart w:id="3" w:name="_Hlk184548234"/>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{"citationItems":[{"id":"ITEM-1","itemData":{"DOI":"10.1016/j.heliyon.2023.e17301","ISSN":"24058440","abstract":"Studies on the level of knowledge, attitude and handling practice towards food safety would help to determine the associated factors of knowledge, attitude and practice towards food safety; however, these studies did not explicitly address food safety concerns related to fruit and vegetables in Ethiopia. Men and women could have different levels of knowledge, attitude, and handling practice; however, these gendered effects were not addressed in previous studies. Using data collected in 2021 from 311 farm households in Ethiopia, this study aimed to analyze the level of knowledge, attitude, and handling practice of fruit and vegetable and associated factors among male and female food handlers. Data was analyzed using descriptive statistics, spearman's correlation, and econometric models (logit, multinomial logit and ordered probit). Education has a positive significant effect on knowledge, attitude and handling practices of fruit and vegetable handlers. However, the effect was higher in the females. No correlation could be obtained between knowledge and practices for the total respondents. However, knowledge had a positive but weak significant association with practices in the female group. We found a significant positive correlation between knowledge and attitude. These findings indicated that food safety knowledge of fruit and vegetable handlers will influence their attitude and a positive attitude would influence the practice in safe handling of fruit and vegetables. It therefore may require more targeted campaigns (i.e. from awareness creation to behavior change) to increase the ability of the community members to adopt best practices while reducing the barriers associated with consuming unhealthy diets.","author":[{"dropping-particle":"","family":"Gebre","given":"Girma Gezimu","non-dropping-particle":"","parse-names":false,"suffix":""},{"dropping-particle":"","family":"Legesse","given":"Tibebu","non-dropping-particle":"","parse-names":false,"suffix":""},{"dropping-particle":"","family":"Fikadu","given":"Asmiro Abeje","non-dropping-particle":"","parse-names":false,"suffix":""}],"container-title":"Heliyon","id":"ITEM-1","issue":"6","issued":{"date-parts":[["2023"]]},"page":"e17301","publisher":"Elsevier Ltd","title":"Food safety knowledge, attitude, and practice among male and female food handlers: Evidence from fruit and vegetable producers in Ethiopia","type":"article-journal","volume":"9"},"uris":["http://www.mendeley.com/documents/?uuid=b401054b-bda3-4b81-98bc-7b7b8b7be738"]}],"mendeley":{"formattedCitation":"&lt;sup&gt;3&lt;/sup&gt;","plainTextFormattedCitation":"3","previouslyFormattedCitation":"&lt;sup&gt;3&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3</w:t>
            </w:r>
            <w:r w:rsidRPr="009C229B">
              <w:rPr>
                <w:rFonts w:ascii="Times New Roman" w:eastAsia="Times New Roman" w:hAnsi="Times New Roman" w:cs="Times New Roman"/>
                <w:color w:val="000000"/>
              </w:rPr>
              <w:fldChar w:fldCharType="end"/>
            </w:r>
            <w:bookmarkEnd w:id="3"/>
          </w:p>
        </w:tc>
        <w:tc>
          <w:tcPr>
            <w:tcW w:w="709" w:type="dxa"/>
            <w:tcBorders>
              <w:top w:val="single" w:sz="4" w:space="0" w:color="auto"/>
              <w:left w:val="single" w:sz="4" w:space="0" w:color="auto"/>
              <w:bottom w:val="single" w:sz="4" w:space="0" w:color="auto"/>
              <w:right w:val="single" w:sz="4" w:space="0" w:color="auto"/>
            </w:tcBorders>
            <w:noWrap/>
            <w:hideMark/>
          </w:tcPr>
          <w:p w14:paraId="5A43DF09" w14:textId="4C4C5B54" w:rsidR="00DE7280" w:rsidRPr="009C229B" w:rsidRDefault="00203F21" w:rsidP="00DE7280">
            <w:pPr>
              <w:rPr>
                <w:rFonts w:ascii="Times New Roman" w:eastAsia="Times New Roman" w:hAnsi="Times New Roman" w:cs="Times New Roman"/>
              </w:rPr>
            </w:pPr>
            <w:r w:rsidRPr="009C229B">
              <w:rPr>
                <w:rFonts w:ascii="Times New Roman" w:hAnsi="Times New Roman" w:cs="Times New Roman"/>
              </w:rPr>
              <w:t xml:space="preserve">No </w:t>
            </w:r>
          </w:p>
        </w:tc>
        <w:tc>
          <w:tcPr>
            <w:tcW w:w="709" w:type="dxa"/>
            <w:tcBorders>
              <w:top w:val="single" w:sz="4" w:space="0" w:color="auto"/>
              <w:left w:val="single" w:sz="4" w:space="0" w:color="auto"/>
              <w:bottom w:val="single" w:sz="4" w:space="0" w:color="auto"/>
              <w:right w:val="single" w:sz="4" w:space="0" w:color="auto"/>
            </w:tcBorders>
            <w:noWrap/>
            <w:hideMark/>
          </w:tcPr>
          <w:p w14:paraId="78D042D8" w14:textId="204CAEA6"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68A14BDB" w14:textId="59CBC71B"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0EE80646" w14:textId="29020ADD" w:rsidR="00DE7280" w:rsidRPr="009C229B" w:rsidRDefault="00662930" w:rsidP="00DE7280">
            <w:pPr>
              <w:rPr>
                <w:rFonts w:ascii="Times New Roman" w:hAnsi="Times New Roman" w:cs="Times New Roman"/>
              </w:rPr>
            </w:pPr>
            <w:r w:rsidRPr="009C229B">
              <w:rPr>
                <w:rFonts w:ascii="Times New Roman" w:hAnsi="Times New Roman" w:cs="Times New Roman"/>
              </w:rPr>
              <w:t xml:space="preserve">No </w:t>
            </w:r>
            <w:r w:rsidR="00DE7280" w:rsidRPr="009C229B">
              <w:rPr>
                <w:rFonts w:ascii="Times New Roman" w:hAnsi="Times New Roman" w:cs="Times New Roman"/>
              </w:rPr>
              <w:t xml:space="preserve"> </w:t>
            </w:r>
          </w:p>
        </w:tc>
        <w:tc>
          <w:tcPr>
            <w:tcW w:w="851" w:type="dxa"/>
            <w:tcBorders>
              <w:top w:val="single" w:sz="4" w:space="0" w:color="auto"/>
              <w:left w:val="single" w:sz="4" w:space="0" w:color="auto"/>
              <w:bottom w:val="single" w:sz="4" w:space="0" w:color="auto"/>
              <w:right w:val="single" w:sz="4" w:space="0" w:color="auto"/>
            </w:tcBorders>
            <w:noWrap/>
          </w:tcPr>
          <w:p w14:paraId="76456C9D" w14:textId="20B7CAF0"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6064C449" w14:textId="4D00D619" w:rsidR="00DE7280" w:rsidRPr="009C229B" w:rsidRDefault="00DE7280" w:rsidP="00DE7280">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14CB0B19" w14:textId="27D74618"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4C758B1C" w14:textId="4DE48BDA"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54668085" w14:textId="401053FB" w:rsidR="00DE7280" w:rsidRPr="009C229B" w:rsidRDefault="004C6A43" w:rsidP="00DE7280">
            <w:pPr>
              <w:rPr>
                <w:rFonts w:ascii="Times New Roman" w:hAnsi="Times New Roman" w:cs="Times New Roman"/>
              </w:rPr>
            </w:pPr>
            <w:r w:rsidRPr="009C229B">
              <w:rPr>
                <w:rFonts w:ascii="Times New Roman" w:hAnsi="Times New Roman" w:cs="Times New Roman"/>
              </w:rPr>
              <w:t>5</w:t>
            </w:r>
          </w:p>
        </w:tc>
        <w:tc>
          <w:tcPr>
            <w:tcW w:w="1215" w:type="dxa"/>
            <w:tcBorders>
              <w:top w:val="single" w:sz="4" w:space="0" w:color="auto"/>
              <w:left w:val="single" w:sz="4" w:space="0" w:color="auto"/>
              <w:bottom w:val="single" w:sz="4" w:space="0" w:color="auto"/>
              <w:right w:val="single" w:sz="4" w:space="0" w:color="auto"/>
            </w:tcBorders>
            <w:noWrap/>
          </w:tcPr>
          <w:p w14:paraId="7B5D55DD" w14:textId="3ABA494F" w:rsidR="00DE7280" w:rsidRPr="009C229B" w:rsidRDefault="00E44AC2" w:rsidP="00DE7280">
            <w:pPr>
              <w:rPr>
                <w:rFonts w:ascii="Times New Roman" w:hAnsi="Times New Roman" w:cs="Times New Roman"/>
              </w:rPr>
            </w:pPr>
            <w:r w:rsidRPr="009C229B">
              <w:rPr>
                <w:rFonts w:ascii="Times New Roman" w:hAnsi="Times New Roman" w:cs="Times New Roman"/>
              </w:rPr>
              <w:t>M</w:t>
            </w:r>
            <w:r w:rsidR="0010677E" w:rsidRPr="009C229B">
              <w:rPr>
                <w:rFonts w:ascii="Times New Roman" w:hAnsi="Times New Roman" w:cs="Times New Roman"/>
              </w:rPr>
              <w:t>od</w:t>
            </w:r>
            <w:r w:rsidRPr="009C229B">
              <w:rPr>
                <w:rFonts w:ascii="Times New Roman" w:hAnsi="Times New Roman" w:cs="Times New Roman"/>
              </w:rPr>
              <w:t xml:space="preserve">erate </w:t>
            </w:r>
          </w:p>
        </w:tc>
      </w:tr>
      <w:tr w:rsidR="00DE7280" w:rsidRPr="009C229B" w14:paraId="69EC753E"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02856E5A" w14:textId="77777777" w:rsidR="00DE7280" w:rsidRPr="009C229B" w:rsidRDefault="00DE7280" w:rsidP="00DE7280">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4</w:t>
            </w:r>
          </w:p>
        </w:tc>
        <w:tc>
          <w:tcPr>
            <w:tcW w:w="2655" w:type="dxa"/>
            <w:tcBorders>
              <w:top w:val="single" w:sz="4" w:space="0" w:color="auto"/>
              <w:left w:val="single" w:sz="4" w:space="0" w:color="auto"/>
              <w:bottom w:val="single" w:sz="4" w:space="0" w:color="auto"/>
              <w:right w:val="single" w:sz="4" w:space="0" w:color="auto"/>
            </w:tcBorders>
          </w:tcPr>
          <w:p w14:paraId="53E7195C" w14:textId="30CF856D" w:rsidR="00DE7280" w:rsidRPr="009C229B" w:rsidRDefault="00E9255E" w:rsidP="00DE7280">
            <w:pPr>
              <w:rPr>
                <w:rFonts w:ascii="Times New Roman" w:eastAsia="Times New Roman" w:hAnsi="Times New Roman" w:cs="Times New Roman"/>
              </w:rPr>
            </w:pPr>
            <w:r w:rsidRPr="009C229B">
              <w:rPr>
                <w:rFonts w:ascii="Times New Roman" w:eastAsia="Times New Roman" w:hAnsi="Times New Roman" w:cs="Times New Roman"/>
                <w:color w:val="000000"/>
              </w:rPr>
              <w:t> (</w:t>
            </w:r>
            <w:proofErr w:type="spellStart"/>
            <w:r w:rsidRPr="009C229B">
              <w:rPr>
                <w:rFonts w:ascii="Times New Roman" w:eastAsia="Times New Roman" w:hAnsi="Times New Roman" w:cs="Times New Roman"/>
                <w:color w:val="000000"/>
              </w:rPr>
              <w:t>Dzudzor</w:t>
            </w:r>
            <w:proofErr w:type="spellEnd"/>
            <w:r w:rsidRPr="009C229B">
              <w:rPr>
                <w:rFonts w:ascii="Times New Roman" w:eastAsia="Times New Roman" w:hAnsi="Times New Roman" w:cs="Times New Roman"/>
                <w:color w:val="000000"/>
              </w:rPr>
              <w:t xml:space="preserve"> and Gerber, 2023)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{"citationItems":[{"id":"ITEM-1","itemData":{"DOI":"10.1016/j.jafr.2023.100728","ISSN":"26661543","abstract":"Food safety is a public health issue and a shared responsibility of everyone. Traditional food markets can be high-risk locations for the spread of foodborne diseases, especially in developing countries. The focus has been to improve institutional food handlers' food safety knowledge and behaviour. However, the household is the last barrier to preventing the transmission of foodborne diseases. Households' knowledge and proper behaviour towards food safety in the home can improve their protection against foodborne diseases. Using household data from the NOURICITY project on urban households in Ghana, the study sought to answer the primary research questions, including; the main factors that influence urban households' choice of food markets and the effect of household food safety knowledge and wealth status on food safety cooking practices/behaviour. Structural Equation Modelling (SEM) was applied to address these questions. The study results show that convenience (proximity and availability of all products at one location) is the primary consideration for choosing a food market, not food safety. Only 18% of respondents considered food safety one of their topmost priorities in choosing a market. In addition, although households are food safety knowledgeable and have a positive attitude towards food safety, neither food safety knowledge nor attitude has a statistically significant effect on food safety cooking practices/behaviour. However, household wealth status positively affects food safety cooking practices/behaviour. We conclude that households’ food safety cooking behaviour may improve when in addition to appropriate food safety knowledge, households are economically better off.","author":[{"dropping-particle":"","family":"Dzudzor","given":"Makafui I.","non-dropping-particle":"","parse-names":false,"suffix":""},{"dropping-particle":"","family":"Gerber","given":"Nicolas","non-dropping-particle":"","parse-names":false,"suffix":""}],"container-title":"Journal of Agriculture and Food Research","id":"ITEM-1","issue":"July","issued":{"date-parts":[["2023"]]},"page":"100728","publisher":"Elsevier B.V.","title":"Urban households’ food safety knowledge and behaviour: Choice of food markets and cooking practices","type":"article-journal","volume":"14"},"uris":["http://www.mendeley.com/documents/?uuid=252bba7d-dc22-4d09-8718-7aad1849baa7"]}],"mendeley":{"formattedCitation":"&lt;sup&gt;4&lt;/sup&gt;","plainTextFormattedCitation":"4","previouslyFormattedCitation":"&lt;sup&gt;4&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4</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63C4ADC5" w14:textId="10F1D717" w:rsidR="00DE7280" w:rsidRPr="009C229B" w:rsidRDefault="001B7E8F" w:rsidP="00DE7280">
            <w:pPr>
              <w:rPr>
                <w:rFonts w:ascii="Times New Roman" w:hAnsi="Times New Roman" w:cs="Times New Roman"/>
              </w:rPr>
            </w:pPr>
            <w:r w:rsidRPr="009C229B">
              <w:rPr>
                <w:rFonts w:ascii="Times New Roman" w:hAnsi="Times New Roman" w:cs="Times New Roman"/>
              </w:rPr>
              <w:t xml:space="preserve">No </w:t>
            </w:r>
          </w:p>
        </w:tc>
        <w:tc>
          <w:tcPr>
            <w:tcW w:w="709" w:type="dxa"/>
            <w:tcBorders>
              <w:top w:val="single" w:sz="4" w:space="0" w:color="auto"/>
              <w:left w:val="single" w:sz="4" w:space="0" w:color="auto"/>
              <w:bottom w:val="single" w:sz="4" w:space="0" w:color="auto"/>
              <w:right w:val="single" w:sz="4" w:space="0" w:color="auto"/>
            </w:tcBorders>
            <w:noWrap/>
            <w:hideMark/>
          </w:tcPr>
          <w:p w14:paraId="0B4B5D20" w14:textId="529A2E87"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65404015" w14:textId="61E11E3E"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6CE74CF4" w14:textId="2ED0F081"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008018FE" w14:textId="664FC8F8" w:rsidR="00DE7280" w:rsidRPr="009C229B" w:rsidRDefault="00452911" w:rsidP="00DE7280">
            <w:pPr>
              <w:rPr>
                <w:rFonts w:ascii="Times New Roman" w:hAnsi="Times New Roman" w:cs="Times New Roman"/>
              </w:rPr>
            </w:pPr>
            <w:r w:rsidRPr="009C229B">
              <w:rPr>
                <w:rFonts w:ascii="Times New Roman" w:hAnsi="Times New Roman" w:cs="Times New Roman"/>
              </w:rPr>
              <w:t xml:space="preserve">Yes </w:t>
            </w:r>
          </w:p>
        </w:tc>
        <w:tc>
          <w:tcPr>
            <w:tcW w:w="1276" w:type="dxa"/>
            <w:tcBorders>
              <w:top w:val="single" w:sz="4" w:space="0" w:color="auto"/>
              <w:left w:val="single" w:sz="4" w:space="0" w:color="auto"/>
              <w:bottom w:val="single" w:sz="4" w:space="0" w:color="auto"/>
              <w:right w:val="single" w:sz="4" w:space="0" w:color="auto"/>
            </w:tcBorders>
            <w:noWrap/>
            <w:hideMark/>
          </w:tcPr>
          <w:p w14:paraId="4D4B6E90" w14:textId="0284D23E" w:rsidR="00DE7280" w:rsidRPr="009C229B" w:rsidRDefault="00DE7280" w:rsidP="00DE7280">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61DD5D2F" w14:textId="3F2B2491" w:rsidR="00DE7280" w:rsidRPr="009C229B" w:rsidRDefault="00452911" w:rsidP="00DE7280">
            <w:pPr>
              <w:rPr>
                <w:rFonts w:ascii="Times New Roman" w:hAnsi="Times New Roman" w:cs="Times New Roman"/>
              </w:rPr>
            </w:pPr>
            <w:r w:rsidRPr="009C229B">
              <w:rPr>
                <w:rFonts w:ascii="Times New Roman" w:hAnsi="Times New Roman" w:cs="Times New Roman"/>
              </w:rPr>
              <w:t xml:space="preserve">Yes </w:t>
            </w:r>
            <w:r w:rsidR="00DE7280" w:rsidRPr="009C229B">
              <w:rPr>
                <w:rFonts w:ascii="Times New Roman" w:hAnsi="Times New Roman" w:cs="Times New Roman"/>
              </w:rPr>
              <w:t xml:space="preserve"> </w:t>
            </w:r>
          </w:p>
        </w:tc>
        <w:tc>
          <w:tcPr>
            <w:tcW w:w="1183" w:type="dxa"/>
            <w:tcBorders>
              <w:top w:val="single" w:sz="4" w:space="0" w:color="auto"/>
              <w:left w:val="single" w:sz="4" w:space="0" w:color="auto"/>
              <w:bottom w:val="single" w:sz="4" w:space="0" w:color="auto"/>
              <w:right w:val="single" w:sz="4" w:space="0" w:color="auto"/>
            </w:tcBorders>
            <w:noWrap/>
            <w:hideMark/>
          </w:tcPr>
          <w:p w14:paraId="044CB556" w14:textId="70CEC7B1"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0DD54EE1" w14:textId="66720941" w:rsidR="00DE7280" w:rsidRPr="009C229B" w:rsidRDefault="00452911" w:rsidP="00DE7280">
            <w:pPr>
              <w:rPr>
                <w:rFonts w:ascii="Times New Roman" w:hAnsi="Times New Roman" w:cs="Times New Roman"/>
              </w:rPr>
            </w:pPr>
            <w:r w:rsidRPr="009C229B">
              <w:rPr>
                <w:rFonts w:ascii="Times New Roman" w:hAnsi="Times New Roman" w:cs="Times New Roman"/>
              </w:rPr>
              <w:t>7</w:t>
            </w:r>
          </w:p>
        </w:tc>
        <w:tc>
          <w:tcPr>
            <w:tcW w:w="1215" w:type="dxa"/>
            <w:tcBorders>
              <w:top w:val="single" w:sz="4" w:space="0" w:color="auto"/>
              <w:left w:val="single" w:sz="4" w:space="0" w:color="auto"/>
              <w:bottom w:val="single" w:sz="4" w:space="0" w:color="auto"/>
              <w:right w:val="single" w:sz="4" w:space="0" w:color="auto"/>
            </w:tcBorders>
            <w:noWrap/>
          </w:tcPr>
          <w:p w14:paraId="4B3FCEC7" w14:textId="1480290F" w:rsidR="00DE7280" w:rsidRPr="009C229B" w:rsidRDefault="00E44AC2" w:rsidP="00DE7280">
            <w:pPr>
              <w:rPr>
                <w:rFonts w:ascii="Times New Roman" w:hAnsi="Times New Roman" w:cs="Times New Roman"/>
              </w:rPr>
            </w:pPr>
            <w:r w:rsidRPr="009C229B">
              <w:rPr>
                <w:rFonts w:ascii="Times New Roman" w:hAnsi="Times New Roman" w:cs="Times New Roman"/>
              </w:rPr>
              <w:t xml:space="preserve">High </w:t>
            </w:r>
          </w:p>
        </w:tc>
      </w:tr>
      <w:tr w:rsidR="008E16BB" w:rsidRPr="009C229B" w14:paraId="2E9897D8"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2F5ABA45" w14:textId="77777777" w:rsidR="008E16BB" w:rsidRPr="009C229B" w:rsidRDefault="008E16BB" w:rsidP="008E16BB">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5</w:t>
            </w:r>
          </w:p>
        </w:tc>
        <w:tc>
          <w:tcPr>
            <w:tcW w:w="2655" w:type="dxa"/>
            <w:tcBorders>
              <w:top w:val="single" w:sz="4" w:space="0" w:color="auto"/>
              <w:left w:val="single" w:sz="4" w:space="0" w:color="auto"/>
              <w:bottom w:val="single" w:sz="4" w:space="0" w:color="auto"/>
              <w:right w:val="single" w:sz="4" w:space="0" w:color="auto"/>
            </w:tcBorders>
          </w:tcPr>
          <w:p w14:paraId="46A8AE60" w14:textId="4909A386" w:rsidR="008E16BB" w:rsidRPr="009C229B" w:rsidRDefault="00A45D9F" w:rsidP="008E16BB">
            <w:pPr>
              <w:rPr>
                <w:rFonts w:ascii="Times New Roman" w:eastAsia="Times New Roman" w:hAnsi="Times New Roman" w:cs="Times New Roman"/>
              </w:rPr>
            </w:pPr>
            <w:r w:rsidRPr="009C229B">
              <w:rPr>
                <w:rFonts w:ascii="Times New Roman" w:eastAsia="Times New Roman" w:hAnsi="Times New Roman" w:cs="Times New Roman"/>
                <w:color w:val="000000"/>
              </w:rPr>
              <w:t xml:space="preserve">(Dagne et al., 2021)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{"citationItems":[{"id":"ITEM-1","itemData":{"DOI":"10.1177/11786302211060149","ISSN":"11786302","abstract":"Background: Food-borne diseases represent a widespread and growing public health problem, both in developed and developing countries. However, this problem has more impact on health and economy in developing countries than in developed countries but reliable data is not available. Methods: A cross-sectional study was done in 2019 at Debarq town, Amhara region, Northwest Ethiopia. A questionnaire prepared in English after adapted from previous studies then translated in to local language Amharic was used in order to collect the data. Data were checked manually for completeness, coded, and entered in to Epi Info version 7.1 and then exported in to SPSS version 26 statistical package for analyze. Descriptive statistics, percentage, frequency, standard deviation, and mean were analyzed. Likewise, bivariable and multivariable binary logistic regression analysis were done to know the relationship between the independent variables and attitude of food safety among mothers. The variables found having a P-value &lt;.2 in the bivariable analysis were further analyzed in multivariable binary logistic regression. The variables with P-value &lt;.05 were considered as significantly associated with food safety attitude of mothers. Results: About 423 mothers of under-5 children were involved in this study. The mean age of the participants was 39.844 ± 11.02. In this study, educational status (primary education (Adjusted Odds Ratio [AOR]: 2.66; 95% Confidence Interval [CI] [1.42-4.97]), secondary education (AOR: 2.66; 95% CI [3.35-14.05]), and diploma and above (AOR: 4.07; 95% CI [1.65-10.06])), higher income (AOR: 3.58; 95% CI [1.54-8.29]), good food safety knowledge (AOR: 3.08; 95% CI [1.51-6.242]) and good food hygiene practice (AOR: 3.97; 95% CI [2.33-6.75]) were factors associated with food safety attitude in the current study. Conclusion: Significant proportion of participants in the study area had poor food safety attitude. Educational status, income, food safety knowledge, and food safety practice were significantly associated with food safety attitude among mothers. Food hygiene practice, knowledge, and level of education should be increased in order to improve food safety attitudes among mothers who were responsible in food processing at household level.","author":[{"dropping-particle":"","family":"Dagne","given":"Henok","non-dropping-particle":"","parse-names":false,"suffix":""},{"dropping-particle":"","family":"Azanaw","given":"Jember","non-dropping-particle":"","parse-names":false,"suffix":""},{"dropping-particle":"","family":"Hagos","given":"Tesfaye","non-dropping-particle":"","parse-names":false,"suffix":""},{"dropping-particle":"","family":"Addis","given":"Kidstemariam","non-dropping-particle":"","parse-names":false,"suffix":""}],"container-title":"Environmental Health Insights","id":"ITEM-1","issued":{"date-parts":[["2021"]]},"title":"Food Safety Attitude and Associated Factors Among Mothers of Under 5 Children, Debarq Town: Community-Based Cross-Sectional Study, 2019","type":"article-journal","volume":"15"},"uris":["http://www.mendeley.com/documents/?uuid=7b9bbfea-cb63-4401-9e2f-c81eacfd550d"]}],"mendeley":{"formattedCitation":"&lt;sup&gt;5&lt;/sup&gt;","plainTextFormattedCitation":"5","previouslyFormattedCitation":"&lt;sup&gt;5&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5</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50367363"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53F586FD"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0D487294"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2F604300"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1AF7296C" w14:textId="5D4891EA" w:rsidR="008E16BB" w:rsidRPr="009C229B" w:rsidRDefault="005B1DD3" w:rsidP="008E16BB">
            <w:pPr>
              <w:rPr>
                <w:rFonts w:ascii="Times New Roman" w:hAnsi="Times New Roman" w:cs="Times New Roman"/>
              </w:rPr>
            </w:pPr>
            <w:r w:rsidRPr="009C229B">
              <w:rPr>
                <w:rFonts w:ascii="Times New Roman" w:hAnsi="Times New Roman" w:cs="Times New Roman"/>
              </w:rPr>
              <w:t xml:space="preserve">Yes </w:t>
            </w:r>
          </w:p>
        </w:tc>
        <w:tc>
          <w:tcPr>
            <w:tcW w:w="1276" w:type="dxa"/>
            <w:tcBorders>
              <w:top w:val="single" w:sz="4" w:space="0" w:color="auto"/>
              <w:left w:val="single" w:sz="4" w:space="0" w:color="auto"/>
              <w:bottom w:val="single" w:sz="4" w:space="0" w:color="auto"/>
              <w:right w:val="single" w:sz="4" w:space="0" w:color="auto"/>
            </w:tcBorders>
            <w:noWrap/>
            <w:hideMark/>
          </w:tcPr>
          <w:p w14:paraId="16FCE695"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7F26AD81"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09DB23BB" w14:textId="77777777" w:rsidR="008E16BB" w:rsidRPr="009C229B" w:rsidRDefault="008E16BB" w:rsidP="008E16BB">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36F665C5" w14:textId="1BB68AB5" w:rsidR="008E16BB" w:rsidRPr="009C229B" w:rsidRDefault="005B1DD3" w:rsidP="008E16BB">
            <w:pPr>
              <w:rPr>
                <w:rFonts w:ascii="Times New Roman" w:hAnsi="Times New Roman" w:cs="Times New Roman"/>
              </w:rPr>
            </w:pPr>
            <w:r w:rsidRPr="009C229B">
              <w:rPr>
                <w:rFonts w:ascii="Times New Roman" w:hAnsi="Times New Roman" w:cs="Times New Roman"/>
              </w:rPr>
              <w:t>8</w:t>
            </w:r>
          </w:p>
        </w:tc>
        <w:tc>
          <w:tcPr>
            <w:tcW w:w="1215" w:type="dxa"/>
            <w:tcBorders>
              <w:top w:val="single" w:sz="4" w:space="0" w:color="auto"/>
              <w:left w:val="single" w:sz="4" w:space="0" w:color="auto"/>
              <w:bottom w:val="single" w:sz="4" w:space="0" w:color="auto"/>
              <w:right w:val="single" w:sz="4" w:space="0" w:color="auto"/>
            </w:tcBorders>
            <w:noWrap/>
          </w:tcPr>
          <w:p w14:paraId="25AB102F" w14:textId="351C8AEF" w:rsidR="008E16BB" w:rsidRPr="009C229B" w:rsidRDefault="00E44AC2" w:rsidP="008E16BB">
            <w:pPr>
              <w:rPr>
                <w:rFonts w:ascii="Times New Roman" w:hAnsi="Times New Roman" w:cs="Times New Roman"/>
              </w:rPr>
            </w:pPr>
            <w:r w:rsidRPr="009C229B">
              <w:rPr>
                <w:rFonts w:ascii="Times New Roman" w:hAnsi="Times New Roman" w:cs="Times New Roman"/>
              </w:rPr>
              <w:t xml:space="preserve">High </w:t>
            </w:r>
          </w:p>
        </w:tc>
      </w:tr>
      <w:tr w:rsidR="00DE7280" w:rsidRPr="009C229B" w14:paraId="56363CF7"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2F05F8DC" w14:textId="77777777" w:rsidR="00DE7280" w:rsidRPr="009C229B" w:rsidRDefault="00DE7280" w:rsidP="00DE7280">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6</w:t>
            </w:r>
          </w:p>
        </w:tc>
        <w:tc>
          <w:tcPr>
            <w:tcW w:w="2655" w:type="dxa"/>
            <w:tcBorders>
              <w:top w:val="single" w:sz="4" w:space="0" w:color="auto"/>
              <w:left w:val="single" w:sz="4" w:space="0" w:color="auto"/>
              <w:bottom w:val="single" w:sz="4" w:space="0" w:color="auto"/>
              <w:right w:val="single" w:sz="4" w:space="0" w:color="auto"/>
            </w:tcBorders>
          </w:tcPr>
          <w:p w14:paraId="1328DD07" w14:textId="0D33ADE4" w:rsidR="00DE7280" w:rsidRPr="009C229B" w:rsidRDefault="001A2CA4" w:rsidP="00DE7280">
            <w:pPr>
              <w:rPr>
                <w:rFonts w:ascii="Times New Roman" w:eastAsia="Times New Roman" w:hAnsi="Times New Roman" w:cs="Times New Roman"/>
              </w:rPr>
            </w:pPr>
            <w:r w:rsidRPr="009C229B">
              <w:rPr>
                <w:rFonts w:ascii="Times New Roman" w:eastAsia="Times New Roman" w:hAnsi="Times New Roman" w:cs="Times New Roman"/>
                <w:color w:val="000000"/>
              </w:rPr>
              <w:t xml:space="preserve">(Masia et al., 2023) </w:t>
            </w:r>
            <w:bookmarkStart w:id="4" w:name="_Hlk184548294"/>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{"citationItems":[{"id":"ITEM-1","itemData":{"DOI":"10.4315/FPT-22-025","ISSN":"15419576","abstract":"The study aimed to assess food safety knowledge and practices among household food handlers in Mangweni village, South Africa. A quantitative cross-sectional study was conducted on 120 households selected using systematic random sampling. Women over 18 years of age who were responsible for preparing food in the selected households were eligible for inclusion in the study. A simple random sample was used to select 15 from the 120 food handlers to observe their food handling practices. SPSS version 27 was used to run the descriptive statistics. Food handlers were between 19 and 43 years of age, with a mean age of 29.9 ± 1.39. Most food handlers had high school (58.3%) or university or college (33.3%) educations. Levels of food safety knowledge were found to be poor (44.5%), good (53.9%), and excellent (1.6%). Our findings show the need for an intervention to improve food safety knowledge and practices among food handlers.","author":[{"dropping-particle":"","family":"Masia","given":"Tirhani Asnath","non-dropping-particle":"","parse-names":false,"suffix":""},{"dropping-particle":"","family":"Madonsela","given":"Phindile Constance","non-dropping-particle":"","parse-names":false,"suffix":""},{"dropping-particle":"","family":"Mahopo","given":"Tjale Cloupas","non-dropping-particle":"","parse-names":false,"suffix":""},{"dropping-particle":"","family":"Nesamvuni","given":"Cebisa Noxolo","non-dropping-particle":"","parse-names":false,"suffix":""}],"container-title":"Food Protection Trends","id":"ITEM-1","issue":"3","issued":{"date-parts":[["2023"]]},"page":"223-231","title":"Food Safety Knowledge and Practices among Household Food Handlers in Mangweni Village of Mpumalanga Province in South Africa","type":"article-journal","volume":"43"},"uris":["http://www.mendeley.com/documents/?uuid=2ce07d86-baf0-482c-b72d-21067f7768ba"]}],"mendeley":{"formattedCitation":"&lt;sup&gt;6&lt;/sup&gt;","plainTextFormattedCitation":"6","previouslyFormattedCitation":"&lt;sup&gt;6&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6</w:t>
            </w:r>
            <w:r w:rsidRPr="009C229B">
              <w:rPr>
                <w:rFonts w:ascii="Times New Roman" w:eastAsia="Times New Roman" w:hAnsi="Times New Roman" w:cs="Times New Roman"/>
                <w:color w:val="000000"/>
              </w:rPr>
              <w:fldChar w:fldCharType="end"/>
            </w:r>
            <w:bookmarkEnd w:id="4"/>
          </w:p>
        </w:tc>
        <w:tc>
          <w:tcPr>
            <w:tcW w:w="709" w:type="dxa"/>
            <w:tcBorders>
              <w:top w:val="single" w:sz="4" w:space="0" w:color="auto"/>
              <w:left w:val="single" w:sz="4" w:space="0" w:color="auto"/>
              <w:bottom w:val="single" w:sz="4" w:space="0" w:color="auto"/>
              <w:right w:val="single" w:sz="4" w:space="0" w:color="auto"/>
            </w:tcBorders>
            <w:noWrap/>
            <w:hideMark/>
          </w:tcPr>
          <w:p w14:paraId="21B40580" w14:textId="7BF1B0E0" w:rsidR="00DE7280" w:rsidRPr="009C229B" w:rsidRDefault="00A93D68" w:rsidP="00DE7280">
            <w:pPr>
              <w:rPr>
                <w:rFonts w:ascii="Times New Roman" w:hAnsi="Times New Roman" w:cs="Times New Roman"/>
              </w:rPr>
            </w:pPr>
            <w:r w:rsidRPr="009C229B">
              <w:rPr>
                <w:rFonts w:ascii="Times New Roman" w:hAnsi="Times New Roman" w:cs="Times New Roman"/>
              </w:rPr>
              <w:t xml:space="preserve">No </w:t>
            </w:r>
            <w:r w:rsidR="00DE7280" w:rsidRPr="009C229B">
              <w:rPr>
                <w:rFonts w:ascii="Times New Roman" w:hAnsi="Times New Roman" w:cs="Times New Roman"/>
              </w:rPr>
              <w:t xml:space="preserve"> </w:t>
            </w:r>
          </w:p>
        </w:tc>
        <w:tc>
          <w:tcPr>
            <w:tcW w:w="709" w:type="dxa"/>
            <w:tcBorders>
              <w:top w:val="single" w:sz="4" w:space="0" w:color="auto"/>
              <w:left w:val="single" w:sz="4" w:space="0" w:color="auto"/>
              <w:bottom w:val="single" w:sz="4" w:space="0" w:color="auto"/>
              <w:right w:val="single" w:sz="4" w:space="0" w:color="auto"/>
            </w:tcBorders>
            <w:noWrap/>
            <w:hideMark/>
          </w:tcPr>
          <w:p w14:paraId="1243BC92" w14:textId="37749B06"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4BA5E1F0" w14:textId="3CB1D0AC"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35D9972B" w14:textId="51CE74AB"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7789246F" w14:textId="62E420C2"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6347B207" w14:textId="26DEA5A5" w:rsidR="00DE7280" w:rsidRPr="009C229B" w:rsidRDefault="00DE7280" w:rsidP="00DE7280">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5085B28C" w14:textId="0AA88551"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341F964D" w14:textId="2544288F"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3AD5E1F6" w14:textId="1E549947" w:rsidR="00DE7280" w:rsidRPr="009C229B" w:rsidRDefault="008C5E79" w:rsidP="00DE7280">
            <w:pPr>
              <w:rPr>
                <w:rFonts w:ascii="Times New Roman" w:hAnsi="Times New Roman" w:cs="Times New Roman"/>
              </w:rPr>
            </w:pPr>
            <w:r w:rsidRPr="009C229B">
              <w:rPr>
                <w:rFonts w:ascii="Times New Roman" w:hAnsi="Times New Roman" w:cs="Times New Roman"/>
              </w:rPr>
              <w:t>6</w:t>
            </w:r>
          </w:p>
        </w:tc>
        <w:tc>
          <w:tcPr>
            <w:tcW w:w="1215" w:type="dxa"/>
            <w:tcBorders>
              <w:top w:val="single" w:sz="4" w:space="0" w:color="auto"/>
              <w:left w:val="single" w:sz="4" w:space="0" w:color="auto"/>
              <w:bottom w:val="single" w:sz="4" w:space="0" w:color="auto"/>
              <w:right w:val="single" w:sz="4" w:space="0" w:color="auto"/>
            </w:tcBorders>
            <w:noWrap/>
          </w:tcPr>
          <w:p w14:paraId="3A4A79FA" w14:textId="13F84957" w:rsidR="00DE7280" w:rsidRPr="009C229B" w:rsidRDefault="00E44AC2" w:rsidP="00DE7280">
            <w:pPr>
              <w:rPr>
                <w:rFonts w:ascii="Times New Roman" w:hAnsi="Times New Roman" w:cs="Times New Roman"/>
              </w:rPr>
            </w:pPr>
            <w:r w:rsidRPr="009C229B">
              <w:rPr>
                <w:rFonts w:ascii="Times New Roman" w:hAnsi="Times New Roman" w:cs="Times New Roman"/>
              </w:rPr>
              <w:t xml:space="preserve">Moderate </w:t>
            </w:r>
          </w:p>
        </w:tc>
      </w:tr>
      <w:tr w:rsidR="00DE7280" w:rsidRPr="009C229B" w14:paraId="58735AC7"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79CDC511" w14:textId="77777777" w:rsidR="00DE7280" w:rsidRPr="009C229B" w:rsidRDefault="00DE7280" w:rsidP="00DE7280">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7</w:t>
            </w:r>
          </w:p>
        </w:tc>
        <w:tc>
          <w:tcPr>
            <w:tcW w:w="2655" w:type="dxa"/>
            <w:tcBorders>
              <w:top w:val="single" w:sz="4" w:space="0" w:color="auto"/>
              <w:left w:val="single" w:sz="4" w:space="0" w:color="auto"/>
              <w:bottom w:val="single" w:sz="4" w:space="0" w:color="auto"/>
              <w:right w:val="single" w:sz="4" w:space="0" w:color="auto"/>
            </w:tcBorders>
          </w:tcPr>
          <w:p w14:paraId="660E083F" w14:textId="51F8DAEA" w:rsidR="00DE7280" w:rsidRPr="009C229B" w:rsidRDefault="00982CCA" w:rsidP="00DE7280">
            <w:pPr>
              <w:rPr>
                <w:rFonts w:ascii="Times New Roman" w:eastAsia="Times New Roman" w:hAnsi="Times New Roman" w:cs="Times New Roman"/>
              </w:rPr>
            </w:pPr>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Damissie</w:t>
            </w:r>
            <w:proofErr w:type="spellEnd"/>
            <w:r w:rsidRPr="009C229B">
              <w:rPr>
                <w:rFonts w:ascii="Times New Roman" w:eastAsia="Times New Roman" w:hAnsi="Times New Roman" w:cs="Times New Roman"/>
                <w:color w:val="000000"/>
              </w:rPr>
              <w:t xml:space="preserve"> et al., 2024)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{"citationItems":[{"id":"ITEM-1","itemData":{"DOI":"10.11648/j.sjph.20241204.11","ISSN":"2328-7942","abstract":"Background: Food safety is essential for preventing foodborne illnesses and ensuring the health of consumers. Unsafe food can lead to diseases that result in significant morbidity and mortality. Objective: This study aimed to assess food safety practices and associated factors among health extension model and non-model households in Asella Town, South West Ethiopia. Methods: A cross-sectional study was conducted among 660 model and non-model households. Data were collected using a questionnaire and analyzed using descriptive and logistic regression analyses. Results: The overall prevalence of good food safety practices was 49.1%, with significantly higher prevalence among model households (75.4%) compared to non-model households (22.4%). Factors associated with good food safety practices included being a model household, availability of solid and liquid waste disposal sites, good knowledge towards food safety, and a positive attitude towards food safety. Conclusions and Recommendations: The study findings indicate a low level of good food safety practices among households. Interventions are needed to improve household food safety practices, knowledge, and attitudes towards food safety.","author":[{"dropping-particle":"","family":"Damissie","given":"Fantu","non-dropping-particle":"","parse-names":false,"suffix":""},{"dropping-particle":"","family":"Aredo","given":"Melese","non-dropping-particle":"","parse-names":false,"suffix":""},{"dropping-particle":"","family":"Eshete","given":"Amde","non-dropping-particle":"","parse-names":false,"suffix":""},{"dropping-particle":"","family":"Tejineh","given":"Solomon","non-dropping-particle":"","parse-names":false,"suffix":""},{"dropping-particle":"","family":"Batu","given":"Dida","non-dropping-particle":"","parse-names":false,"suffix":""}],"container-title":"Science Journal of Public Health","id":"ITEM-1","issue":"4","issued":{"date-parts":[["2024"]]},"page":"103-121","title":"Assessment of Food Safety Practices and Associated Factors Among Health Extension Model and Non-Model Households in Asella Town, South West Ethiopia, 2023","type":"article-journal","volume":"12"},"uris":["http://www.mendeley.com/documents/?uuid=278283b4-b529-407a-9595-ce0f455eb328"]}],"mendeley":{"formattedCitation":"&lt;sup&gt;7&lt;/sup&gt;","plainTextFormattedCitation":"7","previouslyFormattedCitation":"&lt;sup&gt;7&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7</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435F4874" w14:textId="1FAFA959"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396B75BD" w14:textId="7B53EE17"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6A90A734" w14:textId="3B50ADFA"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4A6B6409" w14:textId="292D2C44"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14E98790" w14:textId="5EDEC074" w:rsidR="00DE7280" w:rsidRPr="009C229B" w:rsidRDefault="00DE7280" w:rsidP="00DE7280">
            <w:pPr>
              <w:rPr>
                <w:rFonts w:ascii="Times New Roman" w:hAnsi="Times New Roman" w:cs="Times New Roman"/>
              </w:rPr>
            </w:pPr>
            <w:r w:rsidRPr="009C229B">
              <w:rPr>
                <w:rFonts w:ascii="Times New Roman" w:hAnsi="Times New Roman" w:cs="Times New Roman"/>
              </w:rPr>
              <w:t>No</w:t>
            </w:r>
          </w:p>
        </w:tc>
        <w:tc>
          <w:tcPr>
            <w:tcW w:w="1276" w:type="dxa"/>
            <w:tcBorders>
              <w:top w:val="single" w:sz="4" w:space="0" w:color="auto"/>
              <w:left w:val="single" w:sz="4" w:space="0" w:color="auto"/>
              <w:bottom w:val="single" w:sz="4" w:space="0" w:color="auto"/>
              <w:right w:val="single" w:sz="4" w:space="0" w:color="auto"/>
            </w:tcBorders>
            <w:noWrap/>
            <w:hideMark/>
          </w:tcPr>
          <w:p w14:paraId="5E024E11" w14:textId="23B1310E" w:rsidR="00DE7280" w:rsidRPr="009C229B" w:rsidRDefault="00DE7280" w:rsidP="00DE7280">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1979C934" w14:textId="0A1F4394"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7028A05C" w14:textId="2B4C701D"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619CECC5" w14:textId="7B970D40" w:rsidR="00DE7280" w:rsidRPr="009C229B" w:rsidRDefault="00DE7280" w:rsidP="00DE7280">
            <w:pPr>
              <w:rPr>
                <w:rFonts w:ascii="Times New Roman" w:hAnsi="Times New Roman" w:cs="Times New Roman"/>
              </w:rPr>
            </w:pPr>
            <w:r w:rsidRPr="009C229B">
              <w:rPr>
                <w:rFonts w:ascii="Times New Roman" w:hAnsi="Times New Roman" w:cs="Times New Roman"/>
              </w:rPr>
              <w:t>7</w:t>
            </w:r>
          </w:p>
        </w:tc>
        <w:tc>
          <w:tcPr>
            <w:tcW w:w="1215" w:type="dxa"/>
            <w:tcBorders>
              <w:top w:val="single" w:sz="4" w:space="0" w:color="auto"/>
              <w:left w:val="single" w:sz="4" w:space="0" w:color="auto"/>
              <w:bottom w:val="single" w:sz="4" w:space="0" w:color="auto"/>
              <w:right w:val="single" w:sz="4" w:space="0" w:color="auto"/>
            </w:tcBorders>
            <w:noWrap/>
          </w:tcPr>
          <w:p w14:paraId="5C342B70" w14:textId="5CB54660" w:rsidR="00DE7280" w:rsidRPr="009C229B" w:rsidRDefault="00A4314A" w:rsidP="00DE7280">
            <w:pPr>
              <w:rPr>
                <w:rFonts w:ascii="Times New Roman" w:hAnsi="Times New Roman" w:cs="Times New Roman"/>
              </w:rPr>
            </w:pPr>
            <w:r w:rsidRPr="009C229B">
              <w:rPr>
                <w:rFonts w:ascii="Times New Roman" w:hAnsi="Times New Roman" w:cs="Times New Roman"/>
              </w:rPr>
              <w:t xml:space="preserve">High </w:t>
            </w:r>
          </w:p>
        </w:tc>
      </w:tr>
      <w:tr w:rsidR="00DE7280" w:rsidRPr="009C229B" w14:paraId="40108408"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5C6E5E21" w14:textId="77777777" w:rsidR="00DE7280" w:rsidRPr="009C229B" w:rsidRDefault="00DE7280" w:rsidP="00DE7280">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8</w:t>
            </w:r>
          </w:p>
        </w:tc>
        <w:tc>
          <w:tcPr>
            <w:tcW w:w="2655" w:type="dxa"/>
            <w:tcBorders>
              <w:top w:val="single" w:sz="4" w:space="0" w:color="auto"/>
              <w:left w:val="single" w:sz="4" w:space="0" w:color="auto"/>
              <w:bottom w:val="single" w:sz="4" w:space="0" w:color="auto"/>
              <w:right w:val="single" w:sz="4" w:space="0" w:color="auto"/>
            </w:tcBorders>
          </w:tcPr>
          <w:p w14:paraId="111E1007" w14:textId="2C9A301B" w:rsidR="00DE7280" w:rsidRPr="009C229B" w:rsidRDefault="00CC1D9B" w:rsidP="00DE7280">
            <w:pPr>
              <w:rPr>
                <w:rFonts w:ascii="Times New Roman" w:eastAsia="Times New Roman" w:hAnsi="Times New Roman" w:cs="Times New Roman"/>
              </w:rPr>
            </w:pPr>
            <w:r w:rsidRPr="009C229B">
              <w:rPr>
                <w:rFonts w:ascii="Times New Roman" w:eastAsia="Times New Roman" w:hAnsi="Times New Roman" w:cs="Times New Roman"/>
                <w:color w:val="000000"/>
              </w:rPr>
              <w:t xml:space="preserve">(Ali, Khalifa and </w:t>
            </w:r>
            <w:proofErr w:type="spellStart"/>
            <w:r w:rsidRPr="009C229B">
              <w:rPr>
                <w:rFonts w:ascii="Times New Roman" w:eastAsia="Times New Roman" w:hAnsi="Times New Roman" w:cs="Times New Roman"/>
                <w:color w:val="000000"/>
              </w:rPr>
              <w:t>Demein</w:t>
            </w:r>
            <w:proofErr w:type="spellEnd"/>
            <w:r w:rsidRPr="009C229B">
              <w:rPr>
                <w:rFonts w:ascii="Times New Roman" w:eastAsia="Times New Roman" w:hAnsi="Times New Roman" w:cs="Times New Roman"/>
                <w:color w:val="000000"/>
              </w:rPr>
              <w:t>, 2021)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{"citationItems":[{"id":"ITEM-1","itemData":{"DOI":"10.21608/msnj.2021.98263.1005","abstract":"Background: Safe food is one of the most important human rights, due to the changes in food production, handling and preparation techniques as well as eating habits, the fact remains that food is the source for microorganisms that can cause illness, and improving the feeding knowledge of households is a way to improve household food security. Aim : The study aimed to assess knowledge and behaviors of mothers about food safety at a Selected Villages in Minia City. Research Design: Descriptive cross-sectional research design. Setting: The study was carried out at Minia villages are (Bani-Ahmed, Maqousa, Sawada and Alborgaya). Sample: A purposive sample of 240 mothers. Tools of Data Collection: Three tools were designed Tool І: \"Interviewing structured questionnaire, Tool ІІ: Assessment questionnaire of mothers' knowledge about food safety, it includes two parts: Part (1): \"General knowledge about food safety, Part (2): Assessment questionnaire of knowledge about food safety\", Tool ІII \"Assessment of behaviors about food safety questionnaire\". Results: Current study findings revealed that (50%) of the studied mothers were illiterate, and (90%) are not enrolled in any training, lectures or seminars about food safety (57.9%) of them have poor knowledge level and (37.5%) have satisfactory behavioral level and (55.4%) reported poor behavior. There was a statistical significant relation between total level of behavior and number of family members (p-value =0.021). Conclusion: Impairment in the knowledge and behaviors of mothers about food safety. Recommendations: Nurses should emphasis to provide an educational program tailored to each mother in the community about food safety, and healthcare organizations must develop a dedicated funding plan that supports health education about healthy food and food borne illness.","author":[{"dropping-particle":"","family":"Ali","given":"Fatma","non-dropping-particle":"","parse-names":false,"suffix":""},{"dropping-particle":"","family":"A. Khalifa","given":"Mona","non-dropping-particle":"","parse-names":false,"suffix":""},{"dropping-particle":"","family":"M. Demein","given":"Manar","non-dropping-particle":"","parse-names":false,"suffix":""}],"container-title":"Minia Scientific Nursing Journal","id":"ITEM-1","issue":"1","issued":{"date-parts":[["2021"]]},"page":"78-86","title":"Knowledge and Behaviors of Mothers about Food Safety in a Selected Villages at Minia City","type":"article-journal","volume":"010"},"uris":["http://www.mendeley.com/documents/?uuid=e37c93a6-8e6c-4716-8a31-91fe2d687ebd"]}],"mendeley":{"formattedCitation":"&lt;sup&gt;8&lt;/sup&gt;","plainTextFormattedCitation":"8","previouslyFormattedCitation":"&lt;sup&gt;8&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8</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49598F92" w14:textId="7CD8DA3F"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0BE5A245" w14:textId="0A46F125"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038ED676" w14:textId="68B2D060"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19C6127C" w14:textId="68D0244B"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5EBFD990" w14:textId="5D062571"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010A6433" w14:textId="0F84099D" w:rsidR="00DE7280" w:rsidRPr="009C229B" w:rsidRDefault="00DE7280" w:rsidP="00DE7280">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06B2A7D0" w14:textId="3AB6996C"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0EDC7B48" w14:textId="66F34D3D" w:rsidR="00DE7280" w:rsidRPr="009C229B" w:rsidRDefault="00B612A1" w:rsidP="00DE7280">
            <w:pPr>
              <w:rPr>
                <w:rFonts w:ascii="Times New Roman" w:hAnsi="Times New Roman" w:cs="Times New Roman"/>
              </w:rPr>
            </w:pPr>
            <w:r w:rsidRPr="009C229B">
              <w:rPr>
                <w:rFonts w:ascii="Times New Roman" w:hAnsi="Times New Roman" w:cs="Times New Roman"/>
              </w:rPr>
              <w:t xml:space="preserve">No </w:t>
            </w:r>
          </w:p>
        </w:tc>
        <w:tc>
          <w:tcPr>
            <w:tcW w:w="756" w:type="dxa"/>
            <w:tcBorders>
              <w:top w:val="single" w:sz="4" w:space="0" w:color="auto"/>
              <w:left w:val="single" w:sz="4" w:space="0" w:color="auto"/>
              <w:bottom w:val="single" w:sz="4" w:space="0" w:color="auto"/>
              <w:right w:val="single" w:sz="4" w:space="0" w:color="auto"/>
            </w:tcBorders>
            <w:noWrap/>
            <w:hideMark/>
          </w:tcPr>
          <w:p w14:paraId="3B723849" w14:textId="4ADED682" w:rsidR="00DE7280" w:rsidRPr="009C229B" w:rsidRDefault="00DF1486" w:rsidP="00DE7280">
            <w:pPr>
              <w:rPr>
                <w:rFonts w:ascii="Times New Roman" w:hAnsi="Times New Roman" w:cs="Times New Roman"/>
              </w:rPr>
            </w:pPr>
            <w:r w:rsidRPr="009C229B">
              <w:rPr>
                <w:rFonts w:ascii="Times New Roman" w:hAnsi="Times New Roman" w:cs="Times New Roman"/>
              </w:rPr>
              <w:t>6</w:t>
            </w:r>
          </w:p>
        </w:tc>
        <w:tc>
          <w:tcPr>
            <w:tcW w:w="1215" w:type="dxa"/>
            <w:tcBorders>
              <w:top w:val="single" w:sz="4" w:space="0" w:color="auto"/>
              <w:left w:val="single" w:sz="4" w:space="0" w:color="auto"/>
              <w:bottom w:val="single" w:sz="4" w:space="0" w:color="auto"/>
              <w:right w:val="single" w:sz="4" w:space="0" w:color="auto"/>
            </w:tcBorders>
            <w:noWrap/>
          </w:tcPr>
          <w:p w14:paraId="27E6106A" w14:textId="31752447" w:rsidR="00DE7280" w:rsidRPr="009C229B" w:rsidRDefault="00E44AC2" w:rsidP="00DE7280">
            <w:pPr>
              <w:rPr>
                <w:rFonts w:ascii="Times New Roman" w:hAnsi="Times New Roman" w:cs="Times New Roman"/>
              </w:rPr>
            </w:pPr>
            <w:r w:rsidRPr="009C229B">
              <w:rPr>
                <w:rFonts w:ascii="Times New Roman" w:hAnsi="Times New Roman" w:cs="Times New Roman"/>
              </w:rPr>
              <w:t>Moderate</w:t>
            </w:r>
          </w:p>
        </w:tc>
      </w:tr>
      <w:tr w:rsidR="00DE7280" w:rsidRPr="009C229B" w14:paraId="5E7E2E08"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54A5F25C" w14:textId="77777777" w:rsidR="00DE7280" w:rsidRPr="009C229B" w:rsidRDefault="00DE7280" w:rsidP="00DE7280">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9</w:t>
            </w:r>
          </w:p>
        </w:tc>
        <w:tc>
          <w:tcPr>
            <w:tcW w:w="2655" w:type="dxa"/>
            <w:tcBorders>
              <w:top w:val="single" w:sz="4" w:space="0" w:color="auto"/>
              <w:left w:val="single" w:sz="4" w:space="0" w:color="auto"/>
              <w:bottom w:val="single" w:sz="4" w:space="0" w:color="auto"/>
              <w:right w:val="single" w:sz="4" w:space="0" w:color="auto"/>
            </w:tcBorders>
          </w:tcPr>
          <w:p w14:paraId="7D4F89E3" w14:textId="21EDDDA0" w:rsidR="00DE7280" w:rsidRPr="009C229B" w:rsidRDefault="00EF1F3A" w:rsidP="00DE7280">
            <w:pPr>
              <w:rPr>
                <w:rFonts w:ascii="Times New Roman" w:eastAsia="Times New Roman" w:hAnsi="Times New Roman" w:cs="Times New Roman"/>
              </w:rPr>
            </w:pPr>
            <w:r w:rsidRPr="009C229B">
              <w:rPr>
                <w:rFonts w:ascii="Times New Roman" w:eastAsia="Times New Roman" w:hAnsi="Times New Roman" w:cs="Times New Roman"/>
                <w:color w:val="000000"/>
              </w:rPr>
              <w:t>(Abuga et al., 2017)</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{"citationItems":[{"id":"ITEM-1","itemData":{"ISSN":"2250-3153","abstract":"Foodborne diseases comprise a broad range of diseases and are responsible for substantial morbidity and mortality worldwide. It is an increasing public health problem in developing as well as developed countries. Increased risks of illness at home may result from unsafe food handling behaviours. Additionally, failure to associate the home as a potential location to acquire foodborne diseases may be a serious barrier for implementation of safe food handling behaviours. The home has become a multifunctional setting comprising of many activities that influences the need for and practice of food safety. In Kenya, there are several studies that have been done in various settings but few documented studies have been done at the household level. This study aimed at evaluating consumer food hygiene and safety practices in the household in Langata Sub-County, Nairobi County, Kenya. The study determined the sociodemographic factors that influence food hygiene and safety practices in the household, established consumer knowledge on safe food handling practices, established consumer attitude on food hygiene and safety practices in the household and established consumer food hygiene and safety practices in the home environment. This study utilized a cross-sectional study design targeting consumers who had the sole responsibility of food preparations in the households. A multistage sampling approach was used. The study was conducted in all the five wards of the sub-county which include; Karen, Soweto Nyayo Highrise, Mugumoini, Langata and Nairobi West. Data was obtained from a total of 385 respondents using interviewer administered questionnaire. Key informant interviews of public health officers, community health assistants and community health volunteers was also used to provide additional information. Data was analysed using SPSS version 20 and presented using tables and pie charts, while association between variables was assessed using Chi-square statistics and Odds Ratio. Findings show that consumer food hygiene and safety practices were at 42.9% in Langata sub-county. Occupation (χ2=39.609, df =4, p=0.000), type of house (χ2=14.986, df=2 p=0.000), main source of water (χ2=8.163, df=3 p=0.041) was statistical significant in relation to food hygiene and safety practices by consumers. 64% of the consumers had good knowledge on food hygiene and safety practices while 79.5% of consumers had positive attitude towards good food hygiene and safety practices. The findin…","author":[{"dropping-particle":"","family":"Abuga","given":"Malkia M","non-dropping-particle":"","parse-names":false,"suffix":""},{"dropping-particle":"","family":"Nyamari","given":"Jackim","non-dropping-particle":"","parse-names":false,"suffix":""},{"dropping-particle":"","family":"M","given":"Njagi J","non-dropping-particle":"","parse-names":false,"suffix":""}],"container-title":"International Journal of Scientific and Research Publications","id":"ITEM-1","issue":"5","issued":{"date-parts":[["2017"]]},"page":"585","title":"Consumer Food Hygiene and Safety Practices in the Households in Langata Sub-County, Nairobi County, Kenya","type":"article-journal","volume":"7"},"uris":["http://www.mendeley.com/documents/?uuid=04d64f53-08f1-4203-afd7-f2d36bd15ef9"]}],"mendeley":{"formattedCitation":"&lt;sup&gt;9&lt;/sup&gt;","plainTextFormattedCitation":"9","previouslyFormattedCitation":"&lt;sup&gt;9&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9</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6F69BAD4" w14:textId="26F7A191"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46315079" w14:textId="1E3E314E"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6CE91CBA" w14:textId="693B449A" w:rsidR="00DE7280" w:rsidRPr="009C229B" w:rsidRDefault="00A8538C" w:rsidP="00DE7280">
            <w:pPr>
              <w:rPr>
                <w:rFonts w:ascii="Times New Roman" w:hAnsi="Times New Roman" w:cs="Times New Roman"/>
              </w:rPr>
            </w:pPr>
            <w:r w:rsidRPr="009C229B">
              <w:rPr>
                <w:rFonts w:ascii="Times New Roman" w:hAnsi="Times New Roman" w:cs="Times New Roman"/>
              </w:rPr>
              <w:t xml:space="preserve">No </w:t>
            </w:r>
          </w:p>
        </w:tc>
        <w:tc>
          <w:tcPr>
            <w:tcW w:w="992" w:type="dxa"/>
            <w:tcBorders>
              <w:top w:val="single" w:sz="4" w:space="0" w:color="auto"/>
              <w:left w:val="single" w:sz="4" w:space="0" w:color="auto"/>
              <w:bottom w:val="single" w:sz="4" w:space="0" w:color="auto"/>
              <w:right w:val="single" w:sz="4" w:space="0" w:color="auto"/>
            </w:tcBorders>
            <w:noWrap/>
            <w:hideMark/>
          </w:tcPr>
          <w:p w14:paraId="4600058E" w14:textId="3FC5C31A" w:rsidR="00DE7280" w:rsidRPr="009C229B" w:rsidRDefault="00A8538C" w:rsidP="00DE7280">
            <w:pPr>
              <w:rPr>
                <w:rFonts w:ascii="Times New Roman" w:hAnsi="Times New Roman" w:cs="Times New Roman"/>
              </w:rPr>
            </w:pPr>
            <w:r w:rsidRPr="009C229B">
              <w:rPr>
                <w:rFonts w:ascii="Times New Roman" w:hAnsi="Times New Roman" w:cs="Times New Roman"/>
              </w:rPr>
              <w:t xml:space="preserve">No </w:t>
            </w:r>
          </w:p>
        </w:tc>
        <w:tc>
          <w:tcPr>
            <w:tcW w:w="851" w:type="dxa"/>
            <w:tcBorders>
              <w:top w:val="single" w:sz="4" w:space="0" w:color="auto"/>
              <w:left w:val="single" w:sz="4" w:space="0" w:color="auto"/>
              <w:bottom w:val="single" w:sz="4" w:space="0" w:color="auto"/>
              <w:right w:val="single" w:sz="4" w:space="0" w:color="auto"/>
            </w:tcBorders>
            <w:noWrap/>
          </w:tcPr>
          <w:p w14:paraId="09E1E757" w14:textId="4DFA709C"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3A74A469" w14:textId="06E9AD3F" w:rsidR="00DE7280" w:rsidRPr="009C229B" w:rsidRDefault="00DE7280" w:rsidP="00DE7280">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27D425A4" w14:textId="429294BB"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10B4C1B9" w14:textId="7221787B" w:rsidR="00DE7280" w:rsidRPr="009C229B" w:rsidRDefault="00DE7280" w:rsidP="00DE7280">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01789214" w14:textId="7AD016B1" w:rsidR="00DE7280" w:rsidRPr="009C229B" w:rsidRDefault="00A8538C" w:rsidP="00DE7280">
            <w:pPr>
              <w:rPr>
                <w:rFonts w:ascii="Times New Roman" w:hAnsi="Times New Roman" w:cs="Times New Roman"/>
              </w:rPr>
            </w:pPr>
            <w:r w:rsidRPr="009C229B">
              <w:rPr>
                <w:rFonts w:ascii="Times New Roman" w:hAnsi="Times New Roman" w:cs="Times New Roman"/>
              </w:rPr>
              <w:t>5</w:t>
            </w:r>
          </w:p>
        </w:tc>
        <w:tc>
          <w:tcPr>
            <w:tcW w:w="1215" w:type="dxa"/>
            <w:tcBorders>
              <w:top w:val="single" w:sz="4" w:space="0" w:color="auto"/>
              <w:left w:val="single" w:sz="4" w:space="0" w:color="auto"/>
              <w:bottom w:val="single" w:sz="4" w:space="0" w:color="auto"/>
              <w:right w:val="single" w:sz="4" w:space="0" w:color="auto"/>
            </w:tcBorders>
            <w:noWrap/>
          </w:tcPr>
          <w:p w14:paraId="0988C1C4" w14:textId="5F67AAF5" w:rsidR="00DE7280" w:rsidRPr="009C229B" w:rsidRDefault="002E75CE" w:rsidP="00DE7280">
            <w:pPr>
              <w:rPr>
                <w:rFonts w:ascii="Times New Roman" w:hAnsi="Times New Roman" w:cs="Times New Roman"/>
              </w:rPr>
            </w:pPr>
            <w:r w:rsidRPr="009C229B">
              <w:rPr>
                <w:rFonts w:ascii="Times New Roman" w:hAnsi="Times New Roman" w:cs="Times New Roman"/>
              </w:rPr>
              <w:t xml:space="preserve">Moderate </w:t>
            </w:r>
          </w:p>
        </w:tc>
      </w:tr>
      <w:tr w:rsidR="00DC3AAE" w:rsidRPr="009C229B" w14:paraId="1F3599A8"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29B8C63B" w14:textId="77777777" w:rsidR="00DC3AAE" w:rsidRPr="009C229B" w:rsidRDefault="00DC3AAE" w:rsidP="00DC3AAE">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10</w:t>
            </w:r>
          </w:p>
        </w:tc>
        <w:tc>
          <w:tcPr>
            <w:tcW w:w="2655" w:type="dxa"/>
            <w:tcBorders>
              <w:top w:val="single" w:sz="4" w:space="0" w:color="auto"/>
              <w:left w:val="single" w:sz="4" w:space="0" w:color="auto"/>
              <w:bottom w:val="single" w:sz="4" w:space="0" w:color="auto"/>
              <w:right w:val="single" w:sz="4" w:space="0" w:color="auto"/>
            </w:tcBorders>
          </w:tcPr>
          <w:p w14:paraId="30999502" w14:textId="7570FFA3" w:rsidR="00DC3AAE" w:rsidRPr="009C229B" w:rsidRDefault="00DC3AAE" w:rsidP="00DC3AAE">
            <w:pPr>
              <w:rPr>
                <w:rFonts w:ascii="Times New Roman" w:eastAsia="Times New Roman" w:hAnsi="Times New Roman" w:cs="Times New Roman"/>
              </w:rPr>
            </w:pPr>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Keleb</w:t>
            </w:r>
            <w:proofErr w:type="spellEnd"/>
            <w:r w:rsidRPr="009C229B">
              <w:rPr>
                <w:rFonts w:ascii="Times New Roman" w:eastAsia="Times New Roman" w:hAnsi="Times New Roman" w:cs="Times New Roman"/>
                <w:color w:val="000000"/>
              </w:rPr>
              <w:t xml:space="preserve"> et al., 2022)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{"citationItems":[{"id":"ITEM-1","itemData":{"DOI":"10.2147/RMHP.S353181","ISSN":"11791594","abstract":"Purpose: Eating contaminated food continues to cause numerous food-borne diseases globally. Understanding the causes of poor food safety practices is key to preventing food-borne diseases. Therefore, this study aimed to assess the prevalence of food safety practices and associated factors among health extension model and non-model households in Kombolcha, Ethiopia. Methods: A comparative cross-sectional study was conducted among 327 model households and 329 non-model households in Kombolcha. Four kebeles were selected randomly from a total of 12 kebeles, followed by a systematic random sampling method to select a total of 656 households. The data were collected through face-to-face interviews with household heads and observations from April 15 to May 15, 2021. Data were entered into EpiData version 3.1 and analyzed using SPSS version 25.0. Determinants of food safety practices were determined by using multivariable logistic regression model at a p-value &lt;0.05. Results: The overall prevalence of food safety practices was 44.7% (95% CI: 40.5–48.4%), of which 57.8% (95% CI: 53.0–63.1%) were model and 31.6% (95% CI: 26.5–36.7%) were non-model households, with significant variation among household types. Being a model household (AOR=2.99; 95% CI: 1.98–4.52), having a female household head (AOR=3.13; 95% CI: 2.13–4.59), proper solid waste management (AOR=2.32; 95% CI: 1.54–3.48), good knowledge of food safety (AOR=2.05; 95% CI: 1.43–3.03), and good attitude (AOR=1.74; 95% CI: 1.22, 2.49) were significant predictors of good food safety practices. Conclusion: The prevalence of good food safety practices was not satisfactory. Being a model household, having a female household head, proper solid waste management, good knowledge, and good attitude were significantly associated with good food safety practices. Therefore, the identified modifiable factors are potential areas of intervention to enhance good food safety practices.","author":[{"dropping-particle":"","family":"Keleb","given":"Awoke","non-dropping-particle":"","parse-names":false,"suffix":""},{"dropping-particle":"","family":"Ademas","given":"Ayechew","non-dropping-particle":"","parse-names":false,"suffix":""},{"dropping-particle":"","family":"Sisay","given":"Tadesse","non-dropping-particle":"","parse-names":false,"suffix":""},{"dropping-particle":"","family":"Adane","given":"Metadel","non-dropping-particle":"","parse-names":false,"suffix":""}],"container-title":"Risk Management and Healthcare Policy","id":"ITEM-1","issue":"February","issued":{"date-parts":[["2022"]]},"page":"375-388","title":"Self-Reported Food Safety Practices and Associated Factors Among Health Extension Model and Non-Model Households in Northeastern Ethiopia: A Comparative Cross-Sectional Study","type":"article-journal","volume":"15"},"uris":["http://www.mendeley.com/documents/?uuid=dfad58d7-2dee-452f-9494-762f6ae3117c"]}],"mendeley":{"formattedCitation":"&lt;sup&gt;10&lt;/sup&gt;","plainTextFormattedCitation":"10","previouslyFormattedCitation":"&lt;sup&gt;10&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10</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0EF643D3"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18949DD1"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18771C31"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2C813F4C"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756602A0" w14:textId="450D1818"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276" w:type="dxa"/>
            <w:tcBorders>
              <w:top w:val="single" w:sz="4" w:space="0" w:color="auto"/>
              <w:left w:val="single" w:sz="4" w:space="0" w:color="auto"/>
              <w:bottom w:val="single" w:sz="4" w:space="0" w:color="auto"/>
              <w:right w:val="single" w:sz="4" w:space="0" w:color="auto"/>
            </w:tcBorders>
            <w:noWrap/>
            <w:hideMark/>
          </w:tcPr>
          <w:p w14:paraId="657FA0EB"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6C4D4DAE"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6CAA0525"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51943CE0" w14:textId="2AAB85C3" w:rsidR="00DC3AAE" w:rsidRPr="009C229B" w:rsidRDefault="00DC3AAE" w:rsidP="00DC3AAE">
            <w:pPr>
              <w:rPr>
                <w:rFonts w:ascii="Times New Roman" w:hAnsi="Times New Roman" w:cs="Times New Roman"/>
              </w:rPr>
            </w:pPr>
            <w:r w:rsidRPr="009C229B">
              <w:rPr>
                <w:rFonts w:ascii="Times New Roman" w:hAnsi="Times New Roman" w:cs="Times New Roman"/>
              </w:rPr>
              <w:t>8</w:t>
            </w:r>
          </w:p>
        </w:tc>
        <w:tc>
          <w:tcPr>
            <w:tcW w:w="1215" w:type="dxa"/>
            <w:tcBorders>
              <w:top w:val="single" w:sz="4" w:space="0" w:color="auto"/>
              <w:left w:val="single" w:sz="4" w:space="0" w:color="auto"/>
              <w:bottom w:val="single" w:sz="4" w:space="0" w:color="auto"/>
              <w:right w:val="single" w:sz="4" w:space="0" w:color="auto"/>
            </w:tcBorders>
            <w:noWrap/>
          </w:tcPr>
          <w:p w14:paraId="3EF02E86" w14:textId="37802372"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High </w:t>
            </w:r>
          </w:p>
        </w:tc>
      </w:tr>
      <w:tr w:rsidR="00DC3AAE" w:rsidRPr="009C229B" w14:paraId="17B422DE"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665486BD" w14:textId="77777777" w:rsidR="00DC3AAE" w:rsidRPr="009C229B" w:rsidRDefault="00DC3AAE" w:rsidP="00DC3AAE">
            <w:pPr>
              <w:jc w:val="right"/>
              <w:rPr>
                <w:rFonts w:ascii="Times New Roman" w:eastAsia="Times New Roman" w:hAnsi="Times New Roman" w:cs="Times New Roman"/>
              </w:rPr>
            </w:pPr>
            <w:r w:rsidRPr="009C229B">
              <w:rPr>
                <w:rFonts w:ascii="Times New Roman" w:eastAsia="Times New Roman" w:hAnsi="Times New Roman" w:cs="Times New Roman"/>
              </w:rPr>
              <w:t>11</w:t>
            </w:r>
          </w:p>
        </w:tc>
        <w:tc>
          <w:tcPr>
            <w:tcW w:w="2655" w:type="dxa"/>
            <w:tcBorders>
              <w:top w:val="single" w:sz="4" w:space="0" w:color="auto"/>
              <w:left w:val="single" w:sz="4" w:space="0" w:color="auto"/>
              <w:bottom w:val="single" w:sz="4" w:space="0" w:color="auto"/>
              <w:right w:val="single" w:sz="4" w:space="0" w:color="auto"/>
            </w:tcBorders>
          </w:tcPr>
          <w:p w14:paraId="53C1F027" w14:textId="7B14D63C" w:rsidR="00DC3AAE" w:rsidRPr="009C229B" w:rsidRDefault="00DC3AAE" w:rsidP="00DC3AAE">
            <w:pPr>
              <w:rPr>
                <w:rFonts w:ascii="Times New Roman" w:eastAsia="Times New Roman" w:hAnsi="Times New Roman" w:cs="Times New Roman"/>
              </w:rPr>
            </w:pPr>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Atoloye</w:t>
            </w:r>
            <w:proofErr w:type="spellEnd"/>
            <w:r w:rsidRPr="009C229B">
              <w:rPr>
                <w:rFonts w:ascii="Times New Roman" w:eastAsia="Times New Roman" w:hAnsi="Times New Roman" w:cs="Times New Roman"/>
                <w:color w:val="000000"/>
              </w:rPr>
              <w:t xml:space="preserve"> et al., 2024)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{"citationItems":[{"id":"ITEM-1","itemData":{"author":[{"dropping-particle":"","family":"Abiodun T. Atoloye","given":"","non-dropping-particle":"","parse-names":false,"suffix":""},{"dropping-particle":"","family":"Folake Samuel","given":"","non-dropping-particle":"","parse-names":false,"suffix":""},{"dropping-particle":"","family":"Olufemi O. Aluko","given":"","non-dropping-particle":"","parse-names":false,"suffix":""},{"dropping-particle":"","family":"Nkem Torimiro","given":"","non-dropping-particle":"","parse-names":false,"suffix":""},{"dropping-particle":"","family":"Bunmi Bamgbade","given":"","non-dropping-particle":"","parse-names":false,"suffix":""},{"dropping-particle":"","family":"Abiodun Ayoola Areola","given":"","non-dropping-particle":"","parse-names":false,"suffix":""},{"dropping-particle":"","family":"Bolanle Otegbayo","given":"","non-dropping-particle":"","parse-names":false,"suffix":""},{"dropping-particle":"","family":"Dantona Leger","given":"","non-dropping-particle":"","parse-names":false,"suffix":""},{"dropping-particle":"","family":"Andrea Bersamin","given":"","non-dropping-particle":"","parse-names":false,"suffix":""}],"container-title":"BMC public health","id":"ITEM-1","issue":"2813","issued":{"date-parts":[["2024"]]},"page":"1-11","title":"Factors Associated with Caregiver’s Food Safety Knowledge, Behavior, Perception of Food Safety Control, and the Nutrition Status of Under-5 Children","type":"article-journal","volume":"24"},"uris":["http://www.mendeley.com/documents/?uuid=81120773-e4e4-4fbc-9f52-fb36f1b97793"]}],"mendeley":{"formattedCitation":"&lt;sup&gt;11&lt;/sup&gt;","plainTextFormattedCitation":"11","previouslyFormattedCitation":"&lt;sup&gt;11&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11</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5226ECCC" w14:textId="7706BA4F"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3A5725C7" w14:textId="5134DE76"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3C510AB3" w14:textId="6C1F2D2C"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0C1452D7" w14:textId="50C4063E"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02BAC578" w14:textId="583EFDAC"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52364B62" w14:textId="4597135A" w:rsidR="00DC3AAE" w:rsidRPr="009C229B" w:rsidRDefault="00DC3AAE" w:rsidP="00DC3AAE">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07F6D0B0" w14:textId="377472EC"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22B0B180" w14:textId="34F80F9C"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6F9652DD" w14:textId="4088E59C" w:rsidR="00DC3AAE" w:rsidRPr="009C229B" w:rsidRDefault="00DC3AAE" w:rsidP="00DC3AAE">
            <w:pPr>
              <w:rPr>
                <w:rFonts w:ascii="Times New Roman" w:hAnsi="Times New Roman" w:cs="Times New Roman"/>
              </w:rPr>
            </w:pPr>
            <w:r w:rsidRPr="009C229B">
              <w:rPr>
                <w:rFonts w:ascii="Times New Roman" w:hAnsi="Times New Roman" w:cs="Times New Roman"/>
              </w:rPr>
              <w:t>7</w:t>
            </w:r>
          </w:p>
        </w:tc>
        <w:tc>
          <w:tcPr>
            <w:tcW w:w="1215" w:type="dxa"/>
            <w:tcBorders>
              <w:top w:val="single" w:sz="4" w:space="0" w:color="auto"/>
              <w:left w:val="single" w:sz="4" w:space="0" w:color="auto"/>
              <w:bottom w:val="single" w:sz="4" w:space="0" w:color="auto"/>
              <w:right w:val="single" w:sz="4" w:space="0" w:color="auto"/>
            </w:tcBorders>
            <w:noWrap/>
          </w:tcPr>
          <w:p w14:paraId="74F5E08B" w14:textId="49DCA07C"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High </w:t>
            </w:r>
          </w:p>
        </w:tc>
      </w:tr>
      <w:tr w:rsidR="00DC3AAE" w:rsidRPr="009C229B" w14:paraId="0725C447"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74AA678D" w14:textId="77777777" w:rsidR="00DC3AAE" w:rsidRPr="009C229B" w:rsidRDefault="00DC3AAE" w:rsidP="00DC3AAE">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12</w:t>
            </w:r>
          </w:p>
        </w:tc>
        <w:tc>
          <w:tcPr>
            <w:tcW w:w="2655" w:type="dxa"/>
            <w:tcBorders>
              <w:top w:val="single" w:sz="4" w:space="0" w:color="auto"/>
              <w:left w:val="single" w:sz="4" w:space="0" w:color="auto"/>
              <w:bottom w:val="single" w:sz="4" w:space="0" w:color="auto"/>
              <w:right w:val="single" w:sz="4" w:space="0" w:color="auto"/>
            </w:tcBorders>
          </w:tcPr>
          <w:p w14:paraId="4853824F" w14:textId="3656C1F9" w:rsidR="00DC3AAE" w:rsidRPr="009C229B" w:rsidRDefault="00DC3AAE" w:rsidP="00DC3AAE">
            <w:pPr>
              <w:rPr>
                <w:rFonts w:ascii="Times New Roman" w:eastAsia="Times New Roman" w:hAnsi="Times New Roman" w:cs="Times New Roman"/>
              </w:rPr>
            </w:pPr>
            <w:r w:rsidRPr="009C229B">
              <w:rPr>
                <w:rFonts w:ascii="Times New Roman" w:eastAsia="Times New Roman" w:hAnsi="Times New Roman" w:cs="Times New Roman"/>
                <w:color w:val="000000"/>
              </w:rPr>
              <w:t>Yemane and Tamene, 2022)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{"citationItems":[{"id":"ITEM-1","itemData":{"DOI":"10.1177/11786302221103881","ISSN":"11786302","abstract":"Background: According to available studies, 12%-20% of reported foodborne outbreaks start in the household. It is projected that 1 out of every 10 persons will become ill as a result of consuming tainted food. Poor food handling practices cause 600 million foodborne illnesses each year. In a given year, this leads to 420 000 deaths. In Ethiopia, there is a scarcity of studies on home-food-safety practices and the factors that affect them. This has resulted in a shortage of relevant information on the status of home-food-related illnesses in the country. Methods: A community-based cross-sectional study was carried out from May to June 23, 2021. A standardized and pre-tested questionnaire was used to collect data from 622 households. The total plate count method was used to analyze bacteria on cleaned plates. Epi data version 3.1 was used to enter data, while SPSS version 25 was used to analyze the data. Descriptive statistics and multivariable regression were used to characterize the data and identify factors associated with food safety practices. Result: 51.1% of the study participants had a safe food handling practice. The mean total plate count was 2.34 CFU/cm2. In the multivariable regression, Household wealth (AOR = 2.05, 95% CI [1.01-3.16]), Education (AOR = 3.33, 95% CI [1.41-6.31]), Training (AOR = 2.85, 95% CI: [1.31–3.19]), Knowledge of safe practices (AOR = 1.95, 95% CI [1.23-3.08], and Attitude (AOR = 2.04, 95% CI [1.09, 3.82]) were associated with safe food handling practices. Conclusion: Although data gathering systems for food-borne diseases typically overlook a large number of home-based outbreaks of sporadic infection, it is now widely understood that many episodes of food-borne sicknesses are caused by individuals’ inappropriate food handling and preparation in their kitchens. In the current study, educational status, household wealth, food safety training, attitude, and knowledge about FBDs were found to be strongly associated with safe practices. This implies that public education is a key factor in improving food safety practices at home.","author":[{"dropping-particle":"","family":"Yemane","given":"Bethlehem","non-dropping-particle":"","parse-names":false,"suffix":""},{"dropping-particle":"","family":"Tamene","given":"Aiggan","non-dropping-particle":"","parse-names":false,"suffix":""}],"container-title":"Environmental Health Insights","id":"ITEM-1","issued":{"date-parts":[["2022"]]},"title":"Understanding Domestic Food Safety: An Investigation into Self-Reported Food Safety Practice and Associated Factors in Southern Ethiopian Households","type":"article-journal","volume":"16"},"uris":["http://www.mendeley.com/documents/?uuid=d25481be-4de5-4166-a727-b6f5fd5eedbc"]}],"mendeley":{"formattedCitation":"&lt;sup&gt;12&lt;/sup&gt;","plainTextFormattedCitation":"12","previouslyFormattedCitation":"&lt;sup&gt;12&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12</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46BAF4BA" w14:textId="36BB796F"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No </w:t>
            </w:r>
          </w:p>
        </w:tc>
        <w:tc>
          <w:tcPr>
            <w:tcW w:w="709" w:type="dxa"/>
            <w:tcBorders>
              <w:top w:val="single" w:sz="4" w:space="0" w:color="auto"/>
              <w:left w:val="single" w:sz="4" w:space="0" w:color="auto"/>
              <w:bottom w:val="single" w:sz="4" w:space="0" w:color="auto"/>
              <w:right w:val="single" w:sz="4" w:space="0" w:color="auto"/>
            </w:tcBorders>
            <w:noWrap/>
            <w:hideMark/>
          </w:tcPr>
          <w:p w14:paraId="0D4B7038" w14:textId="72574F2C"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221CD65C" w14:textId="04607C42"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47583BDF" w14:textId="7BB70E8F"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1EFDB98C" w14:textId="23DD511D"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276" w:type="dxa"/>
            <w:tcBorders>
              <w:top w:val="single" w:sz="4" w:space="0" w:color="auto"/>
              <w:left w:val="single" w:sz="4" w:space="0" w:color="auto"/>
              <w:bottom w:val="single" w:sz="4" w:space="0" w:color="auto"/>
              <w:right w:val="single" w:sz="4" w:space="0" w:color="auto"/>
            </w:tcBorders>
            <w:noWrap/>
            <w:hideMark/>
          </w:tcPr>
          <w:p w14:paraId="06C3FA0B" w14:textId="77EDE31B" w:rsidR="00DC3AAE" w:rsidRPr="009C229B" w:rsidRDefault="00DC3AAE" w:rsidP="00DC3AAE">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275C24BB" w14:textId="1E0ECB2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14F9DE45" w14:textId="3072BA6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50D0C9B8" w14:textId="276EA91F" w:rsidR="00DC3AAE" w:rsidRPr="009C229B" w:rsidRDefault="00DC3AAE" w:rsidP="00DC3AAE">
            <w:pPr>
              <w:rPr>
                <w:rFonts w:ascii="Times New Roman" w:hAnsi="Times New Roman" w:cs="Times New Roman"/>
              </w:rPr>
            </w:pPr>
            <w:r w:rsidRPr="009C229B">
              <w:rPr>
                <w:rFonts w:ascii="Times New Roman" w:hAnsi="Times New Roman" w:cs="Times New Roman"/>
              </w:rPr>
              <w:t>7</w:t>
            </w:r>
          </w:p>
        </w:tc>
        <w:tc>
          <w:tcPr>
            <w:tcW w:w="1215" w:type="dxa"/>
            <w:tcBorders>
              <w:top w:val="single" w:sz="4" w:space="0" w:color="auto"/>
              <w:left w:val="single" w:sz="4" w:space="0" w:color="auto"/>
              <w:bottom w:val="single" w:sz="4" w:space="0" w:color="auto"/>
              <w:right w:val="single" w:sz="4" w:space="0" w:color="auto"/>
            </w:tcBorders>
            <w:noWrap/>
          </w:tcPr>
          <w:p w14:paraId="74D76AB6" w14:textId="3005873F"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High </w:t>
            </w:r>
          </w:p>
        </w:tc>
      </w:tr>
      <w:tr w:rsidR="00DC3AAE" w:rsidRPr="009C229B" w14:paraId="25EC9F86"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4EE78A85" w14:textId="77777777" w:rsidR="00DC3AAE" w:rsidRPr="009C229B" w:rsidRDefault="00DC3AAE" w:rsidP="00DC3AAE">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13</w:t>
            </w:r>
          </w:p>
        </w:tc>
        <w:tc>
          <w:tcPr>
            <w:tcW w:w="2655" w:type="dxa"/>
            <w:tcBorders>
              <w:top w:val="single" w:sz="4" w:space="0" w:color="auto"/>
              <w:left w:val="single" w:sz="4" w:space="0" w:color="auto"/>
              <w:bottom w:val="single" w:sz="4" w:space="0" w:color="auto"/>
              <w:right w:val="single" w:sz="4" w:space="0" w:color="auto"/>
            </w:tcBorders>
          </w:tcPr>
          <w:p w14:paraId="23B9E909" w14:textId="37EF1E37" w:rsidR="00DC3AAE" w:rsidRPr="009C229B" w:rsidRDefault="00DC3AAE" w:rsidP="00DC3AAE">
            <w:pPr>
              <w:rPr>
                <w:rFonts w:ascii="Times New Roman" w:eastAsia="Times New Roman" w:hAnsi="Times New Roman" w:cs="Times New Roman"/>
              </w:rPr>
            </w:pPr>
            <w:r w:rsidRPr="009C229B">
              <w:rPr>
                <w:rFonts w:ascii="Times New Roman" w:eastAsia="Times New Roman" w:hAnsi="Times New Roman" w:cs="Times New Roman"/>
                <w:color w:val="000000"/>
              </w:rPr>
              <w:t xml:space="preserve">Alemu and Ashenafi, 2022)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{"citationItems":[{"id":"ITEM-1","itemData":{"DOI":"10.4314/ejst.v15i2.1","ISSN":"1816-3378","abstract":"Household vegetable production is believed to contribute to household food security. This prompted the study to evaluate household food security status, household knowledge and practices in child nutrition, food safety and water sanitation among vegetable-producing and non-vegetable-producing households in two kebeles found around Meki town, Dugda woreda. For comparison, 147 households who produced vegetables and 147 other households who did not produce vegetatbles were randomly selected. Qualitative and quantitative data were collected using structured questionnaires, key informant interviews and focus group discussions and analyzed using descriptive statistics. Vegetable producing households (49%) generated higher monthly income (ETB 3000 - &gt; 4000) than non-producing ones (ETB 500 to 2000). More vegetable-producing households (61%) were food secured than non-vegetable-producers (16%). Based on Bloom’s cut off point, knowledge, positive attitude and appropriate practice in child feeding practices in all households was poor (&lt; 60%). Vegetable producers and non-producers had good (87%) and moderate (77%) knowledge, and moderate positive attitude towards safe food handling (61%, 64%, respectively). Appropriate food handling practices were poor (&lt; 60%) in both cases. Personal hygiene knowledge and practice were also poor in both types of households although positive attitude towards personal hygiene was moderate in both cases (61%-64%). Knowledge, attitude and practice in water sanitation was poor in both types of households. This study showed that, although vegetable producers earned more income and were in a better food security status, adequate training in child nutrition and food safety, which are important components of food security, is needed.","author":[{"dropping-particle":"","family":"Alemu","given":"Abaya","non-dropping-particle":"","parse-names":false,"suffix":""},{"dropping-particle":"","family":"Ashenafi","given":"Mogessie","non-dropping-particle":"","parse-names":false,"suffix":""}],"container-title":"Ethiopian Journal of Science and Technology","id":"ITEM-1","issue":"2","issued":{"date-parts":[["2022"]]},"page":"101-124","title":"Household food security, child nutrition and food safety among vegetable producers and non-producers in Dugda woreda, Oromia region, Ethiopia","type":"article-journal","volume":"15"},"uris":["http://www.mendeley.com/documents/?uuid=18f06fb2-84b7-4cbf-ac7f-558248eae4bc"]}],"mendeley":{"formattedCitation":"&lt;sup&gt;13&lt;/sup&gt;","plainTextFormattedCitation":"13","previouslyFormattedCitation":"&lt;sup&gt;13&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13</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hideMark/>
          </w:tcPr>
          <w:p w14:paraId="2E2DB425"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2A64B9EC"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753D5B56"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4DE5F2D2"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09A13071"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07CC23D7"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3D8798D7" w14:textId="7EC943D1"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15FF509E"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7EC46F13" w14:textId="07297790" w:rsidR="00DC3AAE" w:rsidRPr="009C229B" w:rsidRDefault="00DC3AAE" w:rsidP="00DC3AAE">
            <w:pPr>
              <w:rPr>
                <w:rFonts w:ascii="Times New Roman" w:hAnsi="Times New Roman" w:cs="Times New Roman"/>
              </w:rPr>
            </w:pPr>
            <w:r w:rsidRPr="009C229B">
              <w:rPr>
                <w:rFonts w:ascii="Times New Roman" w:hAnsi="Times New Roman" w:cs="Times New Roman"/>
              </w:rPr>
              <w:t>7</w:t>
            </w:r>
          </w:p>
        </w:tc>
        <w:tc>
          <w:tcPr>
            <w:tcW w:w="1215" w:type="dxa"/>
            <w:tcBorders>
              <w:top w:val="single" w:sz="4" w:space="0" w:color="auto"/>
              <w:left w:val="single" w:sz="4" w:space="0" w:color="auto"/>
              <w:bottom w:val="single" w:sz="4" w:space="0" w:color="auto"/>
              <w:right w:val="single" w:sz="4" w:space="0" w:color="auto"/>
            </w:tcBorders>
            <w:noWrap/>
          </w:tcPr>
          <w:p w14:paraId="50E61626" w14:textId="5F223954"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High </w:t>
            </w:r>
          </w:p>
        </w:tc>
      </w:tr>
      <w:tr w:rsidR="00DC3AAE" w:rsidRPr="009C229B" w14:paraId="7591B601" w14:textId="77777777" w:rsidTr="0019433A">
        <w:trPr>
          <w:trHeight w:val="215"/>
        </w:trPr>
        <w:tc>
          <w:tcPr>
            <w:tcW w:w="540" w:type="dxa"/>
            <w:tcBorders>
              <w:top w:val="single" w:sz="4" w:space="0" w:color="auto"/>
              <w:left w:val="single" w:sz="4" w:space="0" w:color="auto"/>
              <w:bottom w:val="single" w:sz="4" w:space="0" w:color="auto"/>
              <w:right w:val="single" w:sz="4" w:space="0" w:color="auto"/>
            </w:tcBorders>
            <w:noWrap/>
            <w:hideMark/>
          </w:tcPr>
          <w:p w14:paraId="01B0AADB" w14:textId="77777777" w:rsidR="00DC3AAE" w:rsidRPr="009C229B" w:rsidRDefault="00DC3AAE" w:rsidP="00DC3AAE">
            <w:pPr>
              <w:jc w:val="right"/>
              <w:rPr>
                <w:rFonts w:ascii="Times New Roman" w:eastAsia="Times New Roman" w:hAnsi="Times New Roman" w:cs="Times New Roman"/>
                <w:color w:val="000000"/>
              </w:rPr>
            </w:pPr>
            <w:r w:rsidRPr="009C229B">
              <w:rPr>
                <w:rFonts w:ascii="Times New Roman" w:eastAsia="Times New Roman" w:hAnsi="Times New Roman" w:cs="Times New Roman"/>
                <w:color w:val="000000"/>
              </w:rPr>
              <w:t>14</w:t>
            </w:r>
          </w:p>
        </w:tc>
        <w:tc>
          <w:tcPr>
            <w:tcW w:w="2655" w:type="dxa"/>
            <w:tcBorders>
              <w:top w:val="single" w:sz="4" w:space="0" w:color="auto"/>
              <w:left w:val="single" w:sz="4" w:space="0" w:color="auto"/>
              <w:bottom w:val="single" w:sz="4" w:space="0" w:color="auto"/>
              <w:right w:val="single" w:sz="4" w:space="0" w:color="auto"/>
            </w:tcBorders>
          </w:tcPr>
          <w:p w14:paraId="7197387F" w14:textId="505DF6F6" w:rsidR="00DC3AAE" w:rsidRPr="009C229B" w:rsidRDefault="00DC3AAE" w:rsidP="00DC3AAE">
            <w:pPr>
              <w:rPr>
                <w:rFonts w:ascii="Times New Roman" w:eastAsia="Times New Roman" w:hAnsi="Times New Roman" w:cs="Times New Roman"/>
              </w:rPr>
            </w:pPr>
            <w:bookmarkStart w:id="5" w:name="_Hlk182667429"/>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Achiro</w:t>
            </w:r>
            <w:proofErr w:type="spellEnd"/>
            <w:r w:rsidRPr="009C229B">
              <w:rPr>
                <w:rFonts w:ascii="Times New Roman" w:eastAsia="Times New Roman" w:hAnsi="Times New Roman" w:cs="Times New Roman"/>
                <w:color w:val="000000"/>
              </w:rPr>
              <w:t xml:space="preserve"> et al., 2023) </w:t>
            </w:r>
            <w:bookmarkStart w:id="6" w:name="_Hlk182653317"/>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{"citationItems":[{"id":"ITEM-1","itemData":{"DOI":"10.1002/fsn3.3504","ISSN":"20487177","abstract":"The safety of homemade weaning foods in low- and middle-income countries is of great concern as rural households have limited access to standardized commercial weaning foods. In the Acholi subregion of Uganda, complementary foods are locally produced. However, there is limited information on the Food safety knowledge (FSK), food safety attitude (FSA), and food hygiene practices (FHP) of the caregivers. This study examined food safety knowledge, attitude, and practices of the caregivers of children 6–23 months of age in Amuru and Nwoya districts, Northern Uganda, between March 2019 and June 2019. A cross-sectional study was conducted involving 180 caregivers. Data were collected using semi-structured questionnaires and focus group discussions and analyzed using descriptive statistics, multivariate binary logistic regression, and thematic content analysis. Caregivers had sufficient FSK (74.1%) and positive FSA (68.1%). However, only 17.6% of them adhered to FHP. Frequency of food safety training (p =.041) and households with children who suffered from foodborne illness (p =.001) significantly predicted FSK. Conversely, both FSK and FSA were significantly predicted by gender roles in decision-making on household income (p =.006) and households with older children (p =.041). A significant positive correlation was observed between FSK and FSA (r =.406, p =.000). However, major barriers to adherence to FHP were inadequate sanitation facilities and caregiver's workload. The overall nontranslation of sufficient FSK and positive FSA into proper FHP calls for future intervention to harness the sociodemographic factors that influence FSK and FSA and address the barriers to FHP among caregivers.","author":[{"dropping-particle":"","family":"Achiro","given":"Eunice","non-dropping-particle":"","parse-names":false,"suffix":""},{"dropping-particle":"","family":"Okidi","given":"Lawrence","non-dropping-particle":"","parse-names":false,"suffix":""},{"dropping-particle":"","family":"Echodu","given":"Richard","non-dropping-particle":"","parse-names":false,"suffix":""},{"dropping-particle":"","family":"Alarakol","given":"Simon Peter","non-dropping-particle":"","parse-names":false,"suffix":""},{"dropping-particle":"","family":"Nassanga","given":"Prossy","non-dropping-particle":"","parse-names":false,"suffix":""},{"dropping-particle":"","family":"Ongeng","given":"Duncan","non-dropping-particle":"","parse-names":false,"suffix":""}],"container-title":"Food Science and Nutrition","id":"ITEM-1","issue":"9","issued":{"date-parts":[["2023"]]},"page":"5472-5491","title":"Status of food safety knowledge, attitude, and practices of caregivers of children in northern Uganda","type":"article-journal","volume":"11"},"uris":["http://www.mendeley.com/documents/?uuid=0434fbaa-3a05-4fb2-acaf-92dcb5312f22"]}],"mendeley":{"formattedCitation":"&lt;sup&gt;14&lt;/sup&gt;","plainTextFormattedCitation":"14","previouslyFormattedCitation":"&lt;sup&gt;14&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14</w:t>
            </w:r>
            <w:r w:rsidRPr="009C229B">
              <w:rPr>
                <w:rFonts w:ascii="Times New Roman" w:eastAsia="Times New Roman" w:hAnsi="Times New Roman" w:cs="Times New Roman"/>
                <w:color w:val="000000"/>
              </w:rPr>
              <w:fldChar w:fldCharType="end"/>
            </w:r>
            <w:bookmarkEnd w:id="5"/>
            <w:bookmarkEnd w:id="6"/>
          </w:p>
        </w:tc>
        <w:tc>
          <w:tcPr>
            <w:tcW w:w="709" w:type="dxa"/>
            <w:tcBorders>
              <w:top w:val="single" w:sz="4" w:space="0" w:color="auto"/>
              <w:left w:val="single" w:sz="4" w:space="0" w:color="auto"/>
              <w:bottom w:val="single" w:sz="4" w:space="0" w:color="auto"/>
              <w:right w:val="single" w:sz="4" w:space="0" w:color="auto"/>
            </w:tcBorders>
            <w:noWrap/>
            <w:hideMark/>
          </w:tcPr>
          <w:p w14:paraId="515F4F08"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hideMark/>
          </w:tcPr>
          <w:p w14:paraId="5067D03B"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39AC379C"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1EDE1CC9"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4A031EF0"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No</w:t>
            </w:r>
          </w:p>
        </w:tc>
        <w:tc>
          <w:tcPr>
            <w:tcW w:w="1276" w:type="dxa"/>
            <w:tcBorders>
              <w:top w:val="single" w:sz="4" w:space="0" w:color="auto"/>
              <w:left w:val="single" w:sz="4" w:space="0" w:color="auto"/>
              <w:bottom w:val="single" w:sz="4" w:space="0" w:color="auto"/>
              <w:right w:val="single" w:sz="4" w:space="0" w:color="auto"/>
            </w:tcBorders>
            <w:noWrap/>
            <w:hideMark/>
          </w:tcPr>
          <w:p w14:paraId="74C6C7CF"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08EC3C40" w14:textId="6F201CC2"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69D01407" w14:textId="77777777"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6E9D33E5" w14:textId="0D967212" w:rsidR="00DC3AAE" w:rsidRPr="009C229B" w:rsidRDefault="00DC3AAE" w:rsidP="00DC3AAE">
            <w:pPr>
              <w:rPr>
                <w:rFonts w:ascii="Times New Roman" w:hAnsi="Times New Roman" w:cs="Times New Roman"/>
              </w:rPr>
            </w:pPr>
            <w:r w:rsidRPr="009C229B">
              <w:rPr>
                <w:rFonts w:ascii="Times New Roman" w:hAnsi="Times New Roman" w:cs="Times New Roman"/>
              </w:rPr>
              <w:t>7</w:t>
            </w:r>
          </w:p>
        </w:tc>
        <w:tc>
          <w:tcPr>
            <w:tcW w:w="1215" w:type="dxa"/>
            <w:tcBorders>
              <w:top w:val="single" w:sz="4" w:space="0" w:color="auto"/>
              <w:left w:val="single" w:sz="4" w:space="0" w:color="auto"/>
              <w:bottom w:val="single" w:sz="4" w:space="0" w:color="auto"/>
              <w:right w:val="single" w:sz="4" w:space="0" w:color="auto"/>
            </w:tcBorders>
            <w:noWrap/>
          </w:tcPr>
          <w:p w14:paraId="1FDCD2DA" w14:textId="3EFE2342" w:rsidR="00DC3AAE" w:rsidRPr="009C229B" w:rsidRDefault="00DC3AAE" w:rsidP="00DC3AAE">
            <w:pPr>
              <w:rPr>
                <w:rFonts w:ascii="Times New Roman" w:hAnsi="Times New Roman" w:cs="Times New Roman"/>
              </w:rPr>
            </w:pPr>
            <w:r w:rsidRPr="009C229B">
              <w:rPr>
                <w:rFonts w:ascii="Times New Roman" w:hAnsi="Times New Roman" w:cs="Times New Roman"/>
              </w:rPr>
              <w:t xml:space="preserve">High </w:t>
            </w:r>
          </w:p>
        </w:tc>
      </w:tr>
      <w:tr w:rsidR="00F4721B" w:rsidRPr="009C229B" w14:paraId="78155281"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hideMark/>
          </w:tcPr>
          <w:p w14:paraId="72004922" w14:textId="77777777" w:rsidR="00F4721B" w:rsidRPr="009C229B" w:rsidRDefault="00F4721B" w:rsidP="00F4721B">
            <w:pPr>
              <w:jc w:val="right"/>
              <w:rPr>
                <w:rFonts w:ascii="Times New Roman" w:eastAsia="Times New Roman" w:hAnsi="Times New Roman" w:cs="Times New Roman"/>
                <w:color w:val="FF0000"/>
              </w:rPr>
            </w:pPr>
            <w:r w:rsidRPr="009C229B">
              <w:rPr>
                <w:rFonts w:ascii="Times New Roman" w:eastAsia="Times New Roman" w:hAnsi="Times New Roman" w:cs="Times New Roman"/>
              </w:rPr>
              <w:t>15</w:t>
            </w:r>
          </w:p>
        </w:tc>
        <w:tc>
          <w:tcPr>
            <w:tcW w:w="2655" w:type="dxa"/>
            <w:tcBorders>
              <w:top w:val="single" w:sz="4" w:space="0" w:color="auto"/>
              <w:left w:val="single" w:sz="4" w:space="0" w:color="auto"/>
              <w:bottom w:val="single" w:sz="4" w:space="0" w:color="auto"/>
              <w:right w:val="single" w:sz="4" w:space="0" w:color="auto"/>
            </w:tcBorders>
          </w:tcPr>
          <w:p w14:paraId="10029876" w14:textId="2F552291" w:rsidR="00F4721B" w:rsidRPr="009C229B" w:rsidRDefault="00F4721B" w:rsidP="00F4721B">
            <w:pPr>
              <w:rPr>
                <w:rFonts w:ascii="Times New Roman" w:eastAsia="Times New Roman" w:hAnsi="Times New Roman" w:cs="Times New Roman"/>
              </w:rPr>
            </w:pPr>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Okugn</w:t>
            </w:r>
            <w:proofErr w:type="spellEnd"/>
            <w:r w:rsidRPr="009C229B">
              <w:rPr>
                <w:rFonts w:ascii="Times New Roman" w:eastAsia="Times New Roman" w:hAnsi="Times New Roman" w:cs="Times New Roman"/>
                <w:color w:val="000000"/>
              </w:rPr>
              <w:t xml:space="preserve"> and Woldeyohannes, 2018)  </w:t>
            </w:r>
            <w:bookmarkStart w:id="7" w:name="_Hlk182649339"/>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{"citationItems":[{"id":"ITEM-1","itemData":{"DOI":"10.1371/journal.pone.0194391","ISBN":"1111111111","ISSN":"19326203","PMID":"29621267","abstract":"Background In developing country most of human infectious diseases are caused by eating contaminated food. Estimated nine out ten of the diarrheal disease is attributable to the environment and associated with risk factors of poor food hygiene practice. Understanding the risk of eating unsafe food is the major concern to prevent and control food borne diseases. The main goal of this study was to assessing food hygiene practices and its associated factors among model and non model households at Abobo district. Methods This study was conducted from 18 October 2013 to 13 June 2014. A community-based comparative cross-sectional study design was used. Pretested structured questionnaire was used to collect data. A total of 1247 households (417 model and 830 non model households) were included in the study from Abobo district. Bivariate and multivariate logistic regression analysis was used to identify factors associated with outcome variable. Results The study revealed that good food hygiene practice was 51%, of which 79% were model and 36.70% were non model households. Type of household [AOR: 2.07, 95% CI: (1.32- 3.39)], sex of household head [AOR: 1.63, 95% CI: (1.06-2.48)], Availability of liquid wastes disposal pit [AOR: 2.23, 95% CI: (1.39, 3.63)], Knowledge of liquid waste to cause diseases [AOR: 1.95, 95% (1.23, 3.08)], and availability of functional hand washing facility [AOR: 3.61, 95% CI: (1.86-7.02)] were the factors associated with food handling practices. Conclusion This study revealed that good food handling practice is low among model and non model households. While type of household (model versus non model households), sex, knowledge of solid waste to cause diseases, availability of functional hand washing facility, andavailability of liquid wastes disposal pit were the factors associated with outcome variable. Health extension workers should play a great role in educating households regarding food hygiene practices to improve their knowledge and practices of the food hygiene.","author":[{"dropping-particle":"","family":"Okugn","given":"Akoma","non-dropping-particle":"","parse-names":false,"suffix":""},{"dropping-particle":"","family":"Woldeyohannes","given":"Demelash","non-dropping-particle":"","parse-names":false,"suffix":""}],"container-title":"PLoS ONE","id":"ITEM-1","issue":"4","issued":{"date-parts":[["2018"]]},"page":"1-9","title":"Food hygiene practices and its associated factors among model and non model households in Abobo district, southwestern Ethiopia: Comparative cross-sectional study","type":"article-journal","volume":"13"},"uris":["http://www.mendeley.com/documents/?uuid=9fb0d643-dc8c-4094-9004-2e54a9a9f711"]}],"mendeley":{"formattedCitation":"&lt;sup&gt;15&lt;/sup&gt;","plainTextFormattedCitation":"15","previouslyFormattedCitation":"&lt;sup&gt;15&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15</w:t>
            </w:r>
            <w:r w:rsidRPr="009C229B">
              <w:rPr>
                <w:rFonts w:ascii="Times New Roman" w:eastAsia="Times New Roman" w:hAnsi="Times New Roman" w:cs="Times New Roman"/>
                <w:color w:val="000000"/>
              </w:rPr>
              <w:fldChar w:fldCharType="end"/>
            </w:r>
            <w:bookmarkEnd w:id="7"/>
          </w:p>
        </w:tc>
        <w:tc>
          <w:tcPr>
            <w:tcW w:w="709" w:type="dxa"/>
            <w:tcBorders>
              <w:top w:val="single" w:sz="4" w:space="0" w:color="auto"/>
              <w:left w:val="single" w:sz="4" w:space="0" w:color="auto"/>
              <w:bottom w:val="single" w:sz="4" w:space="0" w:color="auto"/>
              <w:right w:val="single" w:sz="4" w:space="0" w:color="auto"/>
            </w:tcBorders>
            <w:noWrap/>
            <w:hideMark/>
          </w:tcPr>
          <w:p w14:paraId="4E9FAB20" w14:textId="32AC77AC" w:rsidR="00F4721B" w:rsidRPr="009C229B" w:rsidRDefault="001373B1" w:rsidP="00F4721B">
            <w:pPr>
              <w:rPr>
                <w:rFonts w:ascii="Times New Roman" w:hAnsi="Times New Roman" w:cs="Times New Roman"/>
              </w:rPr>
            </w:pPr>
            <w:r w:rsidRPr="009C229B">
              <w:rPr>
                <w:rFonts w:ascii="Times New Roman" w:hAnsi="Times New Roman" w:cs="Times New Roman"/>
              </w:rPr>
              <w:t xml:space="preserve">No </w:t>
            </w:r>
          </w:p>
        </w:tc>
        <w:tc>
          <w:tcPr>
            <w:tcW w:w="709" w:type="dxa"/>
            <w:tcBorders>
              <w:top w:val="single" w:sz="4" w:space="0" w:color="auto"/>
              <w:left w:val="single" w:sz="4" w:space="0" w:color="auto"/>
              <w:bottom w:val="single" w:sz="4" w:space="0" w:color="auto"/>
              <w:right w:val="single" w:sz="4" w:space="0" w:color="auto"/>
            </w:tcBorders>
            <w:noWrap/>
            <w:hideMark/>
          </w:tcPr>
          <w:p w14:paraId="5E74D6AC" w14:textId="41DB5138" w:rsidR="00F4721B" w:rsidRPr="009C229B" w:rsidRDefault="00F4721B" w:rsidP="00F4721B">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hideMark/>
          </w:tcPr>
          <w:p w14:paraId="435C5B7A" w14:textId="262790F5" w:rsidR="00F4721B" w:rsidRPr="009C229B" w:rsidRDefault="00F4721B" w:rsidP="00F4721B">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hideMark/>
          </w:tcPr>
          <w:p w14:paraId="492E2CBD" w14:textId="6FA9EA43" w:rsidR="00F4721B" w:rsidRPr="009C229B" w:rsidRDefault="00F4721B" w:rsidP="00F4721B">
            <w:pPr>
              <w:rPr>
                <w:rFonts w:ascii="Times New Roman" w:hAnsi="Times New Roman" w:cs="Times New Roman"/>
              </w:rPr>
            </w:pPr>
            <w:r w:rsidRPr="009C229B">
              <w:rPr>
                <w:rFonts w:ascii="Times New Roman" w:hAnsi="Times New Roman" w:cs="Times New Roman"/>
              </w:rPr>
              <w:t xml:space="preserve">Yes </w:t>
            </w:r>
          </w:p>
        </w:tc>
        <w:tc>
          <w:tcPr>
            <w:tcW w:w="851" w:type="dxa"/>
            <w:tcBorders>
              <w:top w:val="single" w:sz="4" w:space="0" w:color="auto"/>
              <w:left w:val="single" w:sz="4" w:space="0" w:color="auto"/>
              <w:bottom w:val="single" w:sz="4" w:space="0" w:color="auto"/>
              <w:right w:val="single" w:sz="4" w:space="0" w:color="auto"/>
            </w:tcBorders>
            <w:noWrap/>
          </w:tcPr>
          <w:p w14:paraId="0B772B33" w14:textId="105B16F0" w:rsidR="00F4721B" w:rsidRPr="009C229B" w:rsidRDefault="00F4721B" w:rsidP="00F4721B">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hideMark/>
          </w:tcPr>
          <w:p w14:paraId="75C10383" w14:textId="37E05BC4" w:rsidR="00F4721B" w:rsidRPr="009C229B" w:rsidRDefault="00F4721B" w:rsidP="00F4721B">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hideMark/>
          </w:tcPr>
          <w:p w14:paraId="08B0BD71" w14:textId="2157AC07" w:rsidR="00F4721B" w:rsidRPr="009C229B" w:rsidRDefault="00F4721B" w:rsidP="00F4721B">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hideMark/>
          </w:tcPr>
          <w:p w14:paraId="7F604D79" w14:textId="3A29C644" w:rsidR="00F4721B" w:rsidRPr="009C229B" w:rsidRDefault="00F4721B" w:rsidP="00F4721B">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hideMark/>
          </w:tcPr>
          <w:p w14:paraId="2C89085B" w14:textId="1FE8F443" w:rsidR="00F4721B" w:rsidRPr="009C229B" w:rsidRDefault="00ED3C0C" w:rsidP="00F4721B">
            <w:pPr>
              <w:rPr>
                <w:rFonts w:ascii="Times New Roman" w:hAnsi="Times New Roman" w:cs="Times New Roman"/>
              </w:rPr>
            </w:pPr>
            <w:r w:rsidRPr="009C229B">
              <w:rPr>
                <w:rFonts w:ascii="Times New Roman" w:hAnsi="Times New Roman" w:cs="Times New Roman"/>
              </w:rPr>
              <w:t>6</w:t>
            </w:r>
          </w:p>
        </w:tc>
        <w:tc>
          <w:tcPr>
            <w:tcW w:w="1215" w:type="dxa"/>
            <w:tcBorders>
              <w:top w:val="single" w:sz="4" w:space="0" w:color="auto"/>
              <w:left w:val="single" w:sz="4" w:space="0" w:color="auto"/>
              <w:bottom w:val="single" w:sz="4" w:space="0" w:color="auto"/>
              <w:right w:val="single" w:sz="4" w:space="0" w:color="auto"/>
            </w:tcBorders>
            <w:noWrap/>
          </w:tcPr>
          <w:p w14:paraId="20124608" w14:textId="14FBD881" w:rsidR="00F4721B" w:rsidRPr="009C229B" w:rsidRDefault="00DC3AAE" w:rsidP="00F4721B">
            <w:pPr>
              <w:rPr>
                <w:rFonts w:ascii="Times New Roman" w:hAnsi="Times New Roman" w:cs="Times New Roman"/>
              </w:rPr>
            </w:pPr>
            <w:r w:rsidRPr="009C229B">
              <w:rPr>
                <w:rFonts w:ascii="Times New Roman" w:hAnsi="Times New Roman" w:cs="Times New Roman"/>
              </w:rPr>
              <w:t xml:space="preserve">Moderate </w:t>
            </w:r>
          </w:p>
        </w:tc>
      </w:tr>
      <w:tr w:rsidR="00F4721B" w:rsidRPr="009C229B" w14:paraId="708F160D"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tcPr>
          <w:p w14:paraId="3DBDC886" w14:textId="124C2670" w:rsidR="00F4721B" w:rsidRPr="009C229B" w:rsidRDefault="00F4721B" w:rsidP="00F4721B">
            <w:pPr>
              <w:jc w:val="right"/>
              <w:rPr>
                <w:rFonts w:ascii="Times New Roman" w:eastAsia="Times New Roman" w:hAnsi="Times New Roman" w:cs="Times New Roman"/>
              </w:rPr>
            </w:pPr>
            <w:r w:rsidRPr="009C229B">
              <w:rPr>
                <w:rFonts w:ascii="Times New Roman" w:eastAsia="Times New Roman" w:hAnsi="Times New Roman" w:cs="Times New Roman"/>
              </w:rPr>
              <w:t>16</w:t>
            </w:r>
          </w:p>
        </w:tc>
        <w:tc>
          <w:tcPr>
            <w:tcW w:w="2655" w:type="dxa"/>
            <w:tcBorders>
              <w:top w:val="single" w:sz="4" w:space="0" w:color="auto"/>
              <w:left w:val="single" w:sz="4" w:space="0" w:color="auto"/>
              <w:bottom w:val="single" w:sz="4" w:space="0" w:color="auto"/>
              <w:right w:val="single" w:sz="4" w:space="0" w:color="auto"/>
            </w:tcBorders>
          </w:tcPr>
          <w:p w14:paraId="34C28031" w14:textId="3AC0CF3C" w:rsidR="00F4721B" w:rsidRPr="009C229B" w:rsidRDefault="009C3812" w:rsidP="00F4721B">
            <w:pPr>
              <w:rPr>
                <w:rFonts w:ascii="Times New Roman" w:hAnsi="Times New Roman" w:cs="Times New Roman"/>
              </w:rPr>
            </w:pPr>
            <w:bookmarkStart w:id="8" w:name="_Hlk182667116"/>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Manafe</w:t>
            </w:r>
            <w:proofErr w:type="spellEnd"/>
            <w:r w:rsidRPr="009C229B">
              <w:rPr>
                <w:rFonts w:ascii="Times New Roman" w:eastAsia="Times New Roman" w:hAnsi="Times New Roman" w:cs="Times New Roman"/>
                <w:color w:val="000000"/>
              </w:rPr>
              <w:t xml:space="preserve">, Gordon and Ncube, 2023) </w:t>
            </w:r>
            <w:bookmarkStart w:id="9" w:name="_Hlk182657919"/>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{"citationItems":[{"id":"ITEM-1","itemData":{"DOI":"10.4102/hsag.v28i0.2346","ISSN":"20719736","abstract":"Background: Foodborne illness is still a major public health concern worldwide. Most cases of foodborne illness can be traced to the home. The food safety practices of food handlers in the household are an important determining factor in food safety at the household level. Aim: To assess the food safety practices of food handlers in households in Ga-Rankuwa, Tshwane. Setting: The study was conducted in zones 1–9 and zone 16, as well as extension 25 of Ga-Rankuwa, Tshwane. Methods: A quantitative descriptive study design was used for which a structured questionnaire was administered among 339 food handlers. Descriptive and inferential statistical analysis was performed in STATA 13.1. Results: The majority of food handlers reported always washing their hands before (81%) and after handling raw meat, chicken or fish; the majority of food handlers (69%) reported always washing preparation surfaces and utensils with clean, soapy water after handling raw meat, chicken or fish. Less than half (45%) of food handlers reported never thawing frozen meat, chicken or fish in a bowl of cold water. Conclusion: The food handlers reported appropriate food safety practices regarding hand washing and food preparation surfaces and utensils. However, their practices regarding the storage of meat, chicken and fish were inappropriate. Contribution: This study builds on the existing body of literature on the food safety practices of food handlers. Moreover, the study findings can serve as a basis for the development of interventions to ensure food safety at a household level.","author":[{"dropping-particle":"","family":"Manafe","given":"Mashudu","non-dropping-particle":"","parse-names":false,"suffix":""},{"dropping-particle":"","family":"Gordon","given":"Reno E.","non-dropping-particle":"","parse-names":false,"suffix":""},{"dropping-particle":"","family":"Ncube","given":"Lindiwe J.","non-dropping-particle":"","parse-names":false,"suffix":""}],"container-title":"Health SA Gesondheid","id":"ITEM-1","issued":{"date-parts":[["2023"]]},"page":"1-7","title":"Food hygiene and food safety practices of households in a township north of Tshwane, Gauteng","type":"article-journal","volume":"28"},"uris":["http://www.mendeley.com/documents/?uuid=b431b0c9-43b3-4e15-9b7b-bca88ff910bb"]}],"mendeley":{"formattedCitation":"&lt;sup&gt;16&lt;/sup&gt;","plainTextFormattedCitation":"16","previouslyFormattedCitation":"&lt;sup&gt;16&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16</w:t>
            </w:r>
            <w:r w:rsidRPr="009C229B">
              <w:rPr>
                <w:rFonts w:ascii="Times New Roman" w:eastAsia="Times New Roman" w:hAnsi="Times New Roman" w:cs="Times New Roman"/>
                <w:color w:val="000000"/>
              </w:rPr>
              <w:fldChar w:fldCharType="end"/>
            </w:r>
            <w:bookmarkEnd w:id="8"/>
            <w:bookmarkEnd w:id="9"/>
          </w:p>
        </w:tc>
        <w:tc>
          <w:tcPr>
            <w:tcW w:w="709" w:type="dxa"/>
            <w:tcBorders>
              <w:top w:val="single" w:sz="4" w:space="0" w:color="auto"/>
              <w:left w:val="single" w:sz="4" w:space="0" w:color="auto"/>
              <w:bottom w:val="single" w:sz="4" w:space="0" w:color="auto"/>
              <w:right w:val="single" w:sz="4" w:space="0" w:color="auto"/>
            </w:tcBorders>
            <w:noWrap/>
          </w:tcPr>
          <w:p w14:paraId="24BCB2EA" w14:textId="62994FD7" w:rsidR="00F4721B" w:rsidRPr="009C229B" w:rsidRDefault="00740B19" w:rsidP="00F4721B">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tcPr>
          <w:p w14:paraId="7628900C" w14:textId="28E8E03C" w:rsidR="00F4721B" w:rsidRPr="009C229B" w:rsidRDefault="00740B19" w:rsidP="00F4721B">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tcPr>
          <w:p w14:paraId="0D2B22C9" w14:textId="039FC681" w:rsidR="00F4721B" w:rsidRPr="009C229B" w:rsidRDefault="00781089" w:rsidP="00F4721B">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tcPr>
          <w:p w14:paraId="4AE22766" w14:textId="696E3065" w:rsidR="00F4721B" w:rsidRPr="009C229B" w:rsidRDefault="00781089" w:rsidP="00F4721B">
            <w:pPr>
              <w:rPr>
                <w:rFonts w:ascii="Times New Roman" w:hAnsi="Times New Roman" w:cs="Times New Roman"/>
              </w:rPr>
            </w:pPr>
            <w:r w:rsidRPr="009C229B">
              <w:rPr>
                <w:rFonts w:ascii="Times New Roman" w:hAnsi="Times New Roman" w:cs="Times New Roman"/>
              </w:rPr>
              <w:t xml:space="preserve">No </w:t>
            </w:r>
          </w:p>
        </w:tc>
        <w:tc>
          <w:tcPr>
            <w:tcW w:w="851" w:type="dxa"/>
            <w:tcBorders>
              <w:top w:val="single" w:sz="4" w:space="0" w:color="auto"/>
              <w:left w:val="single" w:sz="4" w:space="0" w:color="auto"/>
              <w:bottom w:val="single" w:sz="4" w:space="0" w:color="auto"/>
              <w:right w:val="single" w:sz="4" w:space="0" w:color="auto"/>
            </w:tcBorders>
            <w:noWrap/>
          </w:tcPr>
          <w:p w14:paraId="610E5E9A" w14:textId="6B5BCEEB" w:rsidR="00F4721B" w:rsidRPr="009C229B" w:rsidRDefault="00BE68B0" w:rsidP="00F4721B">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tcPr>
          <w:p w14:paraId="7F501F05" w14:textId="2A4062AF" w:rsidR="00F4721B" w:rsidRPr="009C229B" w:rsidRDefault="00BE68B0" w:rsidP="00F4721B">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tcPr>
          <w:p w14:paraId="3FC3044B" w14:textId="4540DE4B" w:rsidR="00F4721B" w:rsidRPr="009C229B" w:rsidRDefault="00BE68B0" w:rsidP="00F4721B">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tcPr>
          <w:p w14:paraId="3788864A" w14:textId="205A9379" w:rsidR="00F4721B" w:rsidRPr="009C229B" w:rsidRDefault="00BE68B0" w:rsidP="00F4721B">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tcPr>
          <w:p w14:paraId="0B94A4F2" w14:textId="4DD849EB" w:rsidR="00F4721B" w:rsidRPr="009C229B" w:rsidRDefault="00BE68B0" w:rsidP="00F4721B">
            <w:pPr>
              <w:rPr>
                <w:rFonts w:ascii="Times New Roman" w:hAnsi="Times New Roman" w:cs="Times New Roman"/>
              </w:rPr>
            </w:pPr>
            <w:r w:rsidRPr="009C229B">
              <w:rPr>
                <w:rFonts w:ascii="Times New Roman" w:hAnsi="Times New Roman" w:cs="Times New Roman"/>
              </w:rPr>
              <w:t>6</w:t>
            </w:r>
          </w:p>
        </w:tc>
        <w:tc>
          <w:tcPr>
            <w:tcW w:w="1215" w:type="dxa"/>
            <w:tcBorders>
              <w:top w:val="single" w:sz="4" w:space="0" w:color="auto"/>
              <w:left w:val="single" w:sz="4" w:space="0" w:color="auto"/>
              <w:bottom w:val="single" w:sz="4" w:space="0" w:color="auto"/>
              <w:right w:val="single" w:sz="4" w:space="0" w:color="auto"/>
            </w:tcBorders>
            <w:noWrap/>
          </w:tcPr>
          <w:p w14:paraId="60888625" w14:textId="1181B072" w:rsidR="00F4721B" w:rsidRPr="009C229B" w:rsidRDefault="00DC3AAE" w:rsidP="00F4721B">
            <w:pPr>
              <w:rPr>
                <w:rFonts w:ascii="Times New Roman" w:hAnsi="Times New Roman" w:cs="Times New Roman"/>
              </w:rPr>
            </w:pPr>
            <w:r w:rsidRPr="009C229B">
              <w:rPr>
                <w:rFonts w:ascii="Times New Roman" w:hAnsi="Times New Roman" w:cs="Times New Roman"/>
              </w:rPr>
              <w:t xml:space="preserve">Moderate </w:t>
            </w:r>
          </w:p>
        </w:tc>
      </w:tr>
      <w:tr w:rsidR="00F4721B" w:rsidRPr="009C229B" w14:paraId="04E9BCF7"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tcPr>
          <w:p w14:paraId="20E28E7F" w14:textId="466A8F06" w:rsidR="00F4721B" w:rsidRPr="009C229B" w:rsidRDefault="00F4721B" w:rsidP="00F4721B">
            <w:pPr>
              <w:jc w:val="right"/>
              <w:rPr>
                <w:rFonts w:ascii="Times New Roman" w:eastAsia="Times New Roman" w:hAnsi="Times New Roman" w:cs="Times New Roman"/>
              </w:rPr>
            </w:pPr>
            <w:r w:rsidRPr="009C229B">
              <w:rPr>
                <w:rFonts w:ascii="Times New Roman" w:eastAsia="Times New Roman" w:hAnsi="Times New Roman" w:cs="Times New Roman"/>
              </w:rPr>
              <w:t>17</w:t>
            </w:r>
          </w:p>
        </w:tc>
        <w:tc>
          <w:tcPr>
            <w:tcW w:w="2655" w:type="dxa"/>
            <w:tcBorders>
              <w:top w:val="single" w:sz="4" w:space="0" w:color="auto"/>
              <w:left w:val="single" w:sz="4" w:space="0" w:color="auto"/>
              <w:bottom w:val="single" w:sz="4" w:space="0" w:color="auto"/>
              <w:right w:val="single" w:sz="4" w:space="0" w:color="auto"/>
            </w:tcBorders>
          </w:tcPr>
          <w:p w14:paraId="2E8164DF" w14:textId="54FE1FDF" w:rsidR="00F4721B" w:rsidRPr="009C229B" w:rsidRDefault="003A391E" w:rsidP="00F4721B">
            <w:pPr>
              <w:rPr>
                <w:rFonts w:ascii="Times New Roman" w:hAnsi="Times New Roman" w:cs="Times New Roman"/>
              </w:rPr>
            </w:pPr>
            <w:r w:rsidRPr="009C229B">
              <w:rPr>
                <w:rFonts w:ascii="Times New Roman" w:eastAsia="Times New Roman" w:hAnsi="Times New Roman" w:cs="Times New Roman"/>
                <w:color w:val="000000"/>
              </w:rPr>
              <w:t xml:space="preserve">(Maasa, 2021)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{"citationItems":[{"id":"ITEM-1","itemData":{"author":[{"dropping-particle":"","family":"Maasa","given":"Jimmy","non-dropping-particle":"","parse-names":false,"suffix":""}],"id":"ITEM-1","issued":{"date-parts":[["2021"]]},"publisher":"Makerere university","title":"Knowledge, attitudes and practices on food hygiene and safety among mothers and caretakers of children under five years in Division A, Entebbe Municipality","type":"thesis"},"uris":["http://www.mendeley.com/documents/?uuid=5fafbdf4-32bb-3117-acad-1992678e0161"]}],"mendeley":{"formattedCitation":"&lt;sup&gt;17&lt;/sup&gt;","plainTextFormattedCitation":"17","previouslyFormattedCitation":"&lt;sup&gt;17&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891066" w:rsidRPr="009C229B">
              <w:rPr>
                <w:rFonts w:ascii="Times New Roman" w:eastAsia="Times New Roman" w:hAnsi="Times New Roman" w:cs="Times New Roman"/>
                <w:noProof/>
                <w:color w:val="000000"/>
                <w:vertAlign w:val="superscript"/>
              </w:rPr>
              <w:t>17</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tcPr>
          <w:p w14:paraId="35078479" w14:textId="1E0F5533"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tcPr>
          <w:p w14:paraId="7C71D80A" w14:textId="7C33CF53"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tcPr>
          <w:p w14:paraId="3679FFC7" w14:textId="528BDB3B"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tcPr>
          <w:p w14:paraId="015650C9" w14:textId="0C7B53B6"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No </w:t>
            </w:r>
          </w:p>
        </w:tc>
        <w:tc>
          <w:tcPr>
            <w:tcW w:w="851" w:type="dxa"/>
            <w:tcBorders>
              <w:top w:val="single" w:sz="4" w:space="0" w:color="auto"/>
              <w:left w:val="single" w:sz="4" w:space="0" w:color="auto"/>
              <w:bottom w:val="single" w:sz="4" w:space="0" w:color="auto"/>
              <w:right w:val="single" w:sz="4" w:space="0" w:color="auto"/>
            </w:tcBorders>
            <w:noWrap/>
          </w:tcPr>
          <w:p w14:paraId="6765DA2D" w14:textId="1315C1BC"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N0 </w:t>
            </w:r>
          </w:p>
        </w:tc>
        <w:tc>
          <w:tcPr>
            <w:tcW w:w="1276" w:type="dxa"/>
            <w:tcBorders>
              <w:top w:val="single" w:sz="4" w:space="0" w:color="auto"/>
              <w:left w:val="single" w:sz="4" w:space="0" w:color="auto"/>
              <w:bottom w:val="single" w:sz="4" w:space="0" w:color="auto"/>
              <w:right w:val="single" w:sz="4" w:space="0" w:color="auto"/>
            </w:tcBorders>
            <w:noWrap/>
          </w:tcPr>
          <w:p w14:paraId="496FE22A" w14:textId="0C438177"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NA </w:t>
            </w:r>
          </w:p>
        </w:tc>
        <w:tc>
          <w:tcPr>
            <w:tcW w:w="1280" w:type="dxa"/>
            <w:tcBorders>
              <w:top w:val="single" w:sz="4" w:space="0" w:color="auto"/>
              <w:left w:val="single" w:sz="4" w:space="0" w:color="auto"/>
              <w:bottom w:val="single" w:sz="4" w:space="0" w:color="auto"/>
              <w:right w:val="single" w:sz="4" w:space="0" w:color="auto"/>
            </w:tcBorders>
            <w:noWrap/>
          </w:tcPr>
          <w:p w14:paraId="64444730" w14:textId="4F85DB33"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tcPr>
          <w:p w14:paraId="2A6BE5CA" w14:textId="494E0AF3" w:rsidR="00F4721B" w:rsidRPr="009C229B" w:rsidRDefault="00B41FCF" w:rsidP="00F4721B">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tcPr>
          <w:p w14:paraId="085B38B3" w14:textId="5206DAE0" w:rsidR="00F4721B" w:rsidRPr="009C229B" w:rsidRDefault="00B41FCF" w:rsidP="00F4721B">
            <w:pPr>
              <w:rPr>
                <w:rFonts w:ascii="Times New Roman" w:hAnsi="Times New Roman" w:cs="Times New Roman"/>
              </w:rPr>
            </w:pPr>
            <w:r w:rsidRPr="009C229B">
              <w:rPr>
                <w:rFonts w:ascii="Times New Roman" w:hAnsi="Times New Roman" w:cs="Times New Roman"/>
              </w:rPr>
              <w:t>6</w:t>
            </w:r>
          </w:p>
        </w:tc>
        <w:tc>
          <w:tcPr>
            <w:tcW w:w="1215" w:type="dxa"/>
            <w:tcBorders>
              <w:top w:val="single" w:sz="4" w:space="0" w:color="auto"/>
              <w:left w:val="single" w:sz="4" w:space="0" w:color="auto"/>
              <w:bottom w:val="single" w:sz="4" w:space="0" w:color="auto"/>
              <w:right w:val="single" w:sz="4" w:space="0" w:color="auto"/>
            </w:tcBorders>
            <w:noWrap/>
          </w:tcPr>
          <w:p w14:paraId="2E9AD4FD" w14:textId="45969D84" w:rsidR="00F4721B" w:rsidRPr="009C229B" w:rsidRDefault="00DC3AAE" w:rsidP="00F4721B">
            <w:pPr>
              <w:rPr>
                <w:rFonts w:ascii="Times New Roman" w:hAnsi="Times New Roman" w:cs="Times New Roman"/>
              </w:rPr>
            </w:pPr>
            <w:r w:rsidRPr="009C229B">
              <w:rPr>
                <w:rFonts w:ascii="Times New Roman" w:hAnsi="Times New Roman" w:cs="Times New Roman"/>
              </w:rPr>
              <w:t xml:space="preserve">Moderate </w:t>
            </w:r>
          </w:p>
        </w:tc>
      </w:tr>
      <w:tr w:rsidR="00ED4EB6" w:rsidRPr="009C229B" w14:paraId="11537E65"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tcPr>
          <w:p w14:paraId="14A81279" w14:textId="58CC952B" w:rsidR="00ED4EB6" w:rsidRPr="009C229B" w:rsidRDefault="00ED4EB6" w:rsidP="00F4721B">
            <w:pPr>
              <w:jc w:val="right"/>
              <w:rPr>
                <w:rFonts w:ascii="Times New Roman" w:eastAsia="Times New Roman" w:hAnsi="Times New Roman" w:cs="Times New Roman"/>
              </w:rPr>
            </w:pPr>
            <w:r w:rsidRPr="009C229B">
              <w:rPr>
                <w:rFonts w:ascii="Times New Roman" w:eastAsia="Times New Roman" w:hAnsi="Times New Roman" w:cs="Times New Roman"/>
              </w:rPr>
              <w:t>18</w:t>
            </w:r>
          </w:p>
        </w:tc>
        <w:tc>
          <w:tcPr>
            <w:tcW w:w="2655" w:type="dxa"/>
            <w:tcBorders>
              <w:top w:val="single" w:sz="4" w:space="0" w:color="auto"/>
              <w:left w:val="single" w:sz="4" w:space="0" w:color="auto"/>
              <w:bottom w:val="single" w:sz="4" w:space="0" w:color="auto"/>
              <w:right w:val="single" w:sz="4" w:space="0" w:color="auto"/>
            </w:tcBorders>
          </w:tcPr>
          <w:p w14:paraId="0ED97338" w14:textId="7D646399" w:rsidR="00ED4EB6" w:rsidRPr="009C229B" w:rsidRDefault="006A2414" w:rsidP="00F4721B">
            <w:pPr>
              <w:rPr>
                <w:rFonts w:ascii="Times New Roman" w:eastAsia="Times New Roman" w:hAnsi="Times New Roman" w:cs="Times New Roman"/>
                <w:color w:val="000000"/>
              </w:rPr>
            </w:pPr>
            <w:r w:rsidRPr="009C229B">
              <w:rPr>
                <w:rFonts w:ascii="Times New Roman" w:eastAsia="Times New Roman" w:hAnsi="Times New Roman" w:cs="Times New Roman"/>
                <w:color w:val="000000"/>
              </w:rPr>
              <w:t>(</w:t>
            </w:r>
            <w:proofErr w:type="spellStart"/>
            <w:r w:rsidRPr="009C229B">
              <w:rPr>
                <w:rFonts w:ascii="Times New Roman" w:eastAsia="Times New Roman" w:hAnsi="Times New Roman" w:cs="Times New Roman"/>
                <w:color w:val="000000"/>
              </w:rPr>
              <w:t>Anyani</w:t>
            </w:r>
            <w:proofErr w:type="spellEnd"/>
            <w:r w:rsidRPr="009C229B">
              <w:rPr>
                <w:rFonts w:ascii="Times New Roman" w:eastAsia="Times New Roman" w:hAnsi="Times New Roman" w:cs="Times New Roman"/>
                <w:color w:val="000000"/>
              </w:rPr>
              <w:t xml:space="preserve"> et al., 2024) </w:t>
            </w:r>
            <w:r w:rsidRPr="009C229B">
              <w:rPr>
                <w:rFonts w:ascii="Times New Roman" w:eastAsia="Times New Roman" w:hAnsi="Times New Roman" w:cs="Times New Roman"/>
                <w:color w:val="000000"/>
              </w:rPr>
              <w:fldChar w:fldCharType="begin" w:fldLock="1"/>
            </w:r>
            <w:r w:rsidR="002F7A38" w:rsidRPr="009C229B">
              <w:rPr>
                <w:rFonts w:ascii="Times New Roman" w:eastAsia="Times New Roman" w:hAnsi="Times New Roman" w:cs="Times New Roman"/>
                <w:color w:val="000000"/>
              </w:rPr>
              <w:instrText>ADDIN CSL_CITATION {"citationItems":[{"id":"ITEM-1","itemData":{"DOI":"10.52589/AJAFS-7BWMLAL8","author":[{"dropping-particle":"","family":"Anyani","given":"L","non-dropping-particle":"","parse-names":false,"suffix":""},{"dropping-particle":"","family":"Sampson","given":"G O","non-dropping-particle":"","parse-names":false,"suffix":""},{"dropping-particle":"","family":"Safety","given":"Food","non-dropping-particle":"","parse-names":false,"suffix":""},{"dropping-particle":"","family":"Homemakers","given":"Practices Among","non-dropping-particle":"","parse-names":false,"suffix":""},{"dropping-particle":"","family":"History","given":"Manuscript","non-dropping-particle":"","parse-names":false,"suffix":""}],"container-title":"African Journal of Agriculture and Food Science","id":"ITEM-1","issue":"4","issued":{"date-parts":[["2024"]]},"page":"43-60","title":"FOOD SAFETY PRACTICES AMONG HOMEMAKERS IN THE SAGNARIGU MUNICIPAL OF NORTHERN GHANA","type":"article-journal","volume":"7"},"uris":["http://www.mendeley.com/documents/?uuid=ae8ba416-c838-4418-bd47-b61c89d75a9b"]}],"mendeley":{"formattedCitation":"&lt;sup&gt;18&lt;/sup&gt;","plainTextFormattedCitation":"18","previouslyFormattedCitation":"&lt;sup&gt;31&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002F7A38" w:rsidRPr="009C229B">
              <w:rPr>
                <w:rFonts w:ascii="Times New Roman" w:eastAsia="Times New Roman" w:hAnsi="Times New Roman" w:cs="Times New Roman"/>
                <w:noProof/>
                <w:color w:val="000000"/>
                <w:vertAlign w:val="superscript"/>
              </w:rPr>
              <w:t>18</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tcPr>
          <w:p w14:paraId="4725D4DB" w14:textId="41415790" w:rsidR="00ED4EB6" w:rsidRPr="009C229B" w:rsidRDefault="00EB23D4" w:rsidP="00F4721B">
            <w:pPr>
              <w:rPr>
                <w:rFonts w:ascii="Times New Roman" w:hAnsi="Times New Roman" w:cs="Times New Roman"/>
              </w:rPr>
            </w:pPr>
            <w:r w:rsidRPr="009C229B">
              <w:rPr>
                <w:rFonts w:ascii="Times New Roman" w:hAnsi="Times New Roman" w:cs="Times New Roman"/>
              </w:rPr>
              <w:t xml:space="preserve">No </w:t>
            </w:r>
          </w:p>
        </w:tc>
        <w:tc>
          <w:tcPr>
            <w:tcW w:w="709" w:type="dxa"/>
            <w:tcBorders>
              <w:top w:val="single" w:sz="4" w:space="0" w:color="auto"/>
              <w:left w:val="single" w:sz="4" w:space="0" w:color="auto"/>
              <w:bottom w:val="single" w:sz="4" w:space="0" w:color="auto"/>
              <w:right w:val="single" w:sz="4" w:space="0" w:color="auto"/>
            </w:tcBorders>
            <w:noWrap/>
          </w:tcPr>
          <w:p w14:paraId="1163A12A" w14:textId="294AAB60" w:rsidR="00ED4EB6" w:rsidRPr="009C229B" w:rsidRDefault="00EB23D4" w:rsidP="00F4721B">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tcPr>
          <w:p w14:paraId="362A864D" w14:textId="62D39368" w:rsidR="00ED4EB6" w:rsidRPr="009C229B" w:rsidRDefault="00AA2A64" w:rsidP="00F4721B">
            <w:pPr>
              <w:rPr>
                <w:rFonts w:ascii="Times New Roman" w:hAnsi="Times New Roman" w:cs="Times New Roman"/>
              </w:rPr>
            </w:pPr>
            <w:r w:rsidRPr="009C229B">
              <w:rPr>
                <w:rFonts w:ascii="Times New Roman" w:hAnsi="Times New Roman" w:cs="Times New Roman"/>
              </w:rPr>
              <w:t xml:space="preserve">Yes  </w:t>
            </w:r>
          </w:p>
        </w:tc>
        <w:tc>
          <w:tcPr>
            <w:tcW w:w="992" w:type="dxa"/>
            <w:tcBorders>
              <w:top w:val="single" w:sz="4" w:space="0" w:color="auto"/>
              <w:left w:val="single" w:sz="4" w:space="0" w:color="auto"/>
              <w:bottom w:val="single" w:sz="4" w:space="0" w:color="auto"/>
              <w:right w:val="single" w:sz="4" w:space="0" w:color="auto"/>
            </w:tcBorders>
            <w:noWrap/>
          </w:tcPr>
          <w:p w14:paraId="186EFABD" w14:textId="6A6AA1BE" w:rsidR="00ED4EB6" w:rsidRPr="009C229B" w:rsidRDefault="00236F8F" w:rsidP="00F4721B">
            <w:pPr>
              <w:rPr>
                <w:rFonts w:ascii="Times New Roman" w:hAnsi="Times New Roman" w:cs="Times New Roman"/>
              </w:rPr>
            </w:pPr>
            <w:r w:rsidRPr="009C229B">
              <w:rPr>
                <w:rFonts w:ascii="Times New Roman" w:hAnsi="Times New Roman" w:cs="Times New Roman"/>
              </w:rPr>
              <w:t xml:space="preserve">No </w:t>
            </w:r>
          </w:p>
        </w:tc>
        <w:tc>
          <w:tcPr>
            <w:tcW w:w="851" w:type="dxa"/>
            <w:tcBorders>
              <w:top w:val="single" w:sz="4" w:space="0" w:color="auto"/>
              <w:left w:val="single" w:sz="4" w:space="0" w:color="auto"/>
              <w:bottom w:val="single" w:sz="4" w:space="0" w:color="auto"/>
              <w:right w:val="single" w:sz="4" w:space="0" w:color="auto"/>
            </w:tcBorders>
            <w:noWrap/>
          </w:tcPr>
          <w:p w14:paraId="7495D210" w14:textId="12D234C9" w:rsidR="00ED4EB6" w:rsidRPr="009C229B" w:rsidRDefault="00236F8F" w:rsidP="00F4721B">
            <w:pPr>
              <w:rPr>
                <w:rFonts w:ascii="Times New Roman" w:hAnsi="Times New Roman" w:cs="Times New Roman"/>
              </w:rPr>
            </w:pPr>
            <w:r w:rsidRPr="009C229B">
              <w:rPr>
                <w:rFonts w:ascii="Times New Roman" w:hAnsi="Times New Roman" w:cs="Times New Roman"/>
              </w:rPr>
              <w:t xml:space="preserve">NO </w:t>
            </w:r>
          </w:p>
        </w:tc>
        <w:tc>
          <w:tcPr>
            <w:tcW w:w="1276" w:type="dxa"/>
            <w:tcBorders>
              <w:top w:val="single" w:sz="4" w:space="0" w:color="auto"/>
              <w:left w:val="single" w:sz="4" w:space="0" w:color="auto"/>
              <w:bottom w:val="single" w:sz="4" w:space="0" w:color="auto"/>
              <w:right w:val="single" w:sz="4" w:space="0" w:color="auto"/>
            </w:tcBorders>
            <w:noWrap/>
          </w:tcPr>
          <w:p w14:paraId="32A8B2DD" w14:textId="08A7CF22" w:rsidR="00ED4EB6" w:rsidRPr="009C229B" w:rsidRDefault="0050635D" w:rsidP="00F4721B">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tcPr>
          <w:p w14:paraId="0CE2964A" w14:textId="0C5072CB" w:rsidR="00ED4EB6" w:rsidRPr="009C229B" w:rsidRDefault="0050635D" w:rsidP="00F4721B">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tcPr>
          <w:p w14:paraId="6BAC4BBA" w14:textId="501EFEE9" w:rsidR="00ED4EB6" w:rsidRPr="009C229B" w:rsidRDefault="0050635D" w:rsidP="00F4721B">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tcPr>
          <w:p w14:paraId="4BE21D46" w14:textId="50260B4F" w:rsidR="00ED4EB6" w:rsidRPr="009C229B" w:rsidRDefault="0050635D" w:rsidP="00F4721B">
            <w:pPr>
              <w:rPr>
                <w:rFonts w:ascii="Times New Roman" w:hAnsi="Times New Roman" w:cs="Times New Roman"/>
              </w:rPr>
            </w:pPr>
            <w:r w:rsidRPr="009C229B">
              <w:rPr>
                <w:rFonts w:ascii="Times New Roman" w:hAnsi="Times New Roman" w:cs="Times New Roman"/>
              </w:rPr>
              <w:t>5</w:t>
            </w:r>
          </w:p>
        </w:tc>
        <w:tc>
          <w:tcPr>
            <w:tcW w:w="1215" w:type="dxa"/>
            <w:tcBorders>
              <w:top w:val="single" w:sz="4" w:space="0" w:color="auto"/>
              <w:left w:val="single" w:sz="4" w:space="0" w:color="auto"/>
              <w:bottom w:val="single" w:sz="4" w:space="0" w:color="auto"/>
              <w:right w:val="single" w:sz="4" w:space="0" w:color="auto"/>
            </w:tcBorders>
            <w:noWrap/>
          </w:tcPr>
          <w:p w14:paraId="3C89E643" w14:textId="2869C3DC" w:rsidR="00ED4EB6" w:rsidRPr="009C229B" w:rsidRDefault="0050635D" w:rsidP="00F4721B">
            <w:pPr>
              <w:rPr>
                <w:rFonts w:ascii="Times New Roman" w:hAnsi="Times New Roman" w:cs="Times New Roman"/>
              </w:rPr>
            </w:pPr>
            <w:r w:rsidRPr="009C229B">
              <w:rPr>
                <w:rFonts w:ascii="Times New Roman" w:hAnsi="Times New Roman" w:cs="Times New Roman"/>
              </w:rPr>
              <w:t xml:space="preserve">Moderate </w:t>
            </w:r>
          </w:p>
        </w:tc>
      </w:tr>
      <w:tr w:rsidR="002F7A38" w:rsidRPr="009C229B" w14:paraId="766E4480" w14:textId="77777777" w:rsidTr="0019433A">
        <w:trPr>
          <w:trHeight w:val="70"/>
        </w:trPr>
        <w:tc>
          <w:tcPr>
            <w:tcW w:w="540" w:type="dxa"/>
            <w:tcBorders>
              <w:top w:val="single" w:sz="4" w:space="0" w:color="auto"/>
              <w:left w:val="single" w:sz="4" w:space="0" w:color="auto"/>
              <w:bottom w:val="single" w:sz="4" w:space="0" w:color="auto"/>
              <w:right w:val="single" w:sz="4" w:space="0" w:color="auto"/>
            </w:tcBorders>
            <w:noWrap/>
          </w:tcPr>
          <w:p w14:paraId="1E58F38E" w14:textId="3D8E2966" w:rsidR="002F7A38" w:rsidRPr="009C229B" w:rsidRDefault="002F7A38" w:rsidP="002F7A38">
            <w:pPr>
              <w:jc w:val="right"/>
              <w:rPr>
                <w:rFonts w:ascii="Times New Roman" w:eastAsia="Times New Roman" w:hAnsi="Times New Roman" w:cs="Times New Roman"/>
              </w:rPr>
            </w:pPr>
            <w:r w:rsidRPr="009C229B">
              <w:rPr>
                <w:rFonts w:ascii="Times New Roman" w:eastAsia="Times New Roman" w:hAnsi="Times New Roman" w:cs="Times New Roman"/>
              </w:rPr>
              <w:t>19</w:t>
            </w:r>
          </w:p>
        </w:tc>
        <w:tc>
          <w:tcPr>
            <w:tcW w:w="2655" w:type="dxa"/>
            <w:tcBorders>
              <w:top w:val="single" w:sz="4" w:space="0" w:color="auto"/>
              <w:left w:val="single" w:sz="4" w:space="0" w:color="auto"/>
              <w:bottom w:val="single" w:sz="4" w:space="0" w:color="auto"/>
              <w:right w:val="single" w:sz="4" w:space="0" w:color="auto"/>
            </w:tcBorders>
          </w:tcPr>
          <w:p w14:paraId="55844FC6" w14:textId="255A06E8" w:rsidR="002F7A38" w:rsidRPr="009C229B" w:rsidRDefault="002F7A38" w:rsidP="002F7A38">
            <w:pPr>
              <w:rPr>
                <w:rFonts w:ascii="Times New Roman" w:eastAsia="Times New Roman" w:hAnsi="Times New Roman" w:cs="Times New Roman"/>
                <w:color w:val="000000"/>
              </w:rPr>
            </w:pPr>
            <w:r w:rsidRPr="009C229B">
              <w:rPr>
                <w:rFonts w:ascii="Times New Roman" w:eastAsia="Times New Roman" w:hAnsi="Times New Roman" w:cs="Times New Roman"/>
                <w:color w:val="000000"/>
              </w:rPr>
              <w:t xml:space="preserve"> (Ruth </w:t>
            </w:r>
            <w:r w:rsidRPr="009C229B">
              <w:rPr>
                <w:rFonts w:ascii="Times New Roman" w:eastAsia="Times New Roman" w:hAnsi="Times New Roman" w:cs="Times New Roman"/>
                <w:i/>
                <w:iCs/>
                <w:color w:val="000000"/>
              </w:rPr>
              <w:t>et al</w:t>
            </w:r>
            <w:r w:rsidRPr="009C229B">
              <w:rPr>
                <w:rFonts w:ascii="Times New Roman" w:eastAsia="Times New Roman" w:hAnsi="Times New Roman" w:cs="Times New Roman"/>
                <w:color w:val="000000"/>
              </w:rPr>
              <w:t xml:space="preserve">., 2022) </w:t>
            </w:r>
            <w:r w:rsidRPr="009C229B">
              <w:rPr>
                <w:rFonts w:ascii="Times New Roman" w:eastAsia="Times New Roman" w:hAnsi="Times New Roman" w:cs="Times New Roman"/>
                <w:color w:val="000000"/>
              </w:rPr>
              <w:fldChar w:fldCharType="begin" w:fldLock="1"/>
            </w:r>
            <w:r w:rsidRPr="009C229B">
              <w:rPr>
                <w:rFonts w:ascii="Times New Roman" w:eastAsia="Times New Roman" w:hAnsi="Times New Roman" w:cs="Times New Roman"/>
                <w:color w:val="000000"/>
              </w:rPr>
              <w:instrText>ADDIN CSL_CITATION {"citationItems":[{"id":"ITEM-1","itemData":{"DOI":"10.30574/wjarr.2022.16.1.0980","abstract":"Background: The risk of foodborne diseases increase with poor food handling practices. Unsafe food leads to the spread of diseases which increases morbidity and occasionally mortality, significantly impeding public health. This study was aimed to determine food hygiene knowledge, attitude, and practices among food handlers in Calabar Municipal, Cross River State, Nigeria. Methods: A total of 156 food handlers were randomly selected and interviewed using a structured pretested questionnaire. Direct observation of environment and hygiene practices while handling or serving the food was also done. SPSS version 25 was used for data analysis and testing associations using Chi square test. Results: The finding of the study revealed that majority 135(86.6%) of the food handlers had good knowledge of food safety and hygiene. Most 134(86%) of the respondents also had good level of practice of food hygiene. Majority 118(75.6%) were also found to have good attitude towards food hygiene. but few still had poor practice. The proportion who had good food hygiene practice was higher among handlers with good food hygiene knowledge levels compared to those with poor knowledge levels, (87.3% versus 66.6%) and the difference was statically significant (P =0.002). Moderately sanitary food vending environments were also observed in the study. Conclusion: Good food hygiene practices is associated with good knowledge levels. We recommend health education courses/ workshops for food handlers as a requirement for commencement of food vending business. Continuous monitoring and periodic training is also essential in order to improve knowledge, attitude and practice towards food safety.","author":[{"dropping-particle":"","family":"Ruth Edet Okon","given":"","non-dropping-particle":"","parse-names":false,"suffix":""},{"dropping-particle":"","family":"Aniekanabasi Jonathan Okon","given":"","non-dropping-particle":"","parse-names":false,"suffix":""},{"dropping-particle":"","family":"Simon Alain Inah","given":"","non-dropping-particle":"","parse-names":false,"suffix":""},{"dropping-particle":"","family":"Olajumoke Esther Olanrewaju","given":"","non-dropping-particle":"","parse-names":false,"suffix":""},{"dropping-particle":"","family":"Elizabeth Libuo-Beshel Nji","given":"","non-dropping-particle":"","parse-names":false,"suffix":""}],"container-title":"World Journal of Advanced Research and Reviews","id":"ITEM-1","issue":"1","issued":{"date-parts":[["2022"]]},"page":"088-101","title":"Food hygiene knowledge, attitude and practices among food handlers in Calabar Municipal, Cross River State, Nigeria","type":"article-journal","volume":"16"},"uris":["http://www.mendeley.com/documents/?uuid=3458aee6-8a10-436b-91aa-c27cfdd73dd2"]}],"mendeley":{"formattedCitation":"&lt;sup&gt;19&lt;/sup&gt;","plainTextFormattedCitation":"19","previouslyFormattedCitation":"&lt;sup&gt;32&lt;/sup&gt;"},"properties":{"noteIndex":0},"schema":"https://github.com/citation-style-language/schema/raw/master/csl-citation.json"}</w:instrText>
            </w:r>
            <w:r w:rsidRPr="009C229B">
              <w:rPr>
                <w:rFonts w:ascii="Times New Roman" w:eastAsia="Times New Roman" w:hAnsi="Times New Roman" w:cs="Times New Roman"/>
                <w:color w:val="000000"/>
              </w:rPr>
              <w:fldChar w:fldCharType="separate"/>
            </w:r>
            <w:r w:rsidRPr="009C229B">
              <w:rPr>
                <w:rFonts w:ascii="Times New Roman" w:eastAsia="Times New Roman" w:hAnsi="Times New Roman" w:cs="Times New Roman"/>
                <w:noProof/>
                <w:color w:val="000000"/>
                <w:vertAlign w:val="superscript"/>
              </w:rPr>
              <w:t>19</w:t>
            </w:r>
            <w:r w:rsidRPr="009C229B">
              <w:rPr>
                <w:rFonts w:ascii="Times New Roman" w:eastAsia="Times New Roman" w:hAnsi="Times New Roman" w:cs="Times New Roman"/>
                <w:color w:val="000000"/>
              </w:rPr>
              <w:fldChar w:fldCharType="end"/>
            </w:r>
          </w:p>
        </w:tc>
        <w:tc>
          <w:tcPr>
            <w:tcW w:w="709" w:type="dxa"/>
            <w:tcBorders>
              <w:top w:val="single" w:sz="4" w:space="0" w:color="auto"/>
              <w:left w:val="single" w:sz="4" w:space="0" w:color="auto"/>
              <w:bottom w:val="single" w:sz="4" w:space="0" w:color="auto"/>
              <w:right w:val="single" w:sz="4" w:space="0" w:color="auto"/>
            </w:tcBorders>
            <w:noWrap/>
          </w:tcPr>
          <w:p w14:paraId="4FF539D1" w14:textId="194FE22C" w:rsidR="002F7A38" w:rsidRPr="009C229B" w:rsidRDefault="0009020A" w:rsidP="002F7A38">
            <w:pPr>
              <w:rPr>
                <w:rFonts w:ascii="Times New Roman" w:hAnsi="Times New Roman" w:cs="Times New Roman"/>
              </w:rPr>
            </w:pPr>
            <w:r w:rsidRPr="009C229B">
              <w:rPr>
                <w:rFonts w:ascii="Times New Roman" w:hAnsi="Times New Roman" w:cs="Times New Roman"/>
              </w:rPr>
              <w:t xml:space="preserve">Yes </w:t>
            </w:r>
          </w:p>
        </w:tc>
        <w:tc>
          <w:tcPr>
            <w:tcW w:w="709" w:type="dxa"/>
            <w:tcBorders>
              <w:top w:val="single" w:sz="4" w:space="0" w:color="auto"/>
              <w:left w:val="single" w:sz="4" w:space="0" w:color="auto"/>
              <w:bottom w:val="single" w:sz="4" w:space="0" w:color="auto"/>
              <w:right w:val="single" w:sz="4" w:space="0" w:color="auto"/>
            </w:tcBorders>
            <w:noWrap/>
          </w:tcPr>
          <w:p w14:paraId="0DB7ED6E" w14:textId="7A2F0DBE" w:rsidR="002F7A38" w:rsidRPr="009C229B" w:rsidRDefault="0009020A" w:rsidP="002F7A38">
            <w:pPr>
              <w:rPr>
                <w:rFonts w:ascii="Times New Roman" w:hAnsi="Times New Roman" w:cs="Times New Roman"/>
              </w:rPr>
            </w:pPr>
            <w:r w:rsidRPr="009C229B">
              <w:rPr>
                <w:rFonts w:ascii="Times New Roman" w:hAnsi="Times New Roman" w:cs="Times New Roman"/>
              </w:rPr>
              <w:t xml:space="preserve">Yes </w:t>
            </w:r>
          </w:p>
        </w:tc>
        <w:tc>
          <w:tcPr>
            <w:tcW w:w="1559" w:type="dxa"/>
            <w:tcBorders>
              <w:top w:val="single" w:sz="4" w:space="0" w:color="auto"/>
              <w:left w:val="single" w:sz="4" w:space="0" w:color="auto"/>
              <w:bottom w:val="single" w:sz="4" w:space="0" w:color="auto"/>
              <w:right w:val="single" w:sz="4" w:space="0" w:color="auto"/>
            </w:tcBorders>
            <w:noWrap/>
          </w:tcPr>
          <w:p w14:paraId="641C5B04" w14:textId="3300407D" w:rsidR="002F7A38" w:rsidRPr="009C229B" w:rsidRDefault="00DE60BC" w:rsidP="002F7A38">
            <w:pPr>
              <w:rPr>
                <w:rFonts w:ascii="Times New Roman" w:hAnsi="Times New Roman" w:cs="Times New Roman"/>
              </w:rPr>
            </w:pPr>
            <w:r w:rsidRPr="009C229B">
              <w:rPr>
                <w:rFonts w:ascii="Times New Roman" w:hAnsi="Times New Roman" w:cs="Times New Roman"/>
              </w:rPr>
              <w:t xml:space="preserve">No </w:t>
            </w:r>
          </w:p>
        </w:tc>
        <w:tc>
          <w:tcPr>
            <w:tcW w:w="992" w:type="dxa"/>
            <w:tcBorders>
              <w:top w:val="single" w:sz="4" w:space="0" w:color="auto"/>
              <w:left w:val="single" w:sz="4" w:space="0" w:color="auto"/>
              <w:bottom w:val="single" w:sz="4" w:space="0" w:color="auto"/>
              <w:right w:val="single" w:sz="4" w:space="0" w:color="auto"/>
            </w:tcBorders>
            <w:noWrap/>
          </w:tcPr>
          <w:p w14:paraId="2EDCA24A" w14:textId="021B5F4E" w:rsidR="002F7A38" w:rsidRPr="009C229B" w:rsidRDefault="00DE60BC" w:rsidP="002F7A38">
            <w:pPr>
              <w:rPr>
                <w:rFonts w:ascii="Times New Roman" w:hAnsi="Times New Roman" w:cs="Times New Roman"/>
              </w:rPr>
            </w:pPr>
            <w:r w:rsidRPr="009C229B">
              <w:rPr>
                <w:rFonts w:ascii="Times New Roman" w:hAnsi="Times New Roman" w:cs="Times New Roman"/>
              </w:rPr>
              <w:t xml:space="preserve">No </w:t>
            </w:r>
          </w:p>
        </w:tc>
        <w:tc>
          <w:tcPr>
            <w:tcW w:w="851" w:type="dxa"/>
            <w:tcBorders>
              <w:top w:val="single" w:sz="4" w:space="0" w:color="auto"/>
              <w:left w:val="single" w:sz="4" w:space="0" w:color="auto"/>
              <w:bottom w:val="single" w:sz="4" w:space="0" w:color="auto"/>
              <w:right w:val="single" w:sz="4" w:space="0" w:color="auto"/>
            </w:tcBorders>
            <w:noWrap/>
          </w:tcPr>
          <w:p w14:paraId="614AB1B2" w14:textId="2EB8DDF2" w:rsidR="002F7A38" w:rsidRPr="009C229B" w:rsidRDefault="004555C7" w:rsidP="002F7A38">
            <w:pPr>
              <w:rPr>
                <w:rFonts w:ascii="Times New Roman" w:hAnsi="Times New Roman" w:cs="Times New Roman"/>
              </w:rPr>
            </w:pPr>
            <w:r w:rsidRPr="009C229B">
              <w:rPr>
                <w:rFonts w:ascii="Times New Roman" w:hAnsi="Times New Roman" w:cs="Times New Roman"/>
              </w:rPr>
              <w:t xml:space="preserve">Yes </w:t>
            </w:r>
            <w:r w:rsidR="00DE60BC" w:rsidRPr="009C229B">
              <w:rPr>
                <w:rFonts w:ascii="Times New Roman" w:hAnsi="Times New Roman" w:cs="Times New Roman"/>
              </w:rPr>
              <w:t xml:space="preserve"> </w:t>
            </w:r>
          </w:p>
        </w:tc>
        <w:tc>
          <w:tcPr>
            <w:tcW w:w="1276" w:type="dxa"/>
            <w:tcBorders>
              <w:top w:val="single" w:sz="4" w:space="0" w:color="auto"/>
              <w:left w:val="single" w:sz="4" w:space="0" w:color="auto"/>
              <w:bottom w:val="single" w:sz="4" w:space="0" w:color="auto"/>
              <w:right w:val="single" w:sz="4" w:space="0" w:color="auto"/>
            </w:tcBorders>
            <w:noWrap/>
          </w:tcPr>
          <w:p w14:paraId="098FD814" w14:textId="7B832783" w:rsidR="002F7A38" w:rsidRPr="009C229B" w:rsidRDefault="00DE60BC" w:rsidP="002F7A38">
            <w:pPr>
              <w:rPr>
                <w:rFonts w:ascii="Times New Roman" w:hAnsi="Times New Roman" w:cs="Times New Roman"/>
              </w:rPr>
            </w:pPr>
            <w:r w:rsidRPr="009C229B">
              <w:rPr>
                <w:rFonts w:ascii="Times New Roman" w:hAnsi="Times New Roman" w:cs="Times New Roman"/>
              </w:rPr>
              <w:t>NA</w:t>
            </w:r>
          </w:p>
        </w:tc>
        <w:tc>
          <w:tcPr>
            <w:tcW w:w="1280" w:type="dxa"/>
            <w:tcBorders>
              <w:top w:val="single" w:sz="4" w:space="0" w:color="auto"/>
              <w:left w:val="single" w:sz="4" w:space="0" w:color="auto"/>
              <w:bottom w:val="single" w:sz="4" w:space="0" w:color="auto"/>
              <w:right w:val="single" w:sz="4" w:space="0" w:color="auto"/>
            </w:tcBorders>
            <w:noWrap/>
          </w:tcPr>
          <w:p w14:paraId="6E6125A5" w14:textId="292E9520" w:rsidR="002F7A38" w:rsidRPr="009C229B" w:rsidRDefault="00F843AD" w:rsidP="002F7A38">
            <w:pPr>
              <w:rPr>
                <w:rFonts w:ascii="Times New Roman" w:hAnsi="Times New Roman" w:cs="Times New Roman"/>
              </w:rPr>
            </w:pPr>
            <w:r w:rsidRPr="009C229B">
              <w:rPr>
                <w:rFonts w:ascii="Times New Roman" w:hAnsi="Times New Roman" w:cs="Times New Roman"/>
              </w:rPr>
              <w:t xml:space="preserve">Yes </w:t>
            </w:r>
          </w:p>
        </w:tc>
        <w:tc>
          <w:tcPr>
            <w:tcW w:w="1183" w:type="dxa"/>
            <w:tcBorders>
              <w:top w:val="single" w:sz="4" w:space="0" w:color="auto"/>
              <w:left w:val="single" w:sz="4" w:space="0" w:color="auto"/>
              <w:bottom w:val="single" w:sz="4" w:space="0" w:color="auto"/>
              <w:right w:val="single" w:sz="4" w:space="0" w:color="auto"/>
            </w:tcBorders>
            <w:noWrap/>
          </w:tcPr>
          <w:p w14:paraId="1FEE157E" w14:textId="71747150" w:rsidR="002F7A38" w:rsidRPr="009C229B" w:rsidRDefault="00F843AD" w:rsidP="002F7A38">
            <w:pPr>
              <w:rPr>
                <w:rFonts w:ascii="Times New Roman" w:hAnsi="Times New Roman" w:cs="Times New Roman"/>
              </w:rPr>
            </w:pPr>
            <w:r w:rsidRPr="009C229B">
              <w:rPr>
                <w:rFonts w:ascii="Times New Roman" w:hAnsi="Times New Roman" w:cs="Times New Roman"/>
              </w:rPr>
              <w:t xml:space="preserve">Yes </w:t>
            </w:r>
          </w:p>
        </w:tc>
        <w:tc>
          <w:tcPr>
            <w:tcW w:w="756" w:type="dxa"/>
            <w:tcBorders>
              <w:top w:val="single" w:sz="4" w:space="0" w:color="auto"/>
              <w:left w:val="single" w:sz="4" w:space="0" w:color="auto"/>
              <w:bottom w:val="single" w:sz="4" w:space="0" w:color="auto"/>
              <w:right w:val="single" w:sz="4" w:space="0" w:color="auto"/>
            </w:tcBorders>
            <w:noWrap/>
          </w:tcPr>
          <w:p w14:paraId="0BBB41A4" w14:textId="3B23020C" w:rsidR="002F7A38" w:rsidRPr="009C229B" w:rsidRDefault="00604C2D" w:rsidP="002F7A38">
            <w:pPr>
              <w:rPr>
                <w:rFonts w:ascii="Times New Roman" w:hAnsi="Times New Roman" w:cs="Times New Roman"/>
              </w:rPr>
            </w:pPr>
            <w:r w:rsidRPr="009C229B">
              <w:rPr>
                <w:rFonts w:ascii="Times New Roman" w:hAnsi="Times New Roman" w:cs="Times New Roman"/>
              </w:rPr>
              <w:t>6</w:t>
            </w:r>
          </w:p>
        </w:tc>
        <w:tc>
          <w:tcPr>
            <w:tcW w:w="1215" w:type="dxa"/>
            <w:tcBorders>
              <w:top w:val="single" w:sz="4" w:space="0" w:color="auto"/>
              <w:left w:val="single" w:sz="4" w:space="0" w:color="auto"/>
              <w:bottom w:val="single" w:sz="4" w:space="0" w:color="auto"/>
              <w:right w:val="single" w:sz="4" w:space="0" w:color="auto"/>
            </w:tcBorders>
            <w:noWrap/>
          </w:tcPr>
          <w:p w14:paraId="29D1F344" w14:textId="4EAB89B2" w:rsidR="002F7A38" w:rsidRPr="009C229B" w:rsidRDefault="00F843AD" w:rsidP="002F7A38">
            <w:pPr>
              <w:rPr>
                <w:rFonts w:ascii="Times New Roman" w:hAnsi="Times New Roman" w:cs="Times New Roman"/>
              </w:rPr>
            </w:pPr>
            <w:r w:rsidRPr="009C229B">
              <w:rPr>
                <w:rFonts w:ascii="Times New Roman" w:hAnsi="Times New Roman" w:cs="Times New Roman"/>
              </w:rPr>
              <w:t xml:space="preserve">Moderate </w:t>
            </w:r>
          </w:p>
        </w:tc>
      </w:tr>
    </w:tbl>
    <w:p w14:paraId="5102BDD4" w14:textId="77777777" w:rsidR="004753A9" w:rsidRDefault="004753A9" w:rsidP="008E16BB">
      <w:pPr>
        <w:tabs>
          <w:tab w:val="left" w:pos="3735"/>
        </w:tabs>
        <w:ind w:left="0"/>
        <w:rPr>
          <w:b/>
          <w:bCs/>
        </w:rPr>
      </w:pPr>
    </w:p>
    <w:p w14:paraId="71BB00D4" w14:textId="48787A90" w:rsidR="008E16BB" w:rsidRDefault="006C6041" w:rsidP="008E16BB">
      <w:pPr>
        <w:tabs>
          <w:tab w:val="left" w:pos="3735"/>
        </w:tabs>
        <w:ind w:left="0"/>
        <w:rPr>
          <w:b/>
          <w:bCs/>
        </w:rPr>
      </w:pPr>
      <w:r w:rsidRPr="00A30A36">
        <w:rPr>
          <w:b/>
          <w:bCs/>
        </w:rPr>
        <w:t>REFERENCES</w:t>
      </w:r>
    </w:p>
    <w:p w14:paraId="3FD1E613" w14:textId="2EA1C711" w:rsidR="002F7A38" w:rsidRPr="002F7A38" w:rsidRDefault="003A391E"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ED1C02">
        <w:rPr>
          <w:rFonts w:ascii="Times New Roman" w:hAnsi="Times New Roman" w:cs="Times New Roman"/>
          <w:b/>
          <w:bCs/>
          <w:sz w:val="24"/>
          <w:szCs w:val="24"/>
        </w:rPr>
        <w:fldChar w:fldCharType="begin" w:fldLock="1"/>
      </w:r>
      <w:r w:rsidRPr="00ED1C02">
        <w:rPr>
          <w:rFonts w:ascii="Times New Roman" w:hAnsi="Times New Roman" w:cs="Times New Roman"/>
          <w:b/>
          <w:bCs/>
          <w:sz w:val="24"/>
          <w:szCs w:val="24"/>
        </w:rPr>
        <w:instrText xml:space="preserve">ADDIN Mendeley Bibliography CSL_BIBLIOGRAPHY </w:instrText>
      </w:r>
      <w:r w:rsidRPr="00ED1C02">
        <w:rPr>
          <w:rFonts w:ascii="Times New Roman" w:hAnsi="Times New Roman" w:cs="Times New Roman"/>
          <w:b/>
          <w:bCs/>
          <w:sz w:val="24"/>
          <w:szCs w:val="24"/>
        </w:rPr>
        <w:fldChar w:fldCharType="separate"/>
      </w:r>
      <w:r w:rsidR="002F7A38" w:rsidRPr="002F7A38">
        <w:rPr>
          <w:rFonts w:ascii="Times New Roman" w:hAnsi="Times New Roman" w:cs="Times New Roman"/>
          <w:noProof/>
          <w:sz w:val="24"/>
        </w:rPr>
        <w:t>1.</w:t>
      </w:r>
      <w:r w:rsidR="002F7A38" w:rsidRPr="002F7A38">
        <w:rPr>
          <w:rFonts w:ascii="Times New Roman" w:hAnsi="Times New Roman" w:cs="Times New Roman"/>
          <w:noProof/>
          <w:sz w:val="24"/>
        </w:rPr>
        <w:tab/>
        <w:t xml:space="preserve">Fasoro AA, Faeji CO, Oni OI, Oluwadare T. Assessment of Food Safety Practices in a Rural Community in Southwest Nigeria. </w:t>
      </w:r>
      <w:r w:rsidR="002F7A38" w:rsidRPr="002F7A38">
        <w:rPr>
          <w:rFonts w:ascii="Times New Roman" w:hAnsi="Times New Roman" w:cs="Times New Roman"/>
          <w:i/>
          <w:iCs/>
          <w:noProof/>
          <w:sz w:val="24"/>
        </w:rPr>
        <w:t>Food Public Heal 2016,</w:t>
      </w:r>
      <w:r w:rsidR="002F7A38" w:rsidRPr="002F7A38">
        <w:rPr>
          <w:rFonts w:ascii="Times New Roman" w:hAnsi="Times New Roman" w:cs="Times New Roman"/>
          <w:noProof/>
          <w:sz w:val="24"/>
        </w:rPr>
        <w:t>. 2016;6(3):59-64. doi:10.5923/j.fph.20160603.01</w:t>
      </w:r>
    </w:p>
    <w:p w14:paraId="72744396"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2.</w:t>
      </w:r>
      <w:r w:rsidRPr="002F7A38">
        <w:rPr>
          <w:rFonts w:ascii="Times New Roman" w:hAnsi="Times New Roman" w:cs="Times New Roman"/>
          <w:noProof/>
          <w:sz w:val="24"/>
        </w:rPr>
        <w:tab/>
        <w:t xml:space="preserve">Batch V, Kress M, Luhanga E, et al. Knowledge , Attitude , and Practices of Food Hygiene among Mothers from Rural Communities in Malawi. </w:t>
      </w:r>
      <w:r w:rsidRPr="002F7A38">
        <w:rPr>
          <w:rFonts w:ascii="Times New Roman" w:hAnsi="Times New Roman" w:cs="Times New Roman"/>
          <w:i/>
          <w:iCs/>
          <w:noProof/>
          <w:sz w:val="24"/>
        </w:rPr>
        <w:t>Hygiene</w:t>
      </w:r>
      <w:r w:rsidRPr="002F7A38">
        <w:rPr>
          <w:rFonts w:ascii="Times New Roman" w:hAnsi="Times New Roman" w:cs="Times New Roman"/>
          <w:noProof/>
          <w:sz w:val="24"/>
        </w:rPr>
        <w:t>. 2024;4:361-373.</w:t>
      </w:r>
    </w:p>
    <w:p w14:paraId="7151C5C7"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3.</w:t>
      </w:r>
      <w:r w:rsidRPr="002F7A38">
        <w:rPr>
          <w:rFonts w:ascii="Times New Roman" w:hAnsi="Times New Roman" w:cs="Times New Roman"/>
          <w:noProof/>
          <w:sz w:val="24"/>
        </w:rPr>
        <w:tab/>
        <w:t xml:space="preserve">Gebre GG, Legesse T, Fikadu AA. Food safety knowledge, attitude, and practice among male and female food handlers: Evidence from fruit and vegetable producers in Ethiopia. </w:t>
      </w:r>
      <w:r w:rsidRPr="002F7A38">
        <w:rPr>
          <w:rFonts w:ascii="Times New Roman" w:hAnsi="Times New Roman" w:cs="Times New Roman"/>
          <w:i/>
          <w:iCs/>
          <w:noProof/>
          <w:sz w:val="24"/>
        </w:rPr>
        <w:t>Heliyon</w:t>
      </w:r>
      <w:r w:rsidRPr="002F7A38">
        <w:rPr>
          <w:rFonts w:ascii="Times New Roman" w:hAnsi="Times New Roman" w:cs="Times New Roman"/>
          <w:noProof/>
          <w:sz w:val="24"/>
        </w:rPr>
        <w:t>. 2023;9(6):e17301. doi:10.1016/j.heliyon.2023.e17301</w:t>
      </w:r>
    </w:p>
    <w:p w14:paraId="691D5FE6"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4.</w:t>
      </w:r>
      <w:r w:rsidRPr="002F7A38">
        <w:rPr>
          <w:rFonts w:ascii="Times New Roman" w:hAnsi="Times New Roman" w:cs="Times New Roman"/>
          <w:noProof/>
          <w:sz w:val="24"/>
        </w:rPr>
        <w:tab/>
        <w:t xml:space="preserve">Dzudzor MI, Gerber N. Urban households’ food safety knowledge and behaviour: Choice of food markets and cooking practices. </w:t>
      </w:r>
      <w:r w:rsidRPr="002F7A38">
        <w:rPr>
          <w:rFonts w:ascii="Times New Roman" w:hAnsi="Times New Roman" w:cs="Times New Roman"/>
          <w:i/>
          <w:iCs/>
          <w:noProof/>
          <w:sz w:val="24"/>
        </w:rPr>
        <w:t>J Agric Food Res</w:t>
      </w:r>
      <w:r w:rsidRPr="002F7A38">
        <w:rPr>
          <w:rFonts w:ascii="Times New Roman" w:hAnsi="Times New Roman" w:cs="Times New Roman"/>
          <w:noProof/>
          <w:sz w:val="24"/>
        </w:rPr>
        <w:t>. 2023;14(July):100728. doi:10.1016/j.jafr.2023.100728</w:t>
      </w:r>
    </w:p>
    <w:p w14:paraId="26F4D718"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5.</w:t>
      </w:r>
      <w:r w:rsidRPr="002F7A38">
        <w:rPr>
          <w:rFonts w:ascii="Times New Roman" w:hAnsi="Times New Roman" w:cs="Times New Roman"/>
          <w:noProof/>
          <w:sz w:val="24"/>
        </w:rPr>
        <w:tab/>
        <w:t xml:space="preserve">Dagne H, Azanaw J, Hagos T, Addis K. Food Safety Attitude and Associated Factors Among Mothers of Under 5 Children, Debarq Town: Community-Based Cross-Sectional Study, 2019. </w:t>
      </w:r>
      <w:r w:rsidRPr="002F7A38">
        <w:rPr>
          <w:rFonts w:ascii="Times New Roman" w:hAnsi="Times New Roman" w:cs="Times New Roman"/>
          <w:i/>
          <w:iCs/>
          <w:noProof/>
          <w:sz w:val="24"/>
        </w:rPr>
        <w:t>Environ Health Insights</w:t>
      </w:r>
      <w:r w:rsidRPr="002F7A38">
        <w:rPr>
          <w:rFonts w:ascii="Times New Roman" w:hAnsi="Times New Roman" w:cs="Times New Roman"/>
          <w:noProof/>
          <w:sz w:val="24"/>
        </w:rPr>
        <w:t>. 2021;15. doi:10.1177/11786302211060149</w:t>
      </w:r>
    </w:p>
    <w:p w14:paraId="19EC73B6"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6.</w:t>
      </w:r>
      <w:r w:rsidRPr="002F7A38">
        <w:rPr>
          <w:rFonts w:ascii="Times New Roman" w:hAnsi="Times New Roman" w:cs="Times New Roman"/>
          <w:noProof/>
          <w:sz w:val="24"/>
        </w:rPr>
        <w:tab/>
        <w:t xml:space="preserve">Masia TA, Madonsela PC, Mahopo TC, Nesamvuni CN. Food Safety Knowledge and Practices among Household Food Handlers in Mangweni Village of Mpumalanga Province in South Africa. </w:t>
      </w:r>
      <w:r w:rsidRPr="002F7A38">
        <w:rPr>
          <w:rFonts w:ascii="Times New Roman" w:hAnsi="Times New Roman" w:cs="Times New Roman"/>
          <w:i/>
          <w:iCs/>
          <w:noProof/>
          <w:sz w:val="24"/>
        </w:rPr>
        <w:t>Food Prot Trends</w:t>
      </w:r>
      <w:r w:rsidRPr="002F7A38">
        <w:rPr>
          <w:rFonts w:ascii="Times New Roman" w:hAnsi="Times New Roman" w:cs="Times New Roman"/>
          <w:noProof/>
          <w:sz w:val="24"/>
        </w:rPr>
        <w:t>. 2023;43(3):223-231. doi:10.4315/FPT-22-025</w:t>
      </w:r>
    </w:p>
    <w:p w14:paraId="1F1FC53E"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7.</w:t>
      </w:r>
      <w:r w:rsidRPr="002F7A38">
        <w:rPr>
          <w:rFonts w:ascii="Times New Roman" w:hAnsi="Times New Roman" w:cs="Times New Roman"/>
          <w:noProof/>
          <w:sz w:val="24"/>
        </w:rPr>
        <w:tab/>
        <w:t xml:space="preserve">Damissie F, Aredo M, Eshete A, Tejineh S, Batu D. Assessment of Food Safety Practices and Associated Factors Among Health Extension Model and Non-Model Households in Asella Town, South West Ethiopia, 2023. </w:t>
      </w:r>
      <w:r w:rsidRPr="002F7A38">
        <w:rPr>
          <w:rFonts w:ascii="Times New Roman" w:hAnsi="Times New Roman" w:cs="Times New Roman"/>
          <w:i/>
          <w:iCs/>
          <w:noProof/>
          <w:sz w:val="24"/>
        </w:rPr>
        <w:t>Sci J Public Heal</w:t>
      </w:r>
      <w:r w:rsidRPr="002F7A38">
        <w:rPr>
          <w:rFonts w:ascii="Times New Roman" w:hAnsi="Times New Roman" w:cs="Times New Roman"/>
          <w:noProof/>
          <w:sz w:val="24"/>
        </w:rPr>
        <w:t>. 2024;12(4):103-121. doi:10.11648/j.sjph.20241204.11</w:t>
      </w:r>
    </w:p>
    <w:p w14:paraId="20DE90E0"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8.</w:t>
      </w:r>
      <w:r w:rsidRPr="002F7A38">
        <w:rPr>
          <w:rFonts w:ascii="Times New Roman" w:hAnsi="Times New Roman" w:cs="Times New Roman"/>
          <w:noProof/>
          <w:sz w:val="24"/>
        </w:rPr>
        <w:tab/>
        <w:t xml:space="preserve">Ali F, A. Khalifa M, M. Demein M. Knowledge and Behaviors of Mothers about Food Safety in a Selected Villages at Minia City. </w:t>
      </w:r>
      <w:r w:rsidRPr="002F7A38">
        <w:rPr>
          <w:rFonts w:ascii="Times New Roman" w:hAnsi="Times New Roman" w:cs="Times New Roman"/>
          <w:i/>
          <w:iCs/>
          <w:noProof/>
          <w:sz w:val="24"/>
        </w:rPr>
        <w:t>Minia Sci Nurs J</w:t>
      </w:r>
      <w:r w:rsidRPr="002F7A38">
        <w:rPr>
          <w:rFonts w:ascii="Times New Roman" w:hAnsi="Times New Roman" w:cs="Times New Roman"/>
          <w:noProof/>
          <w:sz w:val="24"/>
        </w:rPr>
        <w:t>. 2021;010(1):78-86. doi:10.21608/msnj.2021.98263.1005</w:t>
      </w:r>
    </w:p>
    <w:p w14:paraId="1568A171"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9.</w:t>
      </w:r>
      <w:r w:rsidRPr="002F7A38">
        <w:rPr>
          <w:rFonts w:ascii="Times New Roman" w:hAnsi="Times New Roman" w:cs="Times New Roman"/>
          <w:noProof/>
          <w:sz w:val="24"/>
        </w:rPr>
        <w:tab/>
        <w:t xml:space="preserve">Abuga MM, Nyamari J, M NJ. Consumer Food Hygiene and Safety Practices in the Households in Langata Sub-County, Nairobi County, Kenya. </w:t>
      </w:r>
      <w:r w:rsidRPr="002F7A38">
        <w:rPr>
          <w:rFonts w:ascii="Times New Roman" w:hAnsi="Times New Roman" w:cs="Times New Roman"/>
          <w:i/>
          <w:iCs/>
          <w:noProof/>
          <w:sz w:val="24"/>
        </w:rPr>
        <w:t>Int J Sci Res Publ</w:t>
      </w:r>
      <w:r w:rsidRPr="002F7A38">
        <w:rPr>
          <w:rFonts w:ascii="Times New Roman" w:hAnsi="Times New Roman" w:cs="Times New Roman"/>
          <w:noProof/>
          <w:sz w:val="24"/>
        </w:rPr>
        <w:t>. 2017;7(5):585. www.ijsrp.org</w:t>
      </w:r>
    </w:p>
    <w:p w14:paraId="6A062B23"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10.</w:t>
      </w:r>
      <w:r w:rsidRPr="002F7A38">
        <w:rPr>
          <w:rFonts w:ascii="Times New Roman" w:hAnsi="Times New Roman" w:cs="Times New Roman"/>
          <w:noProof/>
          <w:sz w:val="24"/>
        </w:rPr>
        <w:tab/>
        <w:t xml:space="preserve">Keleb A, Ademas A, Sisay T, Adane M. Self-Reported Food Safety Practices and Associated Factors Among Health Extension Model and Non-Model Households in Northeastern Ethiopia: A Comparative Cross-Sectional Study. </w:t>
      </w:r>
      <w:r w:rsidRPr="002F7A38">
        <w:rPr>
          <w:rFonts w:ascii="Times New Roman" w:hAnsi="Times New Roman" w:cs="Times New Roman"/>
          <w:i/>
          <w:iCs/>
          <w:noProof/>
          <w:sz w:val="24"/>
        </w:rPr>
        <w:t>Risk Manag Healthc Policy</w:t>
      </w:r>
      <w:r w:rsidRPr="002F7A38">
        <w:rPr>
          <w:rFonts w:ascii="Times New Roman" w:hAnsi="Times New Roman" w:cs="Times New Roman"/>
          <w:noProof/>
          <w:sz w:val="24"/>
        </w:rPr>
        <w:t>. 2022;15(February):375-388. doi:10.2147/RMHP.S353181</w:t>
      </w:r>
    </w:p>
    <w:p w14:paraId="09B1DBAC"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11.</w:t>
      </w:r>
      <w:r w:rsidRPr="002F7A38">
        <w:rPr>
          <w:rFonts w:ascii="Times New Roman" w:hAnsi="Times New Roman" w:cs="Times New Roman"/>
          <w:noProof/>
          <w:sz w:val="24"/>
        </w:rPr>
        <w:tab/>
        <w:t xml:space="preserve">Abiodun T. Atoloye, Folake Samuel, Olufemi O. Aluko, et al. Factors Associated with Caregiver’s Food Safety Knowledge, Behavior, Perception of Food Safety Control, and the Nutrition Status of Under-5 Children. </w:t>
      </w:r>
      <w:r w:rsidRPr="002F7A38">
        <w:rPr>
          <w:rFonts w:ascii="Times New Roman" w:hAnsi="Times New Roman" w:cs="Times New Roman"/>
          <w:i/>
          <w:iCs/>
          <w:noProof/>
          <w:sz w:val="24"/>
        </w:rPr>
        <w:t>BMC Public Health</w:t>
      </w:r>
      <w:r w:rsidRPr="002F7A38">
        <w:rPr>
          <w:rFonts w:ascii="Times New Roman" w:hAnsi="Times New Roman" w:cs="Times New Roman"/>
          <w:noProof/>
          <w:sz w:val="24"/>
        </w:rPr>
        <w:t>. 2024;24(2813):1-11.</w:t>
      </w:r>
    </w:p>
    <w:p w14:paraId="074515ED"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12.</w:t>
      </w:r>
      <w:r w:rsidRPr="002F7A38">
        <w:rPr>
          <w:rFonts w:ascii="Times New Roman" w:hAnsi="Times New Roman" w:cs="Times New Roman"/>
          <w:noProof/>
          <w:sz w:val="24"/>
        </w:rPr>
        <w:tab/>
        <w:t xml:space="preserve">Yemane B, Tamene A. Understanding Domestic Food Safety: An Investigation into Self-Reported Food Safety Practice and Associated Factors in Southern Ethiopian Households. </w:t>
      </w:r>
      <w:r w:rsidRPr="002F7A38">
        <w:rPr>
          <w:rFonts w:ascii="Times New Roman" w:hAnsi="Times New Roman" w:cs="Times New Roman"/>
          <w:i/>
          <w:iCs/>
          <w:noProof/>
          <w:sz w:val="24"/>
        </w:rPr>
        <w:t>Environ Health Insights</w:t>
      </w:r>
      <w:r w:rsidRPr="002F7A38">
        <w:rPr>
          <w:rFonts w:ascii="Times New Roman" w:hAnsi="Times New Roman" w:cs="Times New Roman"/>
          <w:noProof/>
          <w:sz w:val="24"/>
        </w:rPr>
        <w:t>. 2022;16. doi:10.1177/11786302221103881</w:t>
      </w:r>
    </w:p>
    <w:p w14:paraId="0066E0AB"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13.</w:t>
      </w:r>
      <w:r w:rsidRPr="002F7A38">
        <w:rPr>
          <w:rFonts w:ascii="Times New Roman" w:hAnsi="Times New Roman" w:cs="Times New Roman"/>
          <w:noProof/>
          <w:sz w:val="24"/>
        </w:rPr>
        <w:tab/>
        <w:t xml:space="preserve">Alemu A, Ashenafi M. Household food security, child nutrition and food safety among vegetable producers and non-producers in Dugda woreda, Oromia region, Ethiopia. </w:t>
      </w:r>
      <w:r w:rsidRPr="002F7A38">
        <w:rPr>
          <w:rFonts w:ascii="Times New Roman" w:hAnsi="Times New Roman" w:cs="Times New Roman"/>
          <w:i/>
          <w:iCs/>
          <w:noProof/>
          <w:sz w:val="24"/>
        </w:rPr>
        <w:t>Ethiop J Sci Technol</w:t>
      </w:r>
      <w:r w:rsidRPr="002F7A38">
        <w:rPr>
          <w:rFonts w:ascii="Times New Roman" w:hAnsi="Times New Roman" w:cs="Times New Roman"/>
          <w:noProof/>
          <w:sz w:val="24"/>
        </w:rPr>
        <w:t>. 2022;15(2):101-124. doi:10.4314/ejst.v15i2.1</w:t>
      </w:r>
    </w:p>
    <w:p w14:paraId="05C5C31C"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14.</w:t>
      </w:r>
      <w:r w:rsidRPr="002F7A38">
        <w:rPr>
          <w:rFonts w:ascii="Times New Roman" w:hAnsi="Times New Roman" w:cs="Times New Roman"/>
          <w:noProof/>
          <w:sz w:val="24"/>
        </w:rPr>
        <w:tab/>
        <w:t xml:space="preserve">Achiro E, Okidi L, Echodu R, Alarakol SP, Nassanga P, Ongeng D. Status of food safety knowledge, attitude, and practices of caregivers of children in northern Uganda. </w:t>
      </w:r>
      <w:r w:rsidRPr="002F7A38">
        <w:rPr>
          <w:rFonts w:ascii="Times New Roman" w:hAnsi="Times New Roman" w:cs="Times New Roman"/>
          <w:i/>
          <w:iCs/>
          <w:noProof/>
          <w:sz w:val="24"/>
        </w:rPr>
        <w:t>Food Sci Nutr</w:t>
      </w:r>
      <w:r w:rsidRPr="002F7A38">
        <w:rPr>
          <w:rFonts w:ascii="Times New Roman" w:hAnsi="Times New Roman" w:cs="Times New Roman"/>
          <w:noProof/>
          <w:sz w:val="24"/>
        </w:rPr>
        <w:t>. 2023;11(9):5472-5491. doi:10.1002/fsn3.3504</w:t>
      </w:r>
    </w:p>
    <w:p w14:paraId="0EDACB7D"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lastRenderedPageBreak/>
        <w:t>15.</w:t>
      </w:r>
      <w:r w:rsidRPr="002F7A38">
        <w:rPr>
          <w:rFonts w:ascii="Times New Roman" w:hAnsi="Times New Roman" w:cs="Times New Roman"/>
          <w:noProof/>
          <w:sz w:val="24"/>
        </w:rPr>
        <w:tab/>
        <w:t xml:space="preserve">Okugn A, Woldeyohannes D. Food hygiene practices and its associated factors among model and non model households in Abobo district, southwestern Ethiopia: Comparative cross-sectional study. </w:t>
      </w:r>
      <w:r w:rsidRPr="002F7A38">
        <w:rPr>
          <w:rFonts w:ascii="Times New Roman" w:hAnsi="Times New Roman" w:cs="Times New Roman"/>
          <w:i/>
          <w:iCs/>
          <w:noProof/>
          <w:sz w:val="24"/>
        </w:rPr>
        <w:t>PLoS One</w:t>
      </w:r>
      <w:r w:rsidRPr="002F7A38">
        <w:rPr>
          <w:rFonts w:ascii="Times New Roman" w:hAnsi="Times New Roman" w:cs="Times New Roman"/>
          <w:noProof/>
          <w:sz w:val="24"/>
        </w:rPr>
        <w:t>. 2018;13(4):1-9. doi:10.1371/journal.pone.0194391</w:t>
      </w:r>
    </w:p>
    <w:p w14:paraId="7ABD32BD"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16.</w:t>
      </w:r>
      <w:r w:rsidRPr="002F7A38">
        <w:rPr>
          <w:rFonts w:ascii="Times New Roman" w:hAnsi="Times New Roman" w:cs="Times New Roman"/>
          <w:noProof/>
          <w:sz w:val="24"/>
        </w:rPr>
        <w:tab/>
        <w:t xml:space="preserve">Manafe M, Gordon RE, Ncube LJ. Food hygiene and food safety practices of households in a township north of Tshwane, Gauteng. </w:t>
      </w:r>
      <w:r w:rsidRPr="002F7A38">
        <w:rPr>
          <w:rFonts w:ascii="Times New Roman" w:hAnsi="Times New Roman" w:cs="Times New Roman"/>
          <w:i/>
          <w:iCs/>
          <w:noProof/>
          <w:sz w:val="24"/>
        </w:rPr>
        <w:t>Heal SA Gesondheid</w:t>
      </w:r>
      <w:r w:rsidRPr="002F7A38">
        <w:rPr>
          <w:rFonts w:ascii="Times New Roman" w:hAnsi="Times New Roman" w:cs="Times New Roman"/>
          <w:noProof/>
          <w:sz w:val="24"/>
        </w:rPr>
        <w:t>. 2023;28:1-7. doi:10.4102/hsag.v28i0.2346</w:t>
      </w:r>
    </w:p>
    <w:p w14:paraId="47507CC0"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17.</w:t>
      </w:r>
      <w:r w:rsidRPr="002F7A38">
        <w:rPr>
          <w:rFonts w:ascii="Times New Roman" w:hAnsi="Times New Roman" w:cs="Times New Roman"/>
          <w:noProof/>
          <w:sz w:val="24"/>
        </w:rPr>
        <w:tab/>
        <w:t xml:space="preserve">Maasa J. </w:t>
      </w:r>
      <w:r w:rsidRPr="002F7A38">
        <w:rPr>
          <w:rFonts w:ascii="Times New Roman" w:hAnsi="Times New Roman" w:cs="Times New Roman"/>
          <w:i/>
          <w:iCs/>
          <w:noProof/>
          <w:sz w:val="24"/>
        </w:rPr>
        <w:t>Knowledge, Attitudes and Practices on Food Hygiene and Safety among Mothers and Caretakers of Children under Five Years in Division A, Entebbe Municipality</w:t>
      </w:r>
      <w:r w:rsidRPr="002F7A38">
        <w:rPr>
          <w:rFonts w:ascii="Times New Roman" w:hAnsi="Times New Roman" w:cs="Times New Roman"/>
          <w:noProof/>
          <w:sz w:val="24"/>
        </w:rPr>
        <w:t>. Makerere university; 2021. Accessed November 11, 2024. http://dissertations.mak.ac.ug/handle/20.500.12281/10561</w:t>
      </w:r>
    </w:p>
    <w:p w14:paraId="75CEAC2F"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18.</w:t>
      </w:r>
      <w:r w:rsidRPr="002F7A38">
        <w:rPr>
          <w:rFonts w:ascii="Times New Roman" w:hAnsi="Times New Roman" w:cs="Times New Roman"/>
          <w:noProof/>
          <w:sz w:val="24"/>
        </w:rPr>
        <w:tab/>
        <w:t xml:space="preserve">Anyani L, Sampson GO, Safety F, Homemakers PA, History M. FOOD SAFETY PRACTICES AMONG HOMEMAKERS IN THE SAGNARIGU MUNICIPAL OF NORTHERN GHANA. </w:t>
      </w:r>
      <w:r w:rsidRPr="002F7A38">
        <w:rPr>
          <w:rFonts w:ascii="Times New Roman" w:hAnsi="Times New Roman" w:cs="Times New Roman"/>
          <w:i/>
          <w:iCs/>
          <w:noProof/>
          <w:sz w:val="24"/>
        </w:rPr>
        <w:t>African J Agric Food Sci</w:t>
      </w:r>
      <w:r w:rsidRPr="002F7A38">
        <w:rPr>
          <w:rFonts w:ascii="Times New Roman" w:hAnsi="Times New Roman" w:cs="Times New Roman"/>
          <w:noProof/>
          <w:sz w:val="24"/>
        </w:rPr>
        <w:t>. 2024;7(4):43-60. doi:10.52589/AJAFS-7BWMLAL8</w:t>
      </w:r>
    </w:p>
    <w:p w14:paraId="14B0907F" w14:textId="77777777" w:rsidR="002F7A38" w:rsidRPr="002F7A38" w:rsidRDefault="002F7A38" w:rsidP="002F7A38">
      <w:pPr>
        <w:widowControl w:val="0"/>
        <w:autoSpaceDE w:val="0"/>
        <w:autoSpaceDN w:val="0"/>
        <w:adjustRightInd w:val="0"/>
        <w:spacing w:before="0" w:line="240" w:lineRule="auto"/>
        <w:ind w:left="640" w:hanging="640"/>
        <w:rPr>
          <w:rFonts w:ascii="Times New Roman" w:hAnsi="Times New Roman" w:cs="Times New Roman"/>
          <w:noProof/>
          <w:sz w:val="24"/>
        </w:rPr>
      </w:pPr>
      <w:r w:rsidRPr="002F7A38">
        <w:rPr>
          <w:rFonts w:ascii="Times New Roman" w:hAnsi="Times New Roman" w:cs="Times New Roman"/>
          <w:noProof/>
          <w:sz w:val="24"/>
        </w:rPr>
        <w:t>19.</w:t>
      </w:r>
      <w:r w:rsidRPr="002F7A38">
        <w:rPr>
          <w:rFonts w:ascii="Times New Roman" w:hAnsi="Times New Roman" w:cs="Times New Roman"/>
          <w:noProof/>
          <w:sz w:val="24"/>
        </w:rPr>
        <w:tab/>
        <w:t xml:space="preserve">Ruth Edet Okon, Aniekanabasi Jonathan Okon, Simon Alain Inah, Olajumoke Esther Olanrewaju, Elizabeth Libuo-Beshel Nji. Food hygiene knowledge, attitude and practices among food handlers in Calabar Municipal, Cross River State, Nigeria. </w:t>
      </w:r>
      <w:r w:rsidRPr="002F7A38">
        <w:rPr>
          <w:rFonts w:ascii="Times New Roman" w:hAnsi="Times New Roman" w:cs="Times New Roman"/>
          <w:i/>
          <w:iCs/>
          <w:noProof/>
          <w:sz w:val="24"/>
        </w:rPr>
        <w:t>World J Adv Res Rev</w:t>
      </w:r>
      <w:r w:rsidRPr="002F7A38">
        <w:rPr>
          <w:rFonts w:ascii="Times New Roman" w:hAnsi="Times New Roman" w:cs="Times New Roman"/>
          <w:noProof/>
          <w:sz w:val="24"/>
        </w:rPr>
        <w:t>. 2022;16(1):088-101. doi:10.30574/wjarr.2022.16.1.0980</w:t>
      </w:r>
    </w:p>
    <w:p w14:paraId="39445632" w14:textId="1C3ADD17" w:rsidR="003A391E" w:rsidRPr="00A30A36" w:rsidRDefault="003A391E" w:rsidP="00ED1C02">
      <w:pPr>
        <w:tabs>
          <w:tab w:val="left" w:pos="3735"/>
        </w:tabs>
        <w:spacing w:before="0" w:line="276" w:lineRule="auto"/>
        <w:ind w:left="0"/>
        <w:rPr>
          <w:b/>
          <w:bCs/>
        </w:rPr>
      </w:pPr>
      <w:r w:rsidRPr="00ED1C02">
        <w:rPr>
          <w:rFonts w:ascii="Times New Roman" w:hAnsi="Times New Roman" w:cs="Times New Roman"/>
          <w:b/>
          <w:bCs/>
          <w:sz w:val="24"/>
          <w:szCs w:val="24"/>
        </w:rPr>
        <w:fldChar w:fldCharType="end"/>
      </w:r>
    </w:p>
    <w:sectPr w:rsidR="003A391E" w:rsidRPr="00A30A36" w:rsidSect="00DB03E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3E0"/>
    <w:rsid w:val="00036C25"/>
    <w:rsid w:val="000401CE"/>
    <w:rsid w:val="0009020A"/>
    <w:rsid w:val="000A43EF"/>
    <w:rsid w:val="0010677E"/>
    <w:rsid w:val="00127662"/>
    <w:rsid w:val="001373B1"/>
    <w:rsid w:val="00141927"/>
    <w:rsid w:val="00163EAA"/>
    <w:rsid w:val="00192693"/>
    <w:rsid w:val="0019433A"/>
    <w:rsid w:val="001A2CA4"/>
    <w:rsid w:val="001B7E8F"/>
    <w:rsid w:val="001D6BA3"/>
    <w:rsid w:val="002037AC"/>
    <w:rsid w:val="00203F21"/>
    <w:rsid w:val="00236F8F"/>
    <w:rsid w:val="00246333"/>
    <w:rsid w:val="0024733E"/>
    <w:rsid w:val="00263F52"/>
    <w:rsid w:val="00287577"/>
    <w:rsid w:val="002A6952"/>
    <w:rsid w:val="002B654F"/>
    <w:rsid w:val="002E75CE"/>
    <w:rsid w:val="002F7A38"/>
    <w:rsid w:val="00305E7F"/>
    <w:rsid w:val="003A391E"/>
    <w:rsid w:val="003F14CE"/>
    <w:rsid w:val="00452911"/>
    <w:rsid w:val="004555C7"/>
    <w:rsid w:val="00461216"/>
    <w:rsid w:val="0047380B"/>
    <w:rsid w:val="004753A9"/>
    <w:rsid w:val="004C6A43"/>
    <w:rsid w:val="004D3D47"/>
    <w:rsid w:val="004F299B"/>
    <w:rsid w:val="0050635D"/>
    <w:rsid w:val="005115CF"/>
    <w:rsid w:val="00540489"/>
    <w:rsid w:val="00543C30"/>
    <w:rsid w:val="00596AF0"/>
    <w:rsid w:val="005A718E"/>
    <w:rsid w:val="005B1DD3"/>
    <w:rsid w:val="005B5FC5"/>
    <w:rsid w:val="005C7FDD"/>
    <w:rsid w:val="00601C10"/>
    <w:rsid w:val="00604C2D"/>
    <w:rsid w:val="0066099A"/>
    <w:rsid w:val="00662930"/>
    <w:rsid w:val="006837FE"/>
    <w:rsid w:val="00687BD4"/>
    <w:rsid w:val="006943AB"/>
    <w:rsid w:val="00697911"/>
    <w:rsid w:val="006A2414"/>
    <w:rsid w:val="006C6041"/>
    <w:rsid w:val="006D4675"/>
    <w:rsid w:val="006D7802"/>
    <w:rsid w:val="00705066"/>
    <w:rsid w:val="00725D5A"/>
    <w:rsid w:val="00740B19"/>
    <w:rsid w:val="00781089"/>
    <w:rsid w:val="00787931"/>
    <w:rsid w:val="00791665"/>
    <w:rsid w:val="007A241A"/>
    <w:rsid w:val="007C587C"/>
    <w:rsid w:val="007E480B"/>
    <w:rsid w:val="0082790D"/>
    <w:rsid w:val="008908BB"/>
    <w:rsid w:val="00891066"/>
    <w:rsid w:val="008C5E79"/>
    <w:rsid w:val="008E16BB"/>
    <w:rsid w:val="009034B4"/>
    <w:rsid w:val="009062B8"/>
    <w:rsid w:val="00923215"/>
    <w:rsid w:val="00982CCA"/>
    <w:rsid w:val="009C229B"/>
    <w:rsid w:val="009C3812"/>
    <w:rsid w:val="009F31B7"/>
    <w:rsid w:val="00A0533E"/>
    <w:rsid w:val="00A30A36"/>
    <w:rsid w:val="00A4314A"/>
    <w:rsid w:val="00A45D9F"/>
    <w:rsid w:val="00A45F1C"/>
    <w:rsid w:val="00A82AF7"/>
    <w:rsid w:val="00A8538C"/>
    <w:rsid w:val="00A86BC2"/>
    <w:rsid w:val="00A93D68"/>
    <w:rsid w:val="00AA2A64"/>
    <w:rsid w:val="00AF7716"/>
    <w:rsid w:val="00B32730"/>
    <w:rsid w:val="00B41FCF"/>
    <w:rsid w:val="00B612A1"/>
    <w:rsid w:val="00BE68B0"/>
    <w:rsid w:val="00C45F5E"/>
    <w:rsid w:val="00C50DB7"/>
    <w:rsid w:val="00CC1D9B"/>
    <w:rsid w:val="00D226A7"/>
    <w:rsid w:val="00D31578"/>
    <w:rsid w:val="00D60536"/>
    <w:rsid w:val="00D70735"/>
    <w:rsid w:val="00DA1F67"/>
    <w:rsid w:val="00DB03E0"/>
    <w:rsid w:val="00DC3AAE"/>
    <w:rsid w:val="00DE471C"/>
    <w:rsid w:val="00DE60BC"/>
    <w:rsid w:val="00DE7280"/>
    <w:rsid w:val="00DF1486"/>
    <w:rsid w:val="00DF3E3B"/>
    <w:rsid w:val="00E06033"/>
    <w:rsid w:val="00E44AC2"/>
    <w:rsid w:val="00E452AC"/>
    <w:rsid w:val="00E777AF"/>
    <w:rsid w:val="00E9255E"/>
    <w:rsid w:val="00E9658B"/>
    <w:rsid w:val="00EA6ABF"/>
    <w:rsid w:val="00EB23D4"/>
    <w:rsid w:val="00ED1C02"/>
    <w:rsid w:val="00ED3C0C"/>
    <w:rsid w:val="00ED4EB6"/>
    <w:rsid w:val="00EF1F3A"/>
    <w:rsid w:val="00F17845"/>
    <w:rsid w:val="00F215FB"/>
    <w:rsid w:val="00F4721B"/>
    <w:rsid w:val="00F64184"/>
    <w:rsid w:val="00F802C0"/>
    <w:rsid w:val="00F80971"/>
    <w:rsid w:val="00F843AD"/>
    <w:rsid w:val="00FF6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4721A"/>
  <w15:chartTrackingRefBased/>
  <w15:docId w15:val="{7DA2D7FC-1268-4DA6-9B46-30D58203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480" w:line="248" w:lineRule="atLeast"/>
        <w:ind w:left="-288" w:right="-57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3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3E0"/>
    <w:rPr>
      <w:color w:val="0563C1" w:themeColor="hyperlink"/>
      <w:u w:val="single"/>
    </w:rPr>
  </w:style>
  <w:style w:type="table" w:styleId="TableGrid">
    <w:name w:val="Table Grid"/>
    <w:basedOn w:val="TableNormal"/>
    <w:uiPriority w:val="39"/>
    <w:rsid w:val="00DB03E0"/>
    <w:pPr>
      <w:spacing w:before="0" w:line="240" w:lineRule="auto"/>
      <w:ind w:left="0" w:righ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C6041"/>
    <w:rPr>
      <w:color w:val="605E5C"/>
      <w:shd w:val="clear" w:color="auto" w:fill="E1DFDD"/>
    </w:rPr>
  </w:style>
  <w:style w:type="paragraph" w:styleId="ListParagraph">
    <w:name w:val="List Paragraph"/>
    <w:basedOn w:val="Normal"/>
    <w:uiPriority w:val="34"/>
    <w:qFormat/>
    <w:rsid w:val="00E060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94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yeroosa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6E480-F840-4871-8F6A-A912177F0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3</Pages>
  <Words>8682</Words>
  <Characters>49491</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Soboksa, NE, Dr [26804972@sun.ac.za]</cp:lastModifiedBy>
  <cp:revision>110</cp:revision>
  <dcterms:created xsi:type="dcterms:W3CDTF">2024-01-12T14:04:00Z</dcterms:created>
  <dcterms:modified xsi:type="dcterms:W3CDTF">2025-06-18T13:07:00Z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0352db93-91bd-393f-bcf1-6c9f29242971</vt:lpwstr>
  </property>
  <property fmtid="{D5CDD505-2E9C-101B-9397-08002B2CF9AE}" pid="24" name="Mendeley Citation Style_1">
    <vt:lpwstr>http://www.zotero.org/styles/american-medical-association</vt:lpwstr>
  </property>
</Properties>
</file>