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E126" w14:textId="258D8EB0" w:rsidR="00E57CA1" w:rsidRPr="00E57CA1" w:rsidRDefault="00D7569B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eastAsia="de-DE" w:bidi="en-US"/>
          <w14:ligatures w14:val="none"/>
        </w:rPr>
      </w:pPr>
      <w:r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eastAsia="de-DE" w:bidi="en-US"/>
          <w14:ligatures w14:val="none"/>
        </w:rPr>
        <w:t>Supplementary material</w:t>
      </w:r>
    </w:p>
    <w:p w14:paraId="513723EE" w14:textId="361499E6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eastAsia="de-DE" w:bidi="en-US"/>
          <w14:ligatures w14:val="none"/>
        </w:rPr>
        <w:t xml:space="preserve">Table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eastAsia="de-DE" w:bidi="en-US"/>
          <w14:ligatures w14:val="none"/>
        </w:rPr>
        <w:t>S</w:t>
      </w: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eastAsia="de-DE" w:bidi="en-US"/>
          <w14:ligatures w14:val="none"/>
        </w:rPr>
        <w:t>1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lang w:val="en-US" w:eastAsia="de-DE" w:bidi="en-US"/>
          <w14:ligatures w14:val="none"/>
        </w:rPr>
        <w:t xml:space="preserve"> Model fit and parameter </w:t>
      </w:r>
      <w:proofErr w:type="gramStart"/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lang w:val="en-US" w:eastAsia="de-DE" w:bidi="en-US"/>
          <w14:ligatures w14:val="none"/>
        </w:rPr>
        <w:t>estimates</w:t>
      </w:r>
      <w:proofErr w:type="gramEnd"/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lang w:val="en-US" w:eastAsia="de-DE" w:bidi="en-US"/>
          <w14:ligatures w14:val="none"/>
        </w:rPr>
        <w:t xml:space="preserve"> of latent growth curve models.</w:t>
      </w:r>
    </w:p>
    <w:tbl>
      <w:tblPr>
        <w:tblStyle w:val="TableGrid"/>
        <w:tblW w:w="0" w:type="auto"/>
        <w:tblInd w:w="135" w:type="dxa"/>
        <w:tblLook w:val="06A0" w:firstRow="1" w:lastRow="0" w:firstColumn="1" w:lastColumn="0" w:noHBand="1" w:noVBand="1"/>
      </w:tblPr>
      <w:tblGrid>
        <w:gridCol w:w="1602"/>
        <w:gridCol w:w="723"/>
        <w:gridCol w:w="550"/>
        <w:gridCol w:w="1285"/>
        <w:gridCol w:w="1036"/>
        <w:gridCol w:w="948"/>
        <w:gridCol w:w="1235"/>
        <w:gridCol w:w="792"/>
      </w:tblGrid>
      <w:tr w:rsidR="00E57CA1" w:rsidRPr="00E57CA1" w14:paraId="41A7D342" w14:textId="77777777" w:rsidTr="0D9E7170">
        <w:trPr>
          <w:trHeight w:val="300"/>
        </w:trPr>
        <w:tc>
          <w:tcPr>
            <w:tcW w:w="174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6A32F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Variable</w:t>
            </w:r>
          </w:p>
        </w:tc>
        <w:tc>
          <w:tcPr>
            <w:tcW w:w="1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32B90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Model Fit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F00B7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Component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F4C59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Measure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4D519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Estimate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4064A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95% CI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63119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p</w:t>
            </w:r>
          </w:p>
        </w:tc>
      </w:tr>
      <w:tr w:rsidR="00E57CA1" w:rsidRPr="00E57CA1" w14:paraId="4ED93B48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E60644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2F4588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p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2F41CB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CFI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9FF4A4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1D0D0B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E4F22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2A6F9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B07371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</w:tr>
      <w:tr w:rsidR="00E57CA1" w:rsidRPr="00E57CA1" w14:paraId="7B139902" w14:textId="77777777" w:rsidTr="0D9E7170">
        <w:trPr>
          <w:trHeight w:val="300"/>
        </w:trPr>
        <w:tc>
          <w:tcPr>
            <w:tcW w:w="174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C40F6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Motor speed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8F988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DADF7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0.45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BC889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D0DBF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92E40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45.4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439A5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43.9 – 46.9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84F0B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161AA7E7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9E1DD9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FE80B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9C88F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3ED36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4008C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9E954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26.8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D1F22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6.6 – 53.2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9448E7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0.005</w:t>
            </w:r>
          </w:p>
        </w:tc>
      </w:tr>
      <w:tr w:rsidR="00E57CA1" w:rsidRPr="00E57CA1" w14:paraId="1AB545AF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A80AA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ACA7CB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ADE06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86981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Linear slope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85D84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C672B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3.2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2C5B7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2.3 – 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BD641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04645ECD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3F0C1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BE923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FBF7A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57EFC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96445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C7928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-3.5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4DC46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-13.9 – 6.4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74581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0.462</w:t>
            </w:r>
          </w:p>
        </w:tc>
      </w:tr>
      <w:tr w:rsidR="00E57CA1" w:rsidRPr="00E57CA1" w14:paraId="10B0370C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95845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801C07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642439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726E87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 ↔ Linear slope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AB01DE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Covariance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178F5F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-2.3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8821CD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-17.4 – 10.1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9A335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0.716</w:t>
            </w:r>
          </w:p>
        </w:tc>
      </w:tr>
      <w:tr w:rsidR="00E57CA1" w:rsidRPr="00E57CA1" w14:paraId="46E3CFF3" w14:textId="77777777" w:rsidTr="0D9E7170">
        <w:trPr>
          <w:trHeight w:val="300"/>
        </w:trPr>
        <w:tc>
          <w:tcPr>
            <w:tcW w:w="174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3C81C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Processing speed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4C896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A3F74BB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0.41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6DF4A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4EEEB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29236B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31.68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40B58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28.70 – 35.29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801CF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5BA320C2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AD898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82ABC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03FA8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AF111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2E94F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158ED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65.29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15900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25.28 – 107.01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43C9D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0.001</w:t>
            </w:r>
          </w:p>
        </w:tc>
      </w:tr>
      <w:tr w:rsidR="00E57CA1" w:rsidRPr="00E57CA1" w14:paraId="4816F7E7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2CA2C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6E2A4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599CAB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DC3E1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Linear slope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46B66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D029D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8.29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E1163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6.77 – 9.68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1D677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6E3B2715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31312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E38B0D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E5F17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6E352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F9225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A6EDB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1.94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FA99B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-13.98 – 17.69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E6D9B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0.827</w:t>
            </w:r>
          </w:p>
        </w:tc>
      </w:tr>
      <w:tr w:rsidR="00E57CA1" w:rsidRPr="00E57CA1" w14:paraId="492A2F6E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E57362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C57B2B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D12E3F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8C0F95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 ↔ Linear slope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2A3A5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Covariance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50C531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-14.72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DBE05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-38.50 – 7.61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23A145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0.223</w:t>
            </w:r>
          </w:p>
        </w:tc>
      </w:tr>
      <w:tr w:rsidR="00E57CA1" w:rsidRPr="00E57CA1" w14:paraId="508F7CCB" w14:textId="77777777" w:rsidTr="0D9E7170">
        <w:trPr>
          <w:trHeight w:val="300"/>
        </w:trPr>
        <w:tc>
          <w:tcPr>
            <w:tcW w:w="174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6A7E2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Processing speed error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768D4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0.053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1711B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10995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D766F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96BD3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0.79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E5E7D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0.61 – 0.96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DFCA69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5327749B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B3495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11876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83D9AC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428D3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30B9B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51A4E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3022B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-0.85 – 0.83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AF7BA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0.850</w:t>
            </w:r>
          </w:p>
        </w:tc>
      </w:tr>
      <w:tr w:rsidR="00E57CA1" w:rsidRPr="00E57CA1" w14:paraId="170E8C23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B14E5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16B53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E32205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0FC05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Linear slope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5374F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BA347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0.82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7C91D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0.59 – 1.03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F3339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0D7C828C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22C64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1C4D2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C9C5F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BB551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BB2E9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CF7204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0.35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9E6AA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-1.20 – 0.27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6E9CA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0.275</w:t>
            </w:r>
          </w:p>
        </w:tc>
      </w:tr>
      <w:tr w:rsidR="00E57CA1" w:rsidRPr="00E57CA1" w14:paraId="692B4B1A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CA8DA3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4C9953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46EB31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5D9CEF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 ↔ Linear slope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FE6214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Covariance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A96FC6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D5CE46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-0.44 – 0.91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FB4764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0.668</w:t>
            </w:r>
          </w:p>
        </w:tc>
      </w:tr>
      <w:tr w:rsidR="00E57CA1" w:rsidRPr="00E57CA1" w14:paraId="15B80231" w14:textId="77777777" w:rsidTr="0D9E7170">
        <w:trPr>
          <w:trHeight w:val="300"/>
        </w:trPr>
        <w:tc>
          <w:tcPr>
            <w:tcW w:w="174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ED0A33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Impulsivity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AD13A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D6DDC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080B44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Intercept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A50AF8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5A288B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1.59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6385E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0.18 – 3.00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15F72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0.027</w:t>
            </w:r>
          </w:p>
        </w:tc>
      </w:tr>
      <w:tr w:rsidR="00E57CA1" w:rsidRPr="00E57CA1" w14:paraId="272AD0CB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38D60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78E97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3A2842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B3BB6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29615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8746C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-18.40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CB31EC7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-29.40 - -7.39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B0940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0.001</w:t>
            </w:r>
          </w:p>
        </w:tc>
      </w:tr>
      <w:tr w:rsidR="00E57CA1" w:rsidRPr="00E57CA1" w14:paraId="63F93202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098BAD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447B5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43C52A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3CBF2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Linear slope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7DB16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Mean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0C8B4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3.20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47CCC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1.93 – 4.47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86D72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  <w:tr w:rsidR="00E57CA1" w:rsidRPr="00E57CA1" w14:paraId="0C4A4F82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00691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CB920F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AF1DF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11D88B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1385B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Variance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FE7DA6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-14.96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2728E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-23.97 - -5.96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596A29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0.001</w:t>
            </w:r>
          </w:p>
        </w:tc>
      </w:tr>
      <w:tr w:rsidR="00E57CA1" w:rsidRPr="00E57CA1" w14:paraId="583D1EE9" w14:textId="77777777" w:rsidTr="0D9E7170">
        <w:trPr>
          <w:trHeight w:val="30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D8F2F0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2ECAA52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4ECA0E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5AA52C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Intercept ↔ </w:t>
            </w:r>
          </w:p>
          <w:p w14:paraId="62357D85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Linear slope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91D352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Covariance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08BF65A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15.84 (0.96)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476997D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6.70 – 24.97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4EB0C21" w14:textId="77777777" w:rsidR="00E57CA1" w:rsidRPr="00E57CA1" w:rsidRDefault="00E57CA1" w:rsidP="00E57CA1">
            <w:pPr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 w:rsidRPr="00E57CA1"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&lt;0.001</w:t>
            </w:r>
          </w:p>
        </w:tc>
      </w:tr>
    </w:tbl>
    <w:p w14:paraId="3BD7B114" w14:textId="77777777" w:rsidR="00E57CA1" w:rsidRDefault="00E57CA1" w:rsidP="00E57CA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Pr="00E57CA1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DT, determination test; RT, reaction test.</w:t>
      </w:r>
    </w:p>
    <w:p w14:paraId="78E21126" w14:textId="77777777" w:rsidR="001357DD" w:rsidRDefault="001357DD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37A35237" w14:textId="77777777" w:rsidR="001357DD" w:rsidRDefault="001357DD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011C8876" w14:textId="77777777" w:rsidR="001357DD" w:rsidRDefault="001357DD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5E67902F" w14:textId="77777777" w:rsidR="001357DD" w:rsidRDefault="001357DD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6DF257DC" w14:textId="77777777" w:rsidR="001357DD" w:rsidRDefault="001357DD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430267E7" w14:textId="7200132E" w:rsidR="0026510E" w:rsidRPr="000E483F" w:rsidRDefault="0026510E" w:rsidP="0026510E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6510E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lastRenderedPageBreak/>
        <w:t>Fig. S1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>Correlation matrix of food groups and cognitive performance.</w:t>
      </w:r>
    </w:p>
    <w:p w14:paraId="41467AA7" w14:textId="36640E1F" w:rsidR="0026510E" w:rsidRPr="00E57CA1" w:rsidRDefault="001357DD" w:rsidP="00E57CA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 w:eastAsia="de-DE"/>
        </w:rPr>
        <w:drawing>
          <wp:inline distT="0" distB="0" distL="0" distR="0" wp14:anchorId="377E7DE0" wp14:editId="0AAFC036">
            <wp:extent cx="3446608" cy="2986481"/>
            <wp:effectExtent l="0" t="0" r="0" b="0"/>
            <wp:docPr id="1266844262" name="Picture 1" descr="A graph of food ite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44262" name="Picture 1" descr="A graph of food item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0820" cy="304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11D56" w14:textId="74AB7DA5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Fi</w:t>
      </w:r>
      <w:r w:rsidR="002471B5"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g.</w:t>
      </w: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S</w:t>
      </w:r>
      <w:r w:rsidR="001357DD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2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Moderating effect of emotional well-being between PC1 and DT correct responses.</w:t>
      </w:r>
    </w:p>
    <w:p w14:paraId="11BF5A9D" w14:textId="77777777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Palatino Linotype" w:eastAsia="Times New Roman" w:hAnsi="Palatino Linotype" w:cs="Times New Roman"/>
          <w:b/>
          <w:snapToGrid w:val="0"/>
          <w:color w:val="000000"/>
          <w:kern w:val="0"/>
          <w:sz w:val="20"/>
          <w:szCs w:val="22"/>
          <w:lang w:val="en-US" w:eastAsia="de-DE" w:bidi="en-US"/>
          <w14:ligatures w14:val="none"/>
        </w:rPr>
      </w:pPr>
      <w:r w:rsidRPr="00E57CA1"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20"/>
          <w:szCs w:val="22"/>
          <w:lang w:val="en-US" w:eastAsia="de-DE" w:bidi="en-US"/>
          <w14:ligatures w14:val="none"/>
        </w:rPr>
        <w:t xml:space="preserve"> </w:t>
      </w:r>
      <w:r w:rsidRPr="00E57CA1">
        <w:rPr>
          <w:rFonts w:ascii="Palatino Linotype" w:eastAsia="Times New Roman" w:hAnsi="Palatino Linotype" w:cs="Times New Roman"/>
          <w:b/>
          <w:noProof/>
          <w:snapToGrid w:val="0"/>
          <w:color w:val="000000"/>
          <w:kern w:val="0"/>
          <w:sz w:val="20"/>
          <w:szCs w:val="22"/>
          <w:lang w:val="en-US" w:eastAsia="de-DE" w:bidi="en-US"/>
          <w14:ligatures w14:val="none"/>
        </w:rPr>
        <w:drawing>
          <wp:inline distT="0" distB="0" distL="0" distR="0" wp14:anchorId="211B13F7" wp14:editId="7B46856F">
            <wp:extent cx="2667000" cy="1521413"/>
            <wp:effectExtent l="0" t="0" r="0" b="0"/>
            <wp:docPr id="134439659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9659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21" cy="152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CA1">
        <w:rPr>
          <w:rFonts w:ascii="Palatino Linotype" w:eastAsia="Times New Roman" w:hAnsi="Palatino Linotype" w:cs="Times New Roman"/>
          <w:b/>
          <w:noProof/>
          <w:snapToGrid w:val="0"/>
          <w:color w:val="000000"/>
          <w:kern w:val="0"/>
          <w:sz w:val="20"/>
          <w:szCs w:val="22"/>
          <w:lang w:val="en-US" w:eastAsia="de-DE" w:bidi="en-US"/>
          <w14:ligatures w14:val="none"/>
        </w:rPr>
        <w:drawing>
          <wp:inline distT="0" distB="0" distL="0" distR="0" wp14:anchorId="097F7BED" wp14:editId="2D1CA852">
            <wp:extent cx="2562246" cy="1461654"/>
            <wp:effectExtent l="0" t="0" r="0" b="5715"/>
            <wp:docPr id="18696802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8025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245" cy="147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401DD" w14:textId="77777777" w:rsidR="00E57CA1" w:rsidRPr="00E57CA1" w:rsidRDefault="00E57CA1" w:rsidP="00E57CA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Pr="00E57CA1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DT, determination test; PC1, principal component 1; RCADS-25, The Revised Children's Anxiety and Depression Scale-25.</w:t>
      </w:r>
    </w:p>
    <w:p w14:paraId="1A281B34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46FA7D54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266EA3EA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0BA9AB81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35C86A68" w14:textId="7D930166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lastRenderedPageBreak/>
        <w:t>Fig</w:t>
      </w:r>
      <w:r w:rsidR="002471B5"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.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S</w:t>
      </w:r>
      <w:r w:rsidR="001357DD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3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Moderating role of WC between PC1 and executive functions.</w:t>
      </w:r>
    </w:p>
    <w:p w14:paraId="64A6D9A4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7972C132" wp14:editId="426A8F61">
            <wp:extent cx="2666491" cy="1521122"/>
            <wp:effectExtent l="0" t="0" r="0" b="0"/>
            <wp:docPr id="15042485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4851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491" cy="152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0D0B4B97" wp14:editId="1FE63BD1">
            <wp:extent cx="2597727" cy="1481896"/>
            <wp:effectExtent l="0" t="0" r="0" b="4445"/>
            <wp:docPr id="467376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3768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905" cy="14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85BD1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Pr="00E57CA1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PC1, principal component 1; WC, waist circumference.</w:t>
      </w:r>
    </w:p>
    <w:p w14:paraId="25E748B4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34DCEAE5" w14:textId="3A48A4E9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Fig</w:t>
      </w:r>
      <w:r w:rsidR="002471B5"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.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S</w:t>
      </w:r>
      <w:r w:rsidR="001357DD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4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Moderating role of CRF between PC1 and visual orientation score.</w:t>
      </w:r>
    </w:p>
    <w:p w14:paraId="1A2C344D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40B1FDE2" wp14:editId="0765AD9B">
            <wp:extent cx="2748719" cy="1568030"/>
            <wp:effectExtent l="0" t="0" r="0" b="0"/>
            <wp:docPr id="8493121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1212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719" cy="156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62C1D95D" wp14:editId="104CD8AA">
            <wp:extent cx="2525814" cy="1440872"/>
            <wp:effectExtent l="0" t="0" r="0" b="6985"/>
            <wp:docPr id="13885135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1353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245" cy="144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F3109" w14:textId="77777777" w:rsidR="00E57CA1" w:rsidRPr="00E57CA1" w:rsidRDefault="00E57CA1" w:rsidP="00E57CA1">
      <w:pPr>
        <w:spacing w:after="0" w:line="40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Pr="00E57CA1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CRF, cardiorespiratory fitness; PC1, principal component 1.</w:t>
      </w:r>
    </w:p>
    <w:p w14:paraId="0968EF8E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</w:p>
    <w:p w14:paraId="19BAC06D" w14:textId="5440CC9D" w:rsidR="00E57CA1" w:rsidRPr="00E57CA1" w:rsidRDefault="00E57CA1" w:rsidP="00E57CA1">
      <w:pPr>
        <w:adjustRightInd w:val="0"/>
        <w:snapToGrid w:val="0"/>
        <w:spacing w:before="240" w:line="276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Fig</w:t>
      </w:r>
      <w:r w:rsidR="002471B5"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.</w:t>
      </w: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S</w:t>
      </w:r>
      <w:r w:rsidR="001357DD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5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Moderating role of LDL between glucose and DT median reaction time.</w:t>
      </w:r>
    </w:p>
    <w:p w14:paraId="2C74E506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00E99A94" wp14:editId="1CDBD7D1">
            <wp:extent cx="2685419" cy="1531920"/>
            <wp:effectExtent l="0" t="0" r="0" b="0"/>
            <wp:docPr id="13449795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97952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419" cy="15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38F31B4F" wp14:editId="1C444BDF">
            <wp:extent cx="2583873" cy="1473992"/>
            <wp:effectExtent l="0" t="0" r="0" b="0"/>
            <wp:docPr id="16211948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9480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820" cy="148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DF57" w14:textId="77777777" w:rsidR="00E57CA1" w:rsidRP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de-DE"/>
        </w:rPr>
        <w:t>Abbreviations:</w:t>
      </w:r>
      <w:r w:rsidRPr="00E57CA1">
        <w:rPr>
          <w:rFonts w:ascii="Times New Roman" w:eastAsia="Times New Roman" w:hAnsi="Times New Roman" w:cs="Times New Roman"/>
          <w:color w:val="000000"/>
          <w:sz w:val="20"/>
          <w:szCs w:val="20"/>
          <w:lang w:eastAsia="de-DE"/>
        </w:rPr>
        <w:t xml:space="preserve"> DT, determination test; LDL, low-density lipoprotein.</w:t>
      </w:r>
    </w:p>
    <w:p w14:paraId="276C86B4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3431F395" w14:textId="77777777" w:rsidR="001357DD" w:rsidRDefault="001357DD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</w:p>
    <w:p w14:paraId="06BEBD03" w14:textId="66DFD66D" w:rsidR="00E57CA1" w:rsidRPr="00E57CA1" w:rsidRDefault="00E57CA1" w:rsidP="00E57CA1">
      <w:pPr>
        <w:adjustRightInd w:val="0"/>
        <w:snapToGrid w:val="0"/>
        <w:spacing w:before="240" w:after="120" w:line="480" w:lineRule="auto"/>
        <w:outlineLvl w:val="0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</w:pPr>
      <w:r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lastRenderedPageBreak/>
        <w:t>Fig</w:t>
      </w:r>
      <w:r w:rsidR="002471B5" w:rsidRPr="002471B5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. </w:t>
      </w:r>
      <w:r w:rsidR="00D7569B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S</w:t>
      </w:r>
      <w:r w:rsidR="001357DD">
        <w:rPr>
          <w:rFonts w:ascii="Times New Roman" w:eastAsia="Times New Roman" w:hAnsi="Times New Roman" w:cs="Times New Roman"/>
          <w:b/>
          <w:snapToGrid w:val="0"/>
          <w:color w:val="000000"/>
          <w:kern w:val="0"/>
          <w:szCs w:val="28"/>
          <w:lang w:val="en-US" w:eastAsia="de-DE" w:bidi="en-US"/>
          <w14:ligatures w14:val="none"/>
        </w:rPr>
        <w:t>6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Moderating role of CRF between Systolic </w:t>
      </w:r>
      <w:r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>BP</w:t>
      </w:r>
      <w:r w:rsidRPr="00E57CA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Cs w:val="28"/>
          <w:lang w:val="en-US" w:eastAsia="de-DE" w:bidi="en-US"/>
          <w14:ligatures w14:val="none"/>
        </w:rPr>
        <w:t xml:space="preserve"> and RT reaction time.</w:t>
      </w:r>
    </w:p>
    <w:p w14:paraId="5E65DC9A" w14:textId="77777777" w:rsidR="00E57CA1" w:rsidRDefault="00E57CA1" w:rsidP="00E57CA1">
      <w:pPr>
        <w:spacing w:line="276" w:lineRule="auto"/>
        <w:rPr>
          <w:rFonts w:ascii="Times New Roman" w:eastAsia="Times New Roman" w:hAnsi="Times New Roman" w:cs="Times New Roman"/>
          <w:color w:val="000000"/>
          <w:lang w:eastAsia="de-DE"/>
        </w:rPr>
      </w:pP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7283244A" wp14:editId="2C14161B">
            <wp:extent cx="2576229" cy="1469631"/>
            <wp:effectExtent l="0" t="0" r="0" b="0"/>
            <wp:docPr id="14161844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84487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229" cy="146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CA1">
        <w:rPr>
          <w:rFonts w:ascii="Times New Roman" w:eastAsia="Times New Roman" w:hAnsi="Times New Roman" w:cs="Times New Roman"/>
          <w:noProof/>
          <w:color w:val="000000"/>
          <w:lang w:eastAsia="de-DE"/>
        </w:rPr>
        <w:drawing>
          <wp:inline distT="0" distB="0" distL="0" distR="0" wp14:anchorId="19A0E0F4" wp14:editId="7E8E5D14">
            <wp:extent cx="2680855" cy="1529316"/>
            <wp:effectExtent l="0" t="0" r="0" b="0"/>
            <wp:docPr id="20202163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21634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998" cy="154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57E6" w14:textId="7EC6037F" w:rsidR="002D1363" w:rsidRPr="001357DD" w:rsidRDefault="000D6616" w:rsidP="001357DD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de-DE"/>
        </w:rPr>
      </w:pPr>
      <w:r w:rsidRPr="00E57CA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de-DE"/>
        </w:rPr>
        <w:t xml:space="preserve">Abbreviations: </w:t>
      </w:r>
      <w:r w:rsidRPr="00E57CA1">
        <w:rPr>
          <w:rFonts w:ascii="Times New Roman" w:eastAsia="Times New Roman" w:hAnsi="Times New Roman" w:cs="Times New Roman"/>
          <w:color w:val="000000"/>
          <w:sz w:val="18"/>
          <w:szCs w:val="18"/>
          <w:lang w:eastAsia="de-DE"/>
        </w:rPr>
        <w:t>RT, reaction test; BP, blood pressure; CRF, cardiorespiratory fitness.</w:t>
      </w:r>
    </w:p>
    <w:sectPr w:rsidR="002D1363" w:rsidRPr="001357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CA1"/>
    <w:rsid w:val="000D6616"/>
    <w:rsid w:val="001357DD"/>
    <w:rsid w:val="00195658"/>
    <w:rsid w:val="00236230"/>
    <w:rsid w:val="002471B5"/>
    <w:rsid w:val="0026510E"/>
    <w:rsid w:val="002D1363"/>
    <w:rsid w:val="003B3E95"/>
    <w:rsid w:val="003D41D8"/>
    <w:rsid w:val="00606DA2"/>
    <w:rsid w:val="00824A62"/>
    <w:rsid w:val="00D7569B"/>
    <w:rsid w:val="00DC4CA4"/>
    <w:rsid w:val="00E57CA1"/>
    <w:rsid w:val="00F31FC4"/>
    <w:rsid w:val="00FA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5549AF"/>
  <w15:chartTrackingRefBased/>
  <w15:docId w15:val="{DED21634-A479-468C-ABC3-564FE16B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7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C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C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CA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CA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CA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CA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CA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CA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CA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57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CA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CA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57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CA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57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CA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57C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7CA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Raudeniece</dc:creator>
  <cp:keywords/>
  <dc:description/>
  <cp:lastModifiedBy>Jeļena Raudeniece</cp:lastModifiedBy>
  <cp:revision>7</cp:revision>
  <dcterms:created xsi:type="dcterms:W3CDTF">2025-11-04T12:31:00Z</dcterms:created>
  <dcterms:modified xsi:type="dcterms:W3CDTF">2026-02-19T20:36:00Z</dcterms:modified>
</cp:coreProperties>
</file>