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98B" w:rsidRPr="002E7554" w:rsidRDefault="0085698B" w:rsidP="0085698B">
      <w:pPr>
        <w:pStyle w:val="NoSpacing"/>
        <w:rPr>
          <w:rFonts w:ascii="Times New Roman" w:hAnsi="Times New Roman" w:cs="Times New Roman"/>
        </w:rPr>
      </w:pPr>
      <w:proofErr w:type="gramStart"/>
      <w:r w:rsidRPr="002E7554">
        <w:rPr>
          <w:rFonts w:ascii="Times New Roman" w:hAnsi="Times New Roman" w:cs="Times New Roman"/>
        </w:rPr>
        <w:t>Supplemental Table 1.</w:t>
      </w:r>
      <w:proofErr w:type="gramEnd"/>
      <w:r w:rsidRPr="002E7554">
        <w:rPr>
          <w:rFonts w:ascii="Times New Roman" w:hAnsi="Times New Roman" w:cs="Times New Roman"/>
        </w:rPr>
        <w:t xml:space="preserve"> “Number of SED required to induce erythema according to skin </w:t>
      </w:r>
      <w:proofErr w:type="spellStart"/>
      <w:r w:rsidRPr="002E7554">
        <w:rPr>
          <w:rFonts w:ascii="Times New Roman" w:hAnsi="Times New Roman" w:cs="Times New Roman"/>
        </w:rPr>
        <w:t>phototype</w:t>
      </w:r>
      <w:proofErr w:type="spellEnd"/>
      <w:r w:rsidRPr="002E7554">
        <w:rPr>
          <w:rFonts w:ascii="Times New Roman" w:hAnsi="Times New Roman" w:cs="Times New Roman"/>
        </w:rPr>
        <w:t>” Adapted from International Commission on Illumination</w:t>
      </w:r>
      <w:r w:rsidRPr="002E7554">
        <w:rPr>
          <w:rFonts w:ascii="Times New Roman" w:hAnsi="Times New Roman" w:cs="Times New Roman"/>
        </w:rPr>
        <w:fldChar w:fldCharType="begin" w:fldLock="1"/>
      </w:r>
      <w:r w:rsidRPr="002E7554">
        <w:rPr>
          <w:rFonts w:ascii="Times New Roman" w:hAnsi="Times New Roman" w:cs="Times New Roman"/>
        </w:rPr>
        <w:instrText>ADDIN CSL_CITATION {"citationItems":[{"id":"ITEM-1","itemData":{"ISSN":"02529246","abstract":"Erythemal action spectra have been the subject of experimental and theoretical interest for over 50 years. Despite all of these studies, or perhaps because of the diversification of the published data resulting from them, no one action spectrum has been universally adopted. In response to a request by Division 6 of the Commission on Illumination (CIE) for the formulation of a reference action spectrum for adoption by the CIE, members of Technical Committee 2 propose the following: 1. The reference action spectrum for erythema should be that shown in figure 1 (proposed action spectrum). 2. The data contained in the action spectrum should be used only as spectral weighting factors to indicate the approximate relative erythemal efficacy of a light source (between 250 and 400 nm).","author":[{"dropping-particle":"","family":"McKinlay","given":"AF","non-dropping-particle":"","parse-names":false,"suffix":""},{"dropping-particle":"","family":"Diffey","given":"BL","non-dropping-particle":"","parse-names":false,"suffix":""}],"container-title":"CIE Journal","id":"ITEM-1","issue":"6","issued":{"date-parts":[["1987"]]},"page":"17-22","title":"A reference action spectrum for ultra-violet induced erythema in human skin","type":"article-journal","volume":"6"},"uris":["http://www.mendeley.com/documents/?uuid=e1ab2224-b75d-4105-aba9-aeb5a0f89ecb"]}],"mendeley":{"formattedCitation":"&lt;sup&gt;22&lt;/sup&gt;","plainTextFormattedCitation":"22","previouslyFormattedCitation":"&lt;sup&gt;22&lt;/sup&gt;"},"properties":{"noteIndex":0},"schema":"https://github.com/citation-style-language/schema/raw/master/csl-citation.json"}</w:instrText>
      </w:r>
      <w:r w:rsidRPr="002E7554">
        <w:rPr>
          <w:rFonts w:ascii="Times New Roman" w:hAnsi="Times New Roman" w:cs="Times New Roman"/>
        </w:rPr>
        <w:fldChar w:fldCharType="separate"/>
      </w:r>
      <w:r w:rsidRPr="002E7554">
        <w:rPr>
          <w:rFonts w:ascii="Times New Roman" w:hAnsi="Times New Roman" w:cs="Times New Roman"/>
          <w:noProof/>
          <w:vertAlign w:val="superscript"/>
        </w:rPr>
        <w:t>22</w:t>
      </w:r>
      <w:r w:rsidRPr="002E7554">
        <w:rPr>
          <w:rFonts w:ascii="Times New Roman" w:hAnsi="Times New Roman" w:cs="Times New Roman"/>
        </w:rPr>
        <w:fldChar w:fldCharType="end"/>
      </w:r>
    </w:p>
    <w:tbl>
      <w:tblPr>
        <w:tblStyle w:val="TableGrid"/>
        <w:tblW w:w="0" w:type="auto"/>
        <w:tblLook w:val="04A0" w:firstRow="1" w:lastRow="0" w:firstColumn="1" w:lastColumn="0" w:noHBand="0" w:noVBand="1"/>
      </w:tblPr>
      <w:tblGrid>
        <w:gridCol w:w="3116"/>
        <w:gridCol w:w="3117"/>
        <w:gridCol w:w="3117"/>
      </w:tblGrid>
      <w:tr w:rsidR="0085698B" w:rsidRPr="002E7554" w:rsidTr="00E01CD5">
        <w:tc>
          <w:tcPr>
            <w:tcW w:w="3116" w:type="dxa"/>
          </w:tcPr>
          <w:p w:rsidR="0085698B" w:rsidRPr="002E7554" w:rsidRDefault="0085698B" w:rsidP="00E01CD5">
            <w:pPr>
              <w:jc w:val="both"/>
            </w:pPr>
            <w:r w:rsidRPr="002E7554">
              <w:t xml:space="preserve">Skin </w:t>
            </w:r>
            <w:proofErr w:type="spellStart"/>
            <w:r w:rsidRPr="002E7554">
              <w:t>phototype</w:t>
            </w:r>
            <w:proofErr w:type="spellEnd"/>
          </w:p>
        </w:tc>
        <w:tc>
          <w:tcPr>
            <w:tcW w:w="3117" w:type="dxa"/>
          </w:tcPr>
          <w:p w:rsidR="0085698B" w:rsidRPr="002E7554" w:rsidRDefault="0085698B" w:rsidP="00E01CD5">
            <w:pPr>
              <w:jc w:val="both"/>
            </w:pPr>
            <w:r w:rsidRPr="002E7554">
              <w:t>Skin without adaptation</w:t>
            </w:r>
          </w:p>
        </w:tc>
        <w:tc>
          <w:tcPr>
            <w:tcW w:w="3117" w:type="dxa"/>
          </w:tcPr>
          <w:p w:rsidR="0085698B" w:rsidRPr="002E7554" w:rsidRDefault="0085698B" w:rsidP="00E01CD5">
            <w:pPr>
              <w:jc w:val="both"/>
            </w:pPr>
            <w:r w:rsidRPr="002E7554">
              <w:t>Skin with adaptation</w:t>
            </w:r>
          </w:p>
        </w:tc>
      </w:tr>
      <w:tr w:rsidR="0085698B" w:rsidRPr="002E7554" w:rsidTr="00E01CD5">
        <w:tc>
          <w:tcPr>
            <w:tcW w:w="3116" w:type="dxa"/>
          </w:tcPr>
          <w:p w:rsidR="0085698B" w:rsidRPr="002E7554" w:rsidRDefault="0085698B" w:rsidP="00E01CD5">
            <w:pPr>
              <w:jc w:val="both"/>
            </w:pPr>
            <w:r w:rsidRPr="002E7554">
              <w:t>I – II</w:t>
            </w:r>
          </w:p>
        </w:tc>
        <w:tc>
          <w:tcPr>
            <w:tcW w:w="3117" w:type="dxa"/>
          </w:tcPr>
          <w:p w:rsidR="0085698B" w:rsidRPr="002E7554" w:rsidRDefault="0085698B" w:rsidP="00E01CD5">
            <w:pPr>
              <w:jc w:val="both"/>
            </w:pPr>
            <w:r w:rsidRPr="002E7554">
              <w:t>2 SED</w:t>
            </w:r>
          </w:p>
        </w:tc>
        <w:tc>
          <w:tcPr>
            <w:tcW w:w="3117" w:type="dxa"/>
          </w:tcPr>
          <w:p w:rsidR="0085698B" w:rsidRPr="002E7554" w:rsidRDefault="0085698B" w:rsidP="00E01CD5">
            <w:pPr>
              <w:jc w:val="both"/>
            </w:pPr>
            <w:r w:rsidRPr="002E7554">
              <w:t>5 SED</w:t>
            </w:r>
          </w:p>
        </w:tc>
      </w:tr>
      <w:tr w:rsidR="0085698B" w:rsidRPr="002E7554" w:rsidTr="00E01CD5">
        <w:tc>
          <w:tcPr>
            <w:tcW w:w="3116" w:type="dxa"/>
          </w:tcPr>
          <w:p w:rsidR="0085698B" w:rsidRPr="002E7554" w:rsidRDefault="0085698B" w:rsidP="00E01CD5">
            <w:pPr>
              <w:jc w:val="both"/>
            </w:pPr>
            <w:r w:rsidRPr="002E7554">
              <w:t>III-IV</w:t>
            </w:r>
          </w:p>
        </w:tc>
        <w:tc>
          <w:tcPr>
            <w:tcW w:w="3117" w:type="dxa"/>
          </w:tcPr>
          <w:p w:rsidR="0085698B" w:rsidRPr="002E7554" w:rsidRDefault="0085698B" w:rsidP="00E01CD5">
            <w:pPr>
              <w:jc w:val="both"/>
            </w:pPr>
            <w:r w:rsidRPr="002E7554">
              <w:t>5 SED</w:t>
            </w:r>
          </w:p>
        </w:tc>
        <w:tc>
          <w:tcPr>
            <w:tcW w:w="3117" w:type="dxa"/>
          </w:tcPr>
          <w:p w:rsidR="0085698B" w:rsidRPr="002E7554" w:rsidRDefault="0085698B" w:rsidP="00E01CD5">
            <w:pPr>
              <w:jc w:val="both"/>
            </w:pPr>
            <w:r w:rsidRPr="002E7554">
              <w:t>12 SED</w:t>
            </w:r>
          </w:p>
        </w:tc>
      </w:tr>
      <w:tr w:rsidR="0085698B" w:rsidRPr="002E7554" w:rsidTr="00E01CD5">
        <w:tc>
          <w:tcPr>
            <w:tcW w:w="3116" w:type="dxa"/>
          </w:tcPr>
          <w:p w:rsidR="0085698B" w:rsidRPr="002E7554" w:rsidRDefault="0085698B" w:rsidP="00E01CD5">
            <w:pPr>
              <w:jc w:val="both"/>
            </w:pPr>
            <w:r w:rsidRPr="002E7554">
              <w:t>V</w:t>
            </w:r>
          </w:p>
        </w:tc>
        <w:tc>
          <w:tcPr>
            <w:tcW w:w="3117" w:type="dxa"/>
          </w:tcPr>
          <w:p w:rsidR="0085698B" w:rsidRPr="002E7554" w:rsidRDefault="0085698B" w:rsidP="00E01CD5">
            <w:pPr>
              <w:jc w:val="both"/>
            </w:pPr>
            <w:r w:rsidRPr="002E7554">
              <w:t>10 SED</w:t>
            </w:r>
          </w:p>
        </w:tc>
        <w:tc>
          <w:tcPr>
            <w:tcW w:w="3117" w:type="dxa"/>
          </w:tcPr>
          <w:p w:rsidR="0085698B" w:rsidRPr="002E7554" w:rsidRDefault="0085698B" w:rsidP="00E01CD5">
            <w:pPr>
              <w:jc w:val="both"/>
            </w:pPr>
            <w:r w:rsidRPr="002E7554">
              <w:t>60 SED</w:t>
            </w:r>
          </w:p>
        </w:tc>
      </w:tr>
      <w:tr w:rsidR="0085698B" w:rsidRPr="002E7554" w:rsidTr="00E01CD5">
        <w:tc>
          <w:tcPr>
            <w:tcW w:w="3116" w:type="dxa"/>
          </w:tcPr>
          <w:p w:rsidR="0085698B" w:rsidRPr="002E7554" w:rsidRDefault="0085698B" w:rsidP="00E01CD5">
            <w:pPr>
              <w:jc w:val="both"/>
            </w:pPr>
            <w:r w:rsidRPr="002E7554">
              <w:t>VI</w:t>
            </w:r>
          </w:p>
        </w:tc>
        <w:tc>
          <w:tcPr>
            <w:tcW w:w="3117" w:type="dxa"/>
          </w:tcPr>
          <w:p w:rsidR="0085698B" w:rsidRPr="002E7554" w:rsidRDefault="0085698B" w:rsidP="00E01CD5">
            <w:pPr>
              <w:jc w:val="both"/>
            </w:pPr>
            <w:r w:rsidRPr="002E7554">
              <w:t>15 SED</w:t>
            </w:r>
          </w:p>
        </w:tc>
        <w:tc>
          <w:tcPr>
            <w:tcW w:w="3117" w:type="dxa"/>
          </w:tcPr>
          <w:p w:rsidR="0085698B" w:rsidRPr="002E7554" w:rsidRDefault="0085698B" w:rsidP="00E01CD5">
            <w:pPr>
              <w:jc w:val="both"/>
            </w:pPr>
            <w:r w:rsidRPr="002E7554">
              <w:t>80 SED</w:t>
            </w:r>
          </w:p>
        </w:tc>
      </w:tr>
    </w:tbl>
    <w:p w:rsidR="00A163AC" w:rsidRDefault="0085698B">
      <w:r w:rsidRPr="002E7554">
        <w:rPr>
          <w:rFonts w:ascii="Times New Roman" w:hAnsi="Times New Roman" w:cs="Times New Roman"/>
        </w:rPr>
        <w:t xml:space="preserve">SED: Standard </w:t>
      </w:r>
      <w:proofErr w:type="spellStart"/>
      <w:r w:rsidRPr="002E7554">
        <w:rPr>
          <w:rFonts w:ascii="Times New Roman" w:hAnsi="Times New Roman" w:cs="Times New Roman"/>
        </w:rPr>
        <w:t>erythemal</w:t>
      </w:r>
      <w:proofErr w:type="spellEnd"/>
      <w:r w:rsidRPr="002E7554">
        <w:rPr>
          <w:rFonts w:ascii="Times New Roman" w:hAnsi="Times New Roman" w:cs="Times New Roman"/>
        </w:rPr>
        <w:t xml:space="preserve"> dose </w:t>
      </w:r>
      <w:bookmarkStart w:id="0" w:name="_GoBack"/>
      <w:bookmarkEnd w:id="0"/>
    </w:p>
    <w:sectPr w:rsidR="00A16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8B"/>
    <w:rsid w:val="001608B9"/>
    <w:rsid w:val="001C1A8F"/>
    <w:rsid w:val="00296482"/>
    <w:rsid w:val="002C4ED8"/>
    <w:rsid w:val="002D60FF"/>
    <w:rsid w:val="003E5365"/>
    <w:rsid w:val="003E7F7E"/>
    <w:rsid w:val="004524C8"/>
    <w:rsid w:val="00495B7B"/>
    <w:rsid w:val="004F177A"/>
    <w:rsid w:val="005566FC"/>
    <w:rsid w:val="005B5B8D"/>
    <w:rsid w:val="005C1446"/>
    <w:rsid w:val="005D3D7C"/>
    <w:rsid w:val="006758B0"/>
    <w:rsid w:val="00797664"/>
    <w:rsid w:val="007F38A1"/>
    <w:rsid w:val="0085698B"/>
    <w:rsid w:val="00940A84"/>
    <w:rsid w:val="0094786F"/>
    <w:rsid w:val="00A163AC"/>
    <w:rsid w:val="00A2392C"/>
    <w:rsid w:val="00A775D7"/>
    <w:rsid w:val="00B2623B"/>
    <w:rsid w:val="00B44E63"/>
    <w:rsid w:val="00B57CFB"/>
    <w:rsid w:val="00C22429"/>
    <w:rsid w:val="00CE29D7"/>
    <w:rsid w:val="00D14BBE"/>
    <w:rsid w:val="00E60ACD"/>
    <w:rsid w:val="00F10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698B"/>
    <w:pPr>
      <w:spacing w:after="0" w:line="240" w:lineRule="auto"/>
    </w:pPr>
  </w:style>
  <w:style w:type="table" w:styleId="TableGrid">
    <w:name w:val="Table Grid"/>
    <w:basedOn w:val="TableNormal"/>
    <w:uiPriority w:val="39"/>
    <w:rsid w:val="008569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698B"/>
    <w:pPr>
      <w:spacing w:after="0" w:line="240" w:lineRule="auto"/>
    </w:pPr>
  </w:style>
  <w:style w:type="table" w:styleId="TableGrid">
    <w:name w:val="Table Grid"/>
    <w:basedOn w:val="TableNormal"/>
    <w:uiPriority w:val="39"/>
    <w:rsid w:val="008569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1716</Characters>
  <Application>Microsoft Office Word</Application>
  <DocSecurity>0</DocSecurity>
  <Lines>52</Lines>
  <Paragraphs>20</Paragraphs>
  <ScaleCrop>false</ScaleCrop>
  <Company/>
  <LinksUpToDate>false</LinksUpToDate>
  <CharactersWithSpaces>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LAMIRA</dc:creator>
  <cp:lastModifiedBy>LAMIRA</cp:lastModifiedBy>
  <cp:revision>1</cp:revision>
  <dcterms:created xsi:type="dcterms:W3CDTF">2020-08-25T14:50:00Z</dcterms:created>
  <dcterms:modified xsi:type="dcterms:W3CDTF">2020-08-25T14:50:00Z</dcterms:modified>
</cp:coreProperties>
</file>