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Additional file 1</w:t>
      </w:r>
    </w:p>
    <w:p>
      <w:pPr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Title: The effects of accumulated versus continuous exercise on postprandial glycemia, insulin, and tr</w:t>
      </w:r>
      <w:bookmarkStart w:id="0" w:name="_GoBack"/>
      <w:bookmarkEnd w:id="0"/>
      <w:r>
        <w:rPr>
          <w:rFonts w:ascii="Arial" w:hAnsi="Arial" w:cs="Arial"/>
          <w:b/>
          <w:bCs/>
        </w:rPr>
        <w:t>iglycerides in adults: a systematic review and meta-analysis</w:t>
      </w:r>
    </w:p>
    <w:p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kern w:val="24"/>
        </w:rPr>
        <w:t>Xiaoyuan Zhang, Chen Zheng, Robin S.T.</w:t>
      </w:r>
      <w:r>
        <w:rPr>
          <w:rFonts w:ascii="Arial" w:hAnsi="Arial" w:cs="Arial"/>
          <w:caps/>
          <w:color w:val="0059B2"/>
          <w:shd w:val="clear" w:color="auto" w:fill="FFFFFF"/>
        </w:rPr>
        <w:t xml:space="preserve"> </w:t>
      </w:r>
      <w:r>
        <w:rPr>
          <w:rFonts w:ascii="Arial" w:hAnsi="Arial" w:cs="Arial"/>
          <w:kern w:val="24"/>
        </w:rPr>
        <w:t xml:space="preserve">Ho, </w:t>
      </w:r>
      <w:r>
        <w:rPr>
          <w:rFonts w:ascii="Arial" w:hAnsi="Arial" w:cs="Arial"/>
        </w:rPr>
        <w:t xml:space="preserve">Masashi Miyashita, </w:t>
      </w:r>
      <w:r>
        <w:rPr>
          <w:rFonts w:ascii="Arial" w:hAnsi="Arial" w:cs="Arial"/>
          <w:kern w:val="24"/>
        </w:rPr>
        <w:t>Stephen H.S. Wong*</w:t>
      </w:r>
    </w:p>
    <w:p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>
        <w:rPr>
          <w:rFonts w:ascii="Arial" w:hAnsi="Arial" w:cs="Arial"/>
          <w:bCs/>
        </w:rPr>
        <w:t>Corresponding Author:</w:t>
      </w:r>
      <w:r>
        <w:rPr>
          <w:rFonts w:ascii="Arial" w:hAnsi="Arial" w:cs="Arial"/>
        </w:rPr>
        <w:t xml:space="preserve"> Stephen H.S. Wong, Ph.D.</w:t>
      </w:r>
    </w:p>
    <w:p>
      <w:pPr>
        <w:spacing w:line="480" w:lineRule="auto"/>
        <w:rPr>
          <w:rStyle w:val="11"/>
          <w:rFonts w:ascii="Arial" w:hAnsi="Arial" w:cs="Arial"/>
        </w:rPr>
      </w:pPr>
      <w:r>
        <w:rPr>
          <w:rFonts w:ascii="Arial" w:hAnsi="Arial" w:cs="Arial"/>
          <w:kern w:val="24"/>
        </w:rPr>
        <w:t xml:space="preserve">Department of Sports Science and Physical Education, The Chinese University of Hong Kong, Hong Kong, China; </w:t>
      </w:r>
      <w:r>
        <w:rPr>
          <w:rFonts w:ascii="Arial" w:hAnsi="Arial" w:cs="Arial"/>
          <w:bCs/>
        </w:rPr>
        <w:t>Email:</w:t>
      </w:r>
      <w:r>
        <w:rPr>
          <w:rFonts w:ascii="Arial" w:hAnsi="Arial" w:cs="Arial"/>
        </w:rPr>
        <w:t xml:space="preserve"> </w:t>
      </w:r>
      <w:r>
        <w:fldChar w:fldCharType="begin"/>
      </w:r>
      <w:r>
        <w:instrText xml:space="preserve"> HYPERLINK "mailto:hsswong@cuhk.edu.hk" </w:instrText>
      </w:r>
      <w:r>
        <w:fldChar w:fldCharType="separate"/>
      </w:r>
      <w:r>
        <w:rPr>
          <w:rStyle w:val="11"/>
          <w:rFonts w:ascii="Arial" w:hAnsi="Arial" w:cs="Arial"/>
        </w:rPr>
        <w:t>hsswong@cuhk.edu.hk</w:t>
      </w:r>
      <w:r>
        <w:rPr>
          <w:rStyle w:val="11"/>
          <w:rFonts w:ascii="Arial" w:hAnsi="Arial" w:cs="Arial"/>
        </w:rPr>
        <w:fldChar w:fldCharType="end"/>
      </w:r>
    </w:p>
    <w:p>
      <w:pPr>
        <w:spacing w:after="160" w:line="259" w:lineRule="auto"/>
        <w:rPr>
          <w:rStyle w:val="11"/>
          <w:rFonts w:ascii="Arial" w:hAnsi="Arial" w:cs="Arial"/>
        </w:rPr>
      </w:pPr>
      <w:r>
        <w:rPr>
          <w:rStyle w:val="11"/>
          <w:rFonts w:ascii="Arial" w:hAnsi="Arial" w:cs="Arial"/>
        </w:rPr>
        <w:br w:type="page"/>
      </w:r>
    </w:p>
    <w:p>
      <w:pPr>
        <w:spacing w:line="360" w:lineRule="auto"/>
        <w:rPr>
          <w:rFonts w:ascii="Arial" w:hAnsi="Arial" w:cs="Arial"/>
          <w:color w:val="0000FF"/>
          <w:kern w:val="24"/>
          <w:u w:val="single"/>
        </w:rPr>
      </w:pPr>
    </w:p>
    <w:p>
      <w:pPr>
        <w:spacing w:line="360" w:lineRule="auto"/>
        <w:rPr>
          <w:rFonts w:ascii="Arial" w:hAnsi="Arial" w:cs="Arial"/>
          <w:b/>
          <w:bCs/>
          <w:sz w:val="24"/>
          <w:szCs w:val="24"/>
          <w:vertAlign w:val="superscript"/>
        </w:rPr>
      </w:pPr>
      <w:r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1 Search strategy</w:t>
      </w:r>
      <w:r>
        <w:rPr>
          <w:rFonts w:ascii="Arial" w:hAnsi="Arial" w:cs="Arial"/>
          <w:b/>
          <w:bCs/>
          <w:sz w:val="24"/>
          <w:szCs w:val="24"/>
        </w:rPr>
        <w:t xml:space="preserve"> (Medline</w:t>
      </w:r>
      <w:r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>
            <w:pPr>
              <w:numPr>
                <w:ilvl w:val="0"/>
                <w:numId w:val="1"/>
              </w:numPr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Search strategy for “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randomized controlled trial”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((clinical[Title/Abstract] AND trial[Title/Abstract]) OR clinical trials as topic[MeSH Terms] OR clinical trial[Publication Type] OR random*[Title/Abstract] OR random allocation[MeSH Terms] OR therapeutic use[MeSH Subheading])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>
            <w:pPr>
              <w:numPr>
                <w:ilvl w:val="0"/>
                <w:numId w:val="2"/>
              </w:numPr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Search strategy for “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exercise”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((((exercise[MeSH Terms]) OR (exercis*[Title/Abstract]) OR 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(physical activit*[Title/Abstract]) OR (physical activity[MeSH Terms]) OR 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(walk*[Title/Abstract]) OR motor activity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(sports[MeSH Terms]) OR (sport*[Title/Abstract]) OR (fitness[Title/Abstract]) OR 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(resistance training[MeSH Terms]) OR (weight training[Title/Abstract]) OR (weightlifting[Title/Abstract]) OR 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(running[Title/Abstract]) OR (*cycling[Title/Abstract]) OR (swimming[Title/Abstract])) OR</w:t>
            </w:r>
            <w:r>
              <w:rPr>
                <w:rFonts w:ascii="Arial" w:hAnsi="Arial" w:eastAsia="Times New Roman" w:cs="Arial"/>
                <w:color w:val="0A0905"/>
                <w:sz w:val="24"/>
                <w:szCs w:val="24"/>
              </w:rPr>
              <w:t xml:space="preserve"> jog*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>
            <w:pPr>
              <w:numPr>
                <w:ilvl w:val="0"/>
                <w:numId w:val="2"/>
              </w:numPr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Search strategy for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“accumulated” or “continuous”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(continuous[Title/Abstract]) OR (Continu*) OR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((single bout*[Title/Abstract]) OR (long bout*[Title/Abstract]) OR (one bout*) OR 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(multiple bout*[Title/Abstract]) OR (short* AND bout*[Title/Abstract]) OR (repeated bout*[Title/Abstract]) OR (accumulat*[Title/Abstract]) OR 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(physical activity pattern*[Title/Abstract]) OR (exercise pattern*[Title/Abstract])) OR 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“breaks” OR “breaking” OR “break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" OR 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"interrupting" OR (intermittent[Title/Abstract]) OR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“intervals” OR "alternating" OR </w:t>
            </w:r>
            <w:r>
              <w:rPr>
                <w:rFonts w:ascii="Arial" w:hAnsi="Arial" w:cs="Arial"/>
                <w:sz w:val="24"/>
                <w:szCs w:val="24"/>
              </w:rPr>
              <w:t xml:space="preserve">“Exercise snack*”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OR “</w:t>
            </w:r>
            <w:r>
              <w:rPr>
                <w:rFonts w:ascii="Arial" w:hAnsi="Arial" w:cs="Arial"/>
                <w:sz w:val="24"/>
                <w:szCs w:val="24"/>
              </w:rPr>
              <w:t>periodic exercise”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>
            <w:pPr>
              <w:numPr>
                <w:ilvl w:val="0"/>
                <w:numId w:val="2"/>
              </w:numPr>
              <w:spacing w:after="120" w:line="360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Search strategy for “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glucose”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“insulin” or “lipid”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"glucose" OR "glycaemia" OR "glycemia"</w:t>
            </w:r>
            <w:r>
              <w:rPr>
                <w:rFonts w:ascii="Arial" w:hAnsi="Arial" w:cs="Arial"/>
                <w:sz w:val="24"/>
                <w:szCs w:val="24"/>
              </w:rPr>
              <w:t xml:space="preserve"> OR “*Glyc*mi*” OR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“Glucose intoleran*”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OR 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“*Insulin*” OR “Insulin sensitivity” OR “Insulin resistance” OR </w:t>
            </w:r>
          </w:p>
          <w:p>
            <w:pPr>
              <w:spacing w:line="360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"lipid*" OR "lipaemia" OR "lipemia" OR "*lip*mi*" OR</w:t>
            </w:r>
          </w:p>
          <w:p>
            <w:pPr>
              <w:spacing w:line="360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"triglycerides" OR "triglyceride*" OR “</w:t>
            </w:r>
            <w:r>
              <w:rPr>
                <w:rFonts w:ascii="Arial" w:hAnsi="Arial" w:cs="Arial"/>
                <w:sz w:val="24"/>
                <w:szCs w:val="24"/>
              </w:rPr>
              <w:t>triacylglycerol” OR “triacylglyceride”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>
            <w:pPr>
              <w:numPr>
                <w:ilvl w:val="0"/>
                <w:numId w:val="2"/>
              </w:numPr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Search strategy for “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postprandial”</w:t>
            </w:r>
          </w:p>
          <w:p>
            <w:pPr>
              <w:spacing w:line="360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 “postprandial” OR “post*prandial*” OR “post prandial” </w:t>
            </w:r>
            <w:r>
              <w:rPr>
                <w:rFonts w:ascii="Arial" w:hAnsi="Arial" w:cs="Arial"/>
                <w:sz w:val="24"/>
                <w:szCs w:val="24"/>
              </w:rPr>
              <w:t xml:space="preserve">OR “postprandial period” 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OR “post*meal” OR “post meal” OR </w:t>
            </w:r>
          </w:p>
          <w:p>
            <w:pPr>
              <w:spacing w:line="360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post challenge[Title/Abstract]) OR postchallenge[Title/Abstract]) OR post-challenge[Title/Abstract]) OR post*challenge OR “post-load” OR peak[Title/Abstract]) 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OR Glucose Tolerance Test* OR OGTT OR </w:t>
            </w:r>
            <w:r>
              <w:rPr>
                <w:rFonts w:ascii="Arial" w:hAnsi="Arial" w:cs="Arial"/>
                <w:sz w:val="24"/>
                <w:szCs w:val="24"/>
              </w:rPr>
              <w:t>“tolerance test*” OR “meal test*”</w:t>
            </w:r>
          </w:p>
          <w:p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AUC[Title/Abstract] OR iAUC[Title/Abstract] OR area under the curve[Title/Abstract]) 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OR </w:t>
            </w:r>
            <w:r>
              <w:rPr>
                <w:rFonts w:ascii="Arial" w:hAnsi="Arial" w:cs="Arial"/>
                <w:sz w:val="24"/>
                <w:szCs w:val="24"/>
              </w:rPr>
              <w:t>area under curve[Title/Abstract])</w:t>
            </w:r>
          </w:p>
          <w:p>
            <w:pPr>
              <w:spacing w:line="360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meal* OR breakfast OR lunch OR dinner OR drink* OR </w:t>
            </w:r>
            <w:r>
              <w:fldChar w:fldCharType="begin"/>
            </w:r>
            <w:r>
              <w:instrText xml:space="preserve"> HYPERLINK "http://ovidsp.dc1.ovid.com/ovid-b/ovidweb.cgi?&amp;Controlled+Vocabulary=Mapping%7c8&amp;Return=mapping&amp;S=FIFHFPNEHNACELLCKPAKLEDKHOJCAA00" </w:instrText>
            </w:r>
            <w:r>
              <w:fldChar w:fldCharType="separate"/>
            </w:r>
            <w:r>
              <w:rPr>
                <w:rFonts w:ascii="Arial" w:hAnsi="Arial" w:eastAsia="Calibri" w:cs="Arial"/>
                <w:sz w:val="24"/>
                <w:szCs w:val="24"/>
              </w:rPr>
              <w:t>beverage*</w:t>
            </w:r>
            <w:r>
              <w:rPr>
                <w:rFonts w:ascii="Arial" w:hAnsi="Arial" w:eastAsia="Calibri" w:cs="Arial"/>
                <w:sz w:val="24"/>
                <w:szCs w:val="24"/>
              </w:rPr>
              <w:fldChar w:fldCharType="end"/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OR </w:t>
            </w:r>
          </w:p>
          <w:p>
            <w:pPr>
              <w:spacing w:line="360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 continuous glucose monitoring OR interstitial glucose</w:t>
            </w:r>
          </w:p>
        </w:tc>
      </w:tr>
    </w:tbl>
    <w:p>
      <w:pPr>
        <w:spacing w:line="360" w:lineRule="auto"/>
        <w:rPr>
          <w:rFonts w:ascii="Arial" w:hAnsi="Arial" w:eastAsia="Calibri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1 </w:t>
      </w:r>
      <w:r>
        <w:rPr>
          <w:rFonts w:ascii="Arial" w:hAnsi="Arial" w:cs="Arial"/>
          <w:sz w:val="24"/>
          <w:szCs w:val="24"/>
        </w:rPr>
        <w:t>The search strategy was initially designed for Medline and was adapted for searching the other databases. Keywords were combined within-terms using the ‘OR’ operator, and the final search phrase was conducted by combining the five search terms using the ‘AND’ operator.</w:t>
      </w:r>
    </w:p>
    <w:p>
      <w:pPr>
        <w:spacing w:after="160" w:line="259" w:lineRule="auto"/>
      </w:pPr>
      <w:r>
        <w:br w:type="page"/>
      </w:r>
    </w:p>
    <w:p>
      <w:pPr>
        <w:spacing w:after="160" w:line="259" w:lineRule="auto"/>
      </w:pPr>
    </w:p>
    <w:p>
      <w:pPr>
        <w:spacing w:after="160" w:line="259" w:lineRule="auto"/>
      </w:pPr>
    </w:p>
    <w:p>
      <w:r>
        <w:rPr>
          <w:lang w:val="en-US" w:eastAsia="zh-CN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2540</wp:posOffset>
            </wp:positionV>
            <wp:extent cx="5486400" cy="2510155"/>
            <wp:effectExtent l="0" t="0" r="0" b="4445"/>
            <wp:wrapTopAndBottom/>
            <wp:docPr id="30" name="Picture 30" descr="G:\2 CUHK\3 Systematic review\Data extraction\forest plot\main result\Fig. S1 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:\2 CUHK\3 Systematic review\Data extraction\forest plot\main result\Fig. S1 Forest plo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pPr>
        <w:pStyle w:val="8"/>
      </w:pPr>
      <w:r>
        <w:rPr>
          <w:b/>
        </w:rPr>
        <w:t>Fig.S1.</w:t>
      </w:r>
      <w:r>
        <w:t xml:space="preserve"> Forest plot of comparison between accumulated and continuous exercise on 24-h glucose measures. ACCU, accumulated exercise; CONT, continuous exercise; PA breaks represents frequent brief bouts (e.g., 1–6 min) throughout the day at 20–60-min intervals (≥5 bouts); 2-3 bouts represents 2-3 short bouts of accumulated exercise.</w:t>
      </w:r>
    </w:p>
    <w:p>
      <w:pPr>
        <w:spacing w:after="160" w:line="259" w:lineRule="auto"/>
      </w:pPr>
      <w:r>
        <w:br w:type="page"/>
      </w:r>
    </w:p>
    <w:p/>
    <w:p>
      <w:pPr>
        <w:spacing w:after="160" w:line="259" w:lineRule="auto"/>
      </w:pPr>
    </w:p>
    <w:p/>
    <w:p>
      <w:r>
        <w:rPr>
          <w:lang w:val="en-US" w:eastAsia="zh-CN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635</wp:posOffset>
            </wp:positionV>
            <wp:extent cx="5486400" cy="1308735"/>
            <wp:effectExtent l="0" t="0" r="0" b="5715"/>
            <wp:wrapTopAndBottom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pStyle w:val="8"/>
      </w:pPr>
      <w:r>
        <w:rPr>
          <w:b/>
        </w:rPr>
        <w:t>Fig.S2.</w:t>
      </w:r>
      <w:r>
        <w:t xml:space="preserve"> Forest plot of comparison between accumulated and continuous exercise on second-morning fasting glucose. ACCU, accumulated exercise; CONT, continuous exercise.</w:t>
      </w:r>
    </w:p>
    <w:p>
      <w:pPr>
        <w:spacing w:after="160" w:line="259" w:lineRule="auto"/>
      </w:pPr>
      <w:r>
        <w:br w:type="page"/>
      </w:r>
    </w:p>
    <w:p/>
    <w:p/>
    <w:p/>
    <w:p/>
    <w:p>
      <w:r>
        <w:rPr>
          <w:lang w:val="en-US" w:eastAsia="zh-CN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4445</wp:posOffset>
            </wp:positionV>
            <wp:extent cx="5486400" cy="1184910"/>
            <wp:effectExtent l="0" t="0" r="0" b="0"/>
            <wp:wrapTopAndBottom/>
            <wp:docPr id="33" name="Picture 33" descr="G:\2 CUHK\3 Systematic review\Data extraction\forest plot\main result\Fig. S4 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:\2 CUHK\3 Systematic review\Data extraction\forest plot\main result\Fig. S4 Forest plo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>
      <w:pPr>
        <w:pStyle w:val="8"/>
      </w:pPr>
      <w:r>
        <w:rPr>
          <w:b/>
        </w:rPr>
        <w:t>Fig.S3.</w:t>
      </w:r>
      <w:r>
        <w:t xml:space="preserve"> Forest plot of comparison between long-term accumulated and continuous exercise intervention on postprandial glucose. ACCU, accumulated exercise; CONT, continuous exercise.</w:t>
      </w:r>
    </w:p>
    <w:p>
      <w:pPr>
        <w:spacing w:after="160" w:line="259" w:lineRule="auto"/>
      </w:pPr>
      <w:r>
        <w:br w:type="page"/>
      </w:r>
    </w:p>
    <w:p/>
    <w:p>
      <w:r>
        <w:rPr>
          <w:lang w:val="en-US" w:eastAsia="zh-CN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151130</wp:posOffset>
            </wp:positionV>
            <wp:extent cx="5486400" cy="1179830"/>
            <wp:effectExtent l="0" t="0" r="0" b="1905"/>
            <wp:wrapTopAndBottom/>
            <wp:docPr id="34" name="Picture 34" descr="G:\2 CUHK\3 Systematic review\Data extraction\forest plot\main result\Fig. S5 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:\2 CUHK\3 Systematic review\Data extraction\forest plot\main result\Fig. S5 Forest plo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t xml:space="preserve"> </w:t>
      </w:r>
    </w:p>
    <w:p>
      <w:pPr>
        <w:pStyle w:val="8"/>
      </w:pPr>
      <w:r>
        <w:rPr>
          <w:b/>
        </w:rPr>
        <w:t>Fig.S4.</w:t>
      </w:r>
      <w:r>
        <w:t xml:space="preserve"> Forest plot of comparison between long-term accumulated and continuous exercise intervention on fasting glucose. ACCU, accumulated exercise; CONT, continuous exercise.</w:t>
      </w:r>
    </w:p>
    <w:p>
      <w:pPr>
        <w:spacing w:after="160" w:line="259" w:lineRule="auto"/>
      </w:pPr>
      <w:r>
        <w:br w:type="page"/>
      </w:r>
    </w:p>
    <w:p/>
    <w:p>
      <w:r>
        <w:rPr>
          <w:lang w:val="en-US" w:eastAsia="zh-CN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173990</wp:posOffset>
            </wp:positionV>
            <wp:extent cx="5486400" cy="1270635"/>
            <wp:effectExtent l="0" t="0" r="0" b="5715"/>
            <wp:wrapTopAndBottom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pStyle w:val="8"/>
      </w:pPr>
      <w:r>
        <w:rPr>
          <w:b/>
        </w:rPr>
        <w:t>Fig.S5.</w:t>
      </w:r>
      <w:r>
        <w:t xml:space="preserve"> Forest plot of comparison between accumulated and continuous exercise on second-morning postprandial insulin. ACCU, accumulated exercise; CONT, continuous exercise.</w:t>
      </w:r>
    </w:p>
    <w:p>
      <w:pPr>
        <w:spacing w:after="160" w:line="259" w:lineRule="auto"/>
      </w:pPr>
      <w:r>
        <w:br w:type="page"/>
      </w:r>
    </w:p>
    <w:p/>
    <w:p/>
    <w:p>
      <w:pPr>
        <w:spacing w:after="160" w:line="259" w:lineRule="auto"/>
      </w:pPr>
    </w:p>
    <w:p>
      <w:r>
        <w:rPr>
          <w:lang w:val="en-US" w:eastAsia="zh-CN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5486400" cy="1506220"/>
            <wp:effectExtent l="0" t="0" r="0" b="0"/>
            <wp:wrapTopAndBottom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</w:pPr>
      <w:r>
        <w:rPr>
          <w:b/>
        </w:rPr>
        <w:t>Fig.S6.</w:t>
      </w:r>
      <w:r>
        <w:t xml:space="preserve"> Forest plot of comparison between accumulated and continuous exercise on second-morning fasting insulin. ACCU, accumulated exercise; CONT, continuous exercise.</w:t>
      </w:r>
    </w:p>
    <w:p>
      <w:pPr>
        <w:spacing w:after="160" w:line="259" w:lineRule="auto"/>
      </w:pPr>
      <w:r>
        <w:br w:type="page"/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-1905</wp:posOffset>
            </wp:positionV>
            <wp:extent cx="5486400" cy="1269365"/>
            <wp:effectExtent l="0" t="0" r="0" b="6985"/>
            <wp:wrapTopAndBottom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</w:pPr>
      <w:r>
        <w:rPr>
          <w:b/>
        </w:rPr>
        <w:t>Fig.S7.</w:t>
      </w:r>
      <w:r>
        <w:t xml:space="preserve"> Forest plot of comparison between accumulated and continuous exercise on second-morning postprandial triglycerides. ACCU, accumulated exercise; CONT, continuous exercise.</w:t>
      </w:r>
    </w:p>
    <w:p>
      <w:pPr>
        <w:spacing w:after="160" w:line="259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173990</wp:posOffset>
            </wp:positionV>
            <wp:extent cx="5486400" cy="1183640"/>
            <wp:effectExtent l="0" t="0" r="0" b="0"/>
            <wp:wrapTopAndBottom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</w:pPr>
      <w:r>
        <w:rPr>
          <w:b/>
        </w:rPr>
        <w:t>Fig.S8.</w:t>
      </w:r>
      <w:r>
        <w:t xml:space="preserve"> Forest plot of comparison between accumulated and continuous exercise on second-morning fasting triglycerides. ACCU, accumulated exercise; CONT, continuous exercise.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60" w:line="259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705485</wp:posOffset>
            </wp:positionH>
            <wp:positionV relativeFrom="paragraph">
              <wp:posOffset>209550</wp:posOffset>
            </wp:positionV>
            <wp:extent cx="3923665" cy="2795905"/>
            <wp:effectExtent l="0" t="0" r="635" b="4445"/>
            <wp:wrapTopAndBottom/>
            <wp:docPr id="40" name="Picture 40" descr="G:\2 CUHK\3 Systematic review\Data extraction\forest plot\main result\Fig. S10 Funnel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G:\2 CUHK\3 Systematic review\Data extraction\forest plot\main result\Fig. S10 Funnel plot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</w:pPr>
      <w:r>
        <w:rPr>
          <w:b/>
        </w:rPr>
        <w:t>Fig.S9.</w:t>
      </w:r>
      <w:r>
        <w:t> Funnel plot of comparison between accumulated and continuous exercise on same-day postprandial glucose, stratified by exercise bouts. PA breaks represents frequent brief bouts (e.g., 1–6 min) throughout the day at 20–60-min intervals (≥5 bouts); 2-3 bouts represents 2-3 short bouts of accumulated exercise.</w:t>
      </w:r>
    </w:p>
    <w:p>
      <w:pPr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DengXian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SimSun">
    <w:altName w:val="汉仪书宋二KW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-720"/>
      <w:jc w:val="center"/>
      <w:rPr>
        <w:lang w:val="e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0296D"/>
    <w:multiLevelType w:val="multilevel"/>
    <w:tmpl w:val="2770296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ascii="Arial" w:hAnsi="Arial" w:cs="Arial"/>
        <w:b w:val="0"/>
        <w:sz w:val="24"/>
        <w:szCs w:val="24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1">
    <w:nsid w:val="451204EF"/>
    <w:multiLevelType w:val="multilevel"/>
    <w:tmpl w:val="451204E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0"/>
  <w:bordersDoNotSurroundFooter w:val="0"/>
  <w:documentProtection w:enforcement="0"/>
  <w:defaultTabStop w:val="720"/>
  <w:drawingGridHorizontalSpacing w:val="120"/>
  <w:drawingGridVerticalSpacing w:val="163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2MTM2t7Q0tTA3MjdT0lEKTi0uzszPAymwqAUApV/ApywAAAA="/>
  </w:docVars>
  <w:rsids>
    <w:rsidRoot w:val="007F7F61"/>
    <w:rsid w:val="00004A72"/>
    <w:rsid w:val="000335C9"/>
    <w:rsid w:val="00076E3B"/>
    <w:rsid w:val="000C51E6"/>
    <w:rsid w:val="000E35DD"/>
    <w:rsid w:val="00123B6A"/>
    <w:rsid w:val="0019617A"/>
    <w:rsid w:val="001B720D"/>
    <w:rsid w:val="001D52C5"/>
    <w:rsid w:val="002569B8"/>
    <w:rsid w:val="002D1E8F"/>
    <w:rsid w:val="003132B0"/>
    <w:rsid w:val="00355C6A"/>
    <w:rsid w:val="003E7176"/>
    <w:rsid w:val="004569CA"/>
    <w:rsid w:val="0048487F"/>
    <w:rsid w:val="004D2FF5"/>
    <w:rsid w:val="00577801"/>
    <w:rsid w:val="0067207E"/>
    <w:rsid w:val="006955AB"/>
    <w:rsid w:val="00711277"/>
    <w:rsid w:val="007156AB"/>
    <w:rsid w:val="0075326B"/>
    <w:rsid w:val="007820B5"/>
    <w:rsid w:val="007E04A8"/>
    <w:rsid w:val="007F7F61"/>
    <w:rsid w:val="008209E7"/>
    <w:rsid w:val="00891611"/>
    <w:rsid w:val="008A1654"/>
    <w:rsid w:val="008D053F"/>
    <w:rsid w:val="008D64AC"/>
    <w:rsid w:val="00950EFF"/>
    <w:rsid w:val="00A11D33"/>
    <w:rsid w:val="00AD0064"/>
    <w:rsid w:val="00AE738D"/>
    <w:rsid w:val="00B35D79"/>
    <w:rsid w:val="00B40AC4"/>
    <w:rsid w:val="00B63521"/>
    <w:rsid w:val="00B97C28"/>
    <w:rsid w:val="00BB228E"/>
    <w:rsid w:val="00BE21A9"/>
    <w:rsid w:val="00C20E13"/>
    <w:rsid w:val="00C43A27"/>
    <w:rsid w:val="00C706F8"/>
    <w:rsid w:val="00CF11A6"/>
    <w:rsid w:val="00D00EC6"/>
    <w:rsid w:val="00D26830"/>
    <w:rsid w:val="00D575EF"/>
    <w:rsid w:val="00D81D5D"/>
    <w:rsid w:val="00DC1803"/>
    <w:rsid w:val="00DF7C92"/>
    <w:rsid w:val="00E361C7"/>
    <w:rsid w:val="00F06EFE"/>
    <w:rsid w:val="00F21F9A"/>
    <w:rsid w:val="00F70C60"/>
    <w:rsid w:val="00FD211F"/>
    <w:rsid w:val="00FD521F"/>
    <w:rsid w:val="DF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SimSun" w:cs="Times New Roman"/>
      <w:color w:val="000000"/>
      <w:kern w:val="28"/>
      <w:sz w:val="20"/>
      <w:szCs w:val="20"/>
      <w:lang w:val="en-CA" w:eastAsia="en-CA" w:bidi="ar-SA"/>
    </w:rPr>
  </w:style>
  <w:style w:type="paragraph" w:styleId="2">
    <w:name w:val="heading 2"/>
    <w:basedOn w:val="1"/>
    <w:next w:val="1"/>
    <w:link w:val="14"/>
    <w:qFormat/>
    <w:uiPriority w:val="0"/>
    <w:pPr>
      <w:jc w:val="center"/>
      <w:outlineLvl w:val="1"/>
    </w:pPr>
    <w:rPr>
      <w:b/>
      <w:bCs/>
      <w:sz w:val="24"/>
      <w:szCs w:val="24"/>
    </w:rPr>
  </w:style>
  <w:style w:type="character" w:default="1" w:styleId="9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unhideWhenUsed/>
    <w:qFormat/>
    <w:uiPriority w:val="99"/>
    <w:rPr>
      <w:rFonts w:ascii="Segoe UI" w:hAnsi="Segoe UI" w:cs="Segoe UI"/>
      <w:sz w:val="18"/>
      <w:szCs w:val="18"/>
    </w:rPr>
  </w:style>
  <w:style w:type="paragraph" w:styleId="4">
    <w:name w:val="annotation text"/>
    <w:basedOn w:val="1"/>
    <w:link w:val="17"/>
    <w:unhideWhenUsed/>
    <w:qFormat/>
    <w:uiPriority w:val="99"/>
  </w:style>
  <w:style w:type="paragraph" w:styleId="5">
    <w:name w:val="annotation subject"/>
    <w:basedOn w:val="4"/>
    <w:next w:val="4"/>
    <w:link w:val="18"/>
    <w:unhideWhenUsed/>
    <w:qFormat/>
    <w:uiPriority w:val="99"/>
    <w:rPr>
      <w:b/>
      <w:bCs/>
    </w:rPr>
  </w:style>
  <w:style w:type="paragraph" w:styleId="6">
    <w:name w:val="footer"/>
    <w:basedOn w:val="1"/>
    <w:link w:val="15"/>
    <w:qFormat/>
    <w:uiPriority w:val="0"/>
    <w:pPr>
      <w:tabs>
        <w:tab w:val="center" w:pos="4320"/>
        <w:tab w:val="right" w:pos="8640"/>
      </w:tabs>
    </w:p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/>
      <w:color w:val="auto"/>
      <w:kern w:val="0"/>
      <w:sz w:val="24"/>
      <w:szCs w:val="24"/>
      <w:lang w:val="en-US" w:eastAsia="zh-CN"/>
    </w:rPr>
  </w:style>
  <w:style w:type="character" w:styleId="10">
    <w:name w:val="annotation reference"/>
    <w:basedOn w:val="9"/>
    <w:unhideWhenUsed/>
    <w:qFormat/>
    <w:uiPriority w:val="99"/>
    <w:rPr>
      <w:sz w:val="16"/>
      <w:szCs w:val="16"/>
    </w:rPr>
  </w:style>
  <w:style w:type="character" w:styleId="11">
    <w:name w:val="Hyperlink"/>
    <w:qFormat/>
    <w:uiPriority w:val="0"/>
    <w:rPr>
      <w:color w:val="0066FF"/>
      <w:u w:val="single"/>
    </w:rPr>
  </w:style>
  <w:style w:type="table" w:styleId="13">
    <w:name w:val="Table Grid"/>
    <w:basedOn w:val="12"/>
    <w:qFormat/>
    <w:uiPriority w:val="39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Heading 2 Char"/>
    <w:basedOn w:val="9"/>
    <w:link w:val="2"/>
    <w:qFormat/>
    <w:uiPriority w:val="0"/>
    <w:rPr>
      <w:rFonts w:ascii="Times New Roman" w:hAnsi="Times New Roman" w:eastAsia="SimSun" w:cs="Times New Roman"/>
      <w:b/>
      <w:bCs/>
      <w:color w:val="000000"/>
      <w:kern w:val="28"/>
      <w:sz w:val="24"/>
      <w:szCs w:val="24"/>
      <w:lang w:val="en-CA" w:eastAsia="en-CA"/>
    </w:rPr>
  </w:style>
  <w:style w:type="character" w:customStyle="1" w:styleId="15">
    <w:name w:val="Footer Char"/>
    <w:basedOn w:val="9"/>
    <w:link w:val="6"/>
    <w:qFormat/>
    <w:uiPriority w:val="0"/>
    <w:rPr>
      <w:rFonts w:ascii="Times New Roman" w:hAnsi="Times New Roman" w:eastAsia="SimSun" w:cs="Times New Roman"/>
      <w:color w:val="000000"/>
      <w:kern w:val="28"/>
      <w:sz w:val="20"/>
      <w:szCs w:val="20"/>
      <w:lang w:val="en-CA" w:eastAsia="en-CA"/>
    </w:rPr>
  </w:style>
  <w:style w:type="character" w:customStyle="1" w:styleId="16">
    <w:name w:val="Header Char"/>
    <w:basedOn w:val="9"/>
    <w:link w:val="7"/>
    <w:qFormat/>
    <w:uiPriority w:val="99"/>
    <w:rPr>
      <w:rFonts w:ascii="Times New Roman" w:hAnsi="Times New Roman" w:eastAsia="SimSun" w:cs="Times New Roman"/>
      <w:color w:val="000000"/>
      <w:kern w:val="28"/>
      <w:sz w:val="20"/>
      <w:szCs w:val="20"/>
      <w:lang w:val="en-CA" w:eastAsia="en-CA"/>
    </w:rPr>
  </w:style>
  <w:style w:type="character" w:customStyle="1" w:styleId="17">
    <w:name w:val="Comment Text Char"/>
    <w:basedOn w:val="9"/>
    <w:link w:val="4"/>
    <w:semiHidden/>
    <w:qFormat/>
    <w:uiPriority w:val="99"/>
    <w:rPr>
      <w:rFonts w:ascii="Times New Roman" w:hAnsi="Times New Roman" w:eastAsia="SimSun" w:cs="Times New Roman"/>
      <w:color w:val="000000"/>
      <w:kern w:val="28"/>
      <w:sz w:val="20"/>
      <w:szCs w:val="20"/>
      <w:lang w:val="en-CA" w:eastAsia="en-CA"/>
    </w:rPr>
  </w:style>
  <w:style w:type="character" w:customStyle="1" w:styleId="18">
    <w:name w:val="Comment Subject Char"/>
    <w:basedOn w:val="17"/>
    <w:link w:val="5"/>
    <w:semiHidden/>
    <w:qFormat/>
    <w:uiPriority w:val="99"/>
    <w:rPr>
      <w:rFonts w:ascii="Times New Roman" w:hAnsi="Times New Roman" w:eastAsia="SimSun" w:cs="Times New Roman"/>
      <w:b/>
      <w:bCs/>
      <w:color w:val="000000"/>
      <w:kern w:val="28"/>
      <w:sz w:val="20"/>
      <w:szCs w:val="20"/>
      <w:lang w:val="en-CA" w:eastAsia="en-CA"/>
    </w:rPr>
  </w:style>
  <w:style w:type="character" w:customStyle="1" w:styleId="19">
    <w:name w:val="Balloon Text Char"/>
    <w:basedOn w:val="9"/>
    <w:link w:val="3"/>
    <w:semiHidden/>
    <w:qFormat/>
    <w:uiPriority w:val="99"/>
    <w:rPr>
      <w:rFonts w:ascii="Segoe UI" w:hAnsi="Segoe UI" w:eastAsia="SimSun" w:cs="Segoe UI"/>
      <w:color w:val="000000"/>
      <w:kern w:val="28"/>
      <w:sz w:val="18"/>
      <w:szCs w:val="18"/>
      <w:lang w:val="en-CA" w:eastAsia="en-C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774</Words>
  <Characters>4414</Characters>
  <Lines>36</Lines>
  <Paragraphs>10</Paragraphs>
  <ScaleCrop>false</ScaleCrop>
  <LinksUpToDate>false</LinksUpToDate>
  <CharactersWithSpaces>5178</CharactersWithSpaces>
  <Application>WPS Office_3.1.1.4956_F1E327BC-269C-435d-A152-05C5408002CA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2021-06-05T13:43:00Z</dcterms:created>
  <dc:creator>ZHANG, Xiaoyuan</dc:creator>
  <cp:lastModifiedBy>zhangxiaoyuan</cp:lastModifiedBy>
  <cp:lastPrinted>2021-06-05T12:14:00Z</cp:lastPrinted>
  <dcterms:modified xsi:type="dcterms:W3CDTF">2022-01-11T22:30:41Z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http://www.zotero.org/styles/diabetes-research-and-clinical-practice</vt:lpwstr>
  </property>
  <property fmtid="{D5CDD505-2E9C-101B-9397-08002B2CF9AE}" pid="11" name="Mendeley Recent Style Name 4_1">
    <vt:lpwstr>Diabetes Research and Clinical Practice</vt:lpwstr>
  </property>
  <property fmtid="{D5CDD505-2E9C-101B-9397-08002B2CF9AE}" pid="12" name="Mendeley Recent Style Id 5_1">
    <vt:lpwstr>http://www.zotero.org/styles/diabetes-technology-and-therapeutics</vt:lpwstr>
  </property>
  <property fmtid="{D5CDD505-2E9C-101B-9397-08002B2CF9AE}" pid="13" name="Mendeley Recent Style Name 5_1">
    <vt:lpwstr>Diabetes Technology &amp; Therapeutics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http://www.zotero.org/styles/nutrients</vt:lpwstr>
  </property>
  <property fmtid="{D5CDD505-2E9C-101B-9397-08002B2CF9AE}" pid="21" name="Mendeley Recent Style Name 9_1">
    <vt:lpwstr>Nutrients</vt:lpwstr>
  </property>
  <property fmtid="{D5CDD505-2E9C-101B-9397-08002B2CF9AE}" pid="22" name="KSOProductBuildVer">
    <vt:lpwstr>1033-3.1.1.4956</vt:lpwstr>
  </property>
</Properties>
</file>