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2BA02" w14:textId="0C695D27" w:rsidR="00A163C3" w:rsidRPr="00A163C3" w:rsidRDefault="00077A7A" w:rsidP="008747D9">
      <w:pPr>
        <w:spacing w:line="360" w:lineRule="auto"/>
        <w:ind w:left="-142"/>
        <w:rPr>
          <w:rFonts w:ascii="Arial" w:hAnsi="Arial" w:cs="Arial"/>
          <w:b/>
          <w:sz w:val="22"/>
          <w:szCs w:val="22"/>
          <w:lang w:val="en-US"/>
        </w:rPr>
      </w:pPr>
      <w:r w:rsidRPr="003D7C7C">
        <w:rPr>
          <w:rFonts w:ascii="Arial" w:hAnsi="Arial" w:cs="Arial"/>
          <w:b/>
          <w:sz w:val="22"/>
          <w:szCs w:val="22"/>
          <w:lang w:val="en-GB"/>
        </w:rPr>
        <w:t>Supplementary file 5 (S</w:t>
      </w:r>
      <w:r>
        <w:rPr>
          <w:rFonts w:ascii="Arial" w:hAnsi="Arial" w:cs="Arial"/>
          <w:b/>
          <w:sz w:val="22"/>
          <w:szCs w:val="22"/>
          <w:lang w:val="en-US"/>
        </w:rPr>
        <w:t>5</w:t>
      </w:r>
      <w:r w:rsidR="00ED0E55" w:rsidRPr="003D7C7C">
        <w:rPr>
          <w:rFonts w:ascii="Arial" w:hAnsi="Arial" w:cs="Arial"/>
          <w:b/>
          <w:sz w:val="22"/>
          <w:szCs w:val="22"/>
          <w:lang w:val="en-GB"/>
        </w:rPr>
        <w:t>)</w:t>
      </w:r>
    </w:p>
    <w:p w14:paraId="1EC32AB9" w14:textId="250E126B" w:rsidR="00C30F83" w:rsidRPr="003D7C7C" w:rsidRDefault="00296127" w:rsidP="00296127">
      <w:pPr>
        <w:rPr>
          <w:rFonts w:ascii="Arial" w:hAnsi="Arial" w:cs="Arial"/>
          <w:b/>
          <w:sz w:val="22"/>
          <w:szCs w:val="22"/>
          <w:lang w:val="en-GB"/>
        </w:rPr>
      </w:pPr>
      <w:r w:rsidRPr="003D7C7C">
        <w:rPr>
          <w:rFonts w:ascii="Arial" w:hAnsi="Arial" w:cs="Arial"/>
          <w:b/>
          <w:sz w:val="22"/>
          <w:szCs w:val="22"/>
          <w:lang w:val="en-GB"/>
        </w:rPr>
        <w:t>GRADE analysis</w:t>
      </w:r>
    </w:p>
    <w:tbl>
      <w:tblPr>
        <w:tblW w:w="16598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418"/>
        <w:gridCol w:w="709"/>
        <w:gridCol w:w="991"/>
        <w:gridCol w:w="967"/>
        <w:gridCol w:w="816"/>
        <w:gridCol w:w="990"/>
        <w:gridCol w:w="1055"/>
        <w:gridCol w:w="909"/>
        <w:gridCol w:w="1143"/>
        <w:gridCol w:w="971"/>
        <w:gridCol w:w="932"/>
        <w:gridCol w:w="1050"/>
        <w:gridCol w:w="1174"/>
        <w:gridCol w:w="792"/>
        <w:gridCol w:w="1121"/>
      </w:tblGrid>
      <w:tr w:rsidR="008747D9" w:rsidRPr="00282804" w14:paraId="0A797DDD" w14:textId="77777777" w:rsidTr="00FC540F">
        <w:trPr>
          <w:trHeight w:val="31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9B77" w14:textId="77777777" w:rsidR="008A4C5E" w:rsidRPr="001578A3" w:rsidRDefault="008A4C5E">
            <w:pPr>
              <w:rPr>
                <w:rFonts w:asciiTheme="minorHAnsi" w:hAnsiTheme="minorHAnsi" w:cstheme="minorHAnsi"/>
                <w:sz w:val="14"/>
                <w:szCs w:val="14"/>
                <w:lang w:val="en-GB" w:eastAsia="en-GB"/>
              </w:rPr>
            </w:pPr>
          </w:p>
        </w:tc>
        <w:tc>
          <w:tcPr>
            <w:tcW w:w="6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667F0BB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  <w:t xml:space="preserve">Summary of findings table according to GRADE analysis </w:t>
            </w:r>
          </w:p>
        </w:tc>
        <w:tc>
          <w:tcPr>
            <w:tcW w:w="6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8B213B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  <w:t>Evaluation components to lower quality</w:t>
            </w: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086B27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  <w:t>Evaluation components to higher quality</w:t>
            </w:r>
          </w:p>
        </w:tc>
      </w:tr>
      <w:tr w:rsidR="00717972" w:rsidRPr="001578A3" w14:paraId="05E38322" w14:textId="77777777" w:rsidTr="00050773">
        <w:trPr>
          <w:trHeight w:val="1248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39B6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7558DE5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Outcome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00B0F0"/>
            <w:vAlign w:val="center"/>
            <w:hideMark/>
          </w:tcPr>
          <w:p w14:paraId="6D55DC8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  <w:t>Prevalence/risk ratio (95% CI)/Counts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000000" w:fill="ED7D31"/>
            <w:vAlign w:val="center"/>
            <w:hideMark/>
          </w:tcPr>
          <w:p w14:paraId="11F956A6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Number of studies/entries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000000" w:fill="00B0F0"/>
            <w:vAlign w:val="center"/>
            <w:hideMark/>
          </w:tcPr>
          <w:p w14:paraId="257DD5A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Number of Participants Exposure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000000" w:fill="ED7D31"/>
            <w:vAlign w:val="center"/>
            <w:hideMark/>
          </w:tcPr>
          <w:p w14:paraId="677B309A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Number of Participants Comparator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000000" w:fill="00B0F0"/>
            <w:vAlign w:val="center"/>
            <w:hideMark/>
          </w:tcPr>
          <w:p w14:paraId="7C046D37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Quality of evidence (GRADE)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000000" w:fill="ED7D31"/>
            <w:vAlign w:val="center"/>
            <w:hideMark/>
          </w:tcPr>
          <w:p w14:paraId="50DEDF0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Comments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000000" w:fill="AB7942"/>
            <w:vAlign w:val="center"/>
            <w:hideMark/>
          </w:tcPr>
          <w:p w14:paraId="111FCA2C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Methodological design start point</w:t>
            </w: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000000" w:fill="FF40FF"/>
            <w:noWrap/>
            <w:vAlign w:val="center"/>
            <w:hideMark/>
          </w:tcPr>
          <w:p w14:paraId="0B9BA24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Risk of bias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000000" w:fill="AB7942"/>
            <w:noWrap/>
            <w:vAlign w:val="center"/>
            <w:hideMark/>
          </w:tcPr>
          <w:p w14:paraId="6CAE0CC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Inconsistencey of results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000000" w:fill="FF40FF"/>
            <w:noWrap/>
            <w:vAlign w:val="center"/>
            <w:hideMark/>
          </w:tcPr>
          <w:p w14:paraId="6C2E3AD0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Indirectness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000000" w:fill="AB7942"/>
            <w:noWrap/>
            <w:vAlign w:val="center"/>
            <w:hideMark/>
          </w:tcPr>
          <w:p w14:paraId="449320B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Imprecision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000000" w:fill="FF40FF"/>
            <w:noWrap/>
            <w:vAlign w:val="center"/>
            <w:hideMark/>
          </w:tcPr>
          <w:p w14:paraId="5B5A0C2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Publication bias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000000" w:fill="AB7942"/>
            <w:noWrap/>
            <w:vAlign w:val="center"/>
            <w:hideMark/>
          </w:tcPr>
          <w:p w14:paraId="2890220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Large effect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000000" w:fill="FF40FF"/>
            <w:vAlign w:val="center"/>
            <w:hideMark/>
          </w:tcPr>
          <w:p w14:paraId="3C776BA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Dose response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000000" w:fill="AB7942"/>
            <w:noWrap/>
            <w:vAlign w:val="center"/>
            <w:hideMark/>
          </w:tcPr>
          <w:p w14:paraId="4C697CB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Confounding</w:t>
            </w:r>
          </w:p>
        </w:tc>
      </w:tr>
      <w:tr w:rsidR="00717972" w:rsidRPr="00282804" w14:paraId="7AE8E8A6" w14:textId="77777777" w:rsidTr="00050773">
        <w:trPr>
          <w:trHeight w:val="27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A575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66479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Fascicle Length (by volume) STR vs CTR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9600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0.17(0.01-0.33)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6DAB7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14/30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1925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726B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5D70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High </w:t>
            </w:r>
            <w:r w:rsidRPr="001578A3">
              <w:rPr>
                <w:rFonts w:ascii="Cambria Math" w:hAnsi="Cambria Math" w:cs="Cambria Math"/>
                <w:color w:val="000000"/>
                <w:sz w:val="14"/>
                <w:szCs w:val="14"/>
              </w:rPr>
              <w:t>⨁⨁⨁⨁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82F5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are very confident that the true effect lies close to that of the estimate of the effect.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4EDD1517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Randomized-trial studies: High quality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27EF03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included studies display &gt;83% low risk of bias.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No downgrade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2AD163AA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Even though we used a random effect model meta-analysis, we consider heterogeneity as an index of inconsistency. </w:t>
            </w:r>
            <w:r w:rsidRPr="001578A3">
              <w:rPr>
                <w:rFonts w:asciiTheme="minorHAnsi" w:hAnsiTheme="minorHAnsi" w:cstheme="minorHAnsi"/>
                <w:sz w:val="14"/>
                <w:szCs w:val="14"/>
              </w:rPr>
              <w:t>I²=24%, low heterogeneity, &lt;75%. No downgrade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DE93EC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Most of the studies display as a primary aim, 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a similar to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the systematic review aim. 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No downgrade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81975B0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The overall sample size is very large (n=899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),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therefore, it is unlikely to retrieve imprecise outcomes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43C4B947" w14:textId="10F466AD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used a detailed but not exhaustive searching approach (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i.e.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grey literature and scientific </w:t>
            </w:r>
            <w:r w:rsidR="00282804"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organizations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were not examined). No major funding from the industry. No major bias in the funnel plots.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6D04B88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Z score &gt;2.0, very large effect.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Upgrade 1 level (2.03)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6928D84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Dose response effect. Upgrade 1 level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5EFF158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found no confounding factors that indicate upgrading</w:t>
            </w:r>
          </w:p>
        </w:tc>
      </w:tr>
      <w:tr w:rsidR="00717972" w:rsidRPr="00282804" w14:paraId="18C0BB6B" w14:textId="77777777" w:rsidTr="00050773">
        <w:trPr>
          <w:trHeight w:val="27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232F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B42D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Fascicle Length (by intensity) STR vs CTR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11D83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0.17(0.01-0.33)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5DC6A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14/30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5C6B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45BA0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BF57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High </w:t>
            </w:r>
            <w:r w:rsidRPr="001578A3">
              <w:rPr>
                <w:rFonts w:ascii="Cambria Math" w:hAnsi="Cambria Math" w:cs="Cambria Math"/>
                <w:color w:val="000000"/>
                <w:sz w:val="14"/>
                <w:szCs w:val="14"/>
              </w:rPr>
              <w:t>⨁⨁⨁⨁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4EF7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are very confident that the true effect lies close to that of the estimate of the effect.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24D346C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Randomized-trial studies: High quality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5850048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included studies display &gt;83% low risk of bias.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No downgrade 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0C9C77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Even though we used a random effect model meta-analysis, we consider heterogeneity as an index of inconsistency. </w:t>
            </w:r>
            <w:r w:rsidRPr="001578A3">
              <w:rPr>
                <w:rFonts w:asciiTheme="minorHAnsi" w:hAnsiTheme="minorHAnsi" w:cstheme="minorHAnsi"/>
                <w:sz w:val="14"/>
                <w:szCs w:val="14"/>
              </w:rPr>
              <w:t>I²=24%, low heterogeneity, &lt;75%. No downgrade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27F7059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Most of the studies display as a primary aim, 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a similar to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the systematic review aim. 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No downgrade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4A9D4884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The overall sample size is very large (n=899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),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therefore, it is unlikely to retrieve imprecise outcomes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0EF3DCAD" w14:textId="2BA9C5C4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used a detailed but not exhaustive searching approach (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i.e.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grey literature and scientific </w:t>
            </w:r>
            <w:r w:rsidR="00282804"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organizations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were not examined). No major funding from the industry. No major bias in the funnel plots.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C65A1D4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Z score &gt;2.0, very large effect.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Upgrade 1 level (2.03)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21FE18B6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Dose response effect. Upgrade 1 level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2C06B7AA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found no confounding factors that indicate upgrading</w:t>
            </w:r>
          </w:p>
        </w:tc>
      </w:tr>
      <w:tr w:rsidR="00717972" w:rsidRPr="00282804" w14:paraId="561597F3" w14:textId="77777777" w:rsidTr="00050773">
        <w:trPr>
          <w:trHeight w:val="39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2B65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AD3F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Fascicle Length (during stretching) STR vs CTR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398A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0.39(0.05-0.74)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52A2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6/9.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EAC9A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05DA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56AA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Moderate </w:t>
            </w:r>
            <w:r w:rsidRPr="001578A3">
              <w:rPr>
                <w:rFonts w:ascii="Cambria Math" w:hAnsi="Cambria Math" w:cs="Cambria Math"/>
                <w:color w:val="000000"/>
                <w:sz w:val="14"/>
                <w:szCs w:val="14"/>
              </w:rPr>
              <w:t>⨁⨁⨁◯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8FE6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are moderately confident in the effect estimate: The true effect is likely to be close to the estimate of the effect, but there is a possibility that it is substantially different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477493A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Randomized-trial studies: High quality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5E524104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included studies display &gt;91% low risk of bias.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No downgrade 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495293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Even though we used a random effect model meta-analysis, we consider heterogeneity as an index of inconsistency.   </w:t>
            </w:r>
            <w:r w:rsidRPr="001578A3">
              <w:rPr>
                <w:rFonts w:asciiTheme="minorHAnsi" w:hAnsiTheme="minorHAnsi" w:cstheme="minorHAnsi"/>
                <w:sz w:val="14"/>
                <w:szCs w:val="14"/>
              </w:rPr>
              <w:t>I²=47%, low heterogeneity, &lt;75%. No downgrade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95C13DA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Most of the studies display as a primary aim, a similar to the systematic review aim. 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No downgrade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1C72745B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overall sample size is &lt;800 (n=319), therefore, it is likely to retrieve imprecise outcomes.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6DE67895" w14:textId="2AB0B8A4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used a detailed but not exhaustive searching approach (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i.e.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grey literature and scientific </w:t>
            </w:r>
            <w:r w:rsidR="00282804" w:rsidRPr="00282804"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  <w:lang w:val="en-GB"/>
              </w:rPr>
              <w:t xml:space="preserve">organisations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were not examined). No major funding from the industry. No major bias in the funnel plots.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DACEEC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Z score &gt;2.0, very large effect.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Upgrade 1 level (2.23)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center"/>
            <w:hideMark/>
          </w:tcPr>
          <w:p w14:paraId="2E522649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2093830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found no confounding factors that indicate upgrading</w:t>
            </w:r>
          </w:p>
        </w:tc>
      </w:tr>
      <w:tr w:rsidR="00717972" w:rsidRPr="00282804" w14:paraId="3B737509" w14:textId="77777777" w:rsidTr="00050773">
        <w:trPr>
          <w:trHeight w:val="27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33646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5CB9B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proofErr w:type="spell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Pennation</w:t>
            </w:r>
            <w:proofErr w:type="spell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Angle (by volume) STR vs CTR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0F1A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0.08(-0.07-0.22)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315F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11/25.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F7CF4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961A6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4024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Low </w:t>
            </w:r>
            <w:r w:rsidRPr="001578A3">
              <w:rPr>
                <w:rFonts w:ascii="Cambria Math" w:hAnsi="Cambria Math" w:cs="Cambria Math"/>
                <w:color w:val="000000"/>
                <w:sz w:val="14"/>
                <w:szCs w:val="14"/>
              </w:rPr>
              <w:t>⨁⨁◯◯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964D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Our confidence in the effect estimate is limited: The true effect may be substantially different from the estimate of the effect.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7A0E8BB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Randomized-trial studies: High quality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B128569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included studies display &gt;83% low risk of bias.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No downgrade 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094BAE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Even though we used a random effect model meta-analysis, we consider heterogeneity as an index of inconsistency.  </w:t>
            </w:r>
            <w:r w:rsidRPr="001578A3">
              <w:rPr>
                <w:rFonts w:asciiTheme="minorHAnsi" w:hAnsiTheme="minorHAnsi" w:cstheme="minorHAnsi"/>
                <w:sz w:val="14"/>
                <w:szCs w:val="14"/>
              </w:rPr>
              <w:t>I²=0%, low heterogeneity. No downgrade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54D3EF43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Most of the studies display as a primary aim, 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a similar to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the systematic review aim. 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No downgrade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618EBD06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overall sample size is &lt;800 (n=760), therefore, it is likely to retrieve imprecise outcomes.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3BF6674C" w14:textId="45A7E32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used a detailed but not exhaustive searching approach (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i.e.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grey literature and scientific </w:t>
            </w:r>
            <w:r w:rsidR="00282804" w:rsidRPr="00282804"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  <w:lang w:val="en-GB"/>
              </w:rPr>
              <w:t xml:space="preserve">organisations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were not examined). No major funding from the industry. No major bias in the funnel plots.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76E59976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Z score between 0.6-1.2, moderate effect.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No upagrade(1.03)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center"/>
            <w:hideMark/>
          </w:tcPr>
          <w:p w14:paraId="613D2F50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034CFC30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found no confounding factors that indicate upgrading</w:t>
            </w:r>
          </w:p>
        </w:tc>
      </w:tr>
      <w:tr w:rsidR="00717972" w:rsidRPr="00282804" w14:paraId="4A48118C" w14:textId="77777777" w:rsidTr="00050773">
        <w:trPr>
          <w:trHeight w:val="27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DAB9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BCD97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proofErr w:type="spell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Pennation</w:t>
            </w:r>
            <w:proofErr w:type="spell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Angle (by intensity) STR vs CTR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AF39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0.09 (-0.05-0.24)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0E577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11/25.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FE3D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39DB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7738B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Very Low </w:t>
            </w:r>
            <w:r w:rsidRPr="001578A3">
              <w:rPr>
                <w:rFonts w:ascii="Cambria Math" w:hAnsi="Cambria Math" w:cs="Cambria Math"/>
                <w:color w:val="000000"/>
                <w:sz w:val="14"/>
                <w:szCs w:val="14"/>
              </w:rPr>
              <w:t>⨁◯◯◯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85617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Our confidence in the effect estimate is limited: The true effect may be substantially different from the estimate of the effect.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22BB8BD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Randomized-trial studies: High quality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0FF0AEF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included studies display &gt;83% low risk of bias.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No downgrade 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F7611BB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Even though we used a random effect model meta-analysis, we consider heterogeneity as an index of inconsistency.  </w:t>
            </w:r>
            <w:r w:rsidRPr="001578A3">
              <w:rPr>
                <w:rFonts w:asciiTheme="minorHAnsi" w:hAnsiTheme="minorHAnsi" w:cstheme="minorHAnsi"/>
                <w:sz w:val="14"/>
                <w:szCs w:val="14"/>
              </w:rPr>
              <w:t>I²=0%, low heterogeneity. No downgrade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0F92E30A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Most of the studies display as a primary aim, a similar to the systematic review aim. 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No downgrade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111CC1A4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overall sample size is &lt;800 (n=760), therefore, it is likely to retrieve imprecise outcomes.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173D5D3D" w14:textId="62E4A832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used a detailed but not exhaustive searching approach (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i.e.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grey literature and scientific </w:t>
            </w:r>
            <w:r w:rsidR="00282804" w:rsidRPr="00282804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organizations</w:t>
            </w:r>
            <w:r w:rsidR="00282804" w:rsidRPr="00282804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n-GB"/>
              </w:rPr>
              <w:t xml:space="preserve">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were not examined). No major funding from the industry. No major bias in the funnel plots.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282EAA87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Z score between 1.2-2, large effect.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Upgrade 1 level (1.28)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center"/>
            <w:hideMark/>
          </w:tcPr>
          <w:p w14:paraId="2150CDD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33F49D6C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found no confounding factors that indicate upgrading</w:t>
            </w:r>
          </w:p>
        </w:tc>
      </w:tr>
      <w:tr w:rsidR="00717972" w:rsidRPr="00282804" w14:paraId="18151DD8" w14:textId="77777777" w:rsidTr="00050773">
        <w:trPr>
          <w:trHeight w:val="27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6157B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2DF8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Muscle Thickness (by volume) STR vs CTR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73C8D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0.11 (-0.05-0.28)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AD1A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15/31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8D040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9FB06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FCB8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Moderate </w:t>
            </w:r>
            <w:r w:rsidRPr="001578A3">
              <w:rPr>
                <w:rFonts w:ascii="Cambria Math" w:hAnsi="Cambria Math" w:cs="Cambria Math"/>
                <w:color w:val="000000"/>
                <w:sz w:val="14"/>
                <w:szCs w:val="14"/>
              </w:rPr>
              <w:t>⨁⨁⨁◯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EE1C9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are very confident that the true effect lies close to that of the estimate of the effect.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5318D8A0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Randomized-trial studies: High quality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7B3B4E9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included studies display &gt;82% low risk of bias.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No downgrade 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2D42AFE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Even though we used a random effect model meta-analysis, we consider heterogeneity as an index of inconsistency. </w:t>
            </w:r>
            <w:r w:rsidRPr="001578A3">
              <w:rPr>
                <w:rFonts w:asciiTheme="minorHAnsi" w:hAnsiTheme="minorHAnsi" w:cstheme="minorHAnsi"/>
                <w:sz w:val="14"/>
                <w:szCs w:val="14"/>
              </w:rPr>
              <w:t>I²=33%, low heterogeneity. No downgrade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7262070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Most of the studies display as a primary aim, 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a similar to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the systematic review aim. 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No downgrade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5B5866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The overall sample size is very large (n=947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),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therefore, it is unlikely to retrieve imprecise outcomes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0FF19029" w14:textId="38B47780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used a detailed but not exhaustive searching approach (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i.e.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grey literature and scientific </w:t>
            </w:r>
            <w:r w:rsidR="00282804" w:rsidRPr="00282804"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  <w:lang w:val="en-GB"/>
              </w:rPr>
              <w:t xml:space="preserve">organisations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were not examined). No major funding from the industry. No major bias in the funnel plots.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4134229A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Z score between 1.2-2, large effect.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Upgrade 1 level (1.35)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center"/>
            <w:hideMark/>
          </w:tcPr>
          <w:p w14:paraId="0820402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584988E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found no confounding factors that indicate upgrading</w:t>
            </w:r>
          </w:p>
        </w:tc>
      </w:tr>
      <w:tr w:rsidR="00717972" w:rsidRPr="00282804" w14:paraId="15E17D5E" w14:textId="77777777" w:rsidTr="00050773">
        <w:trPr>
          <w:trHeight w:val="27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B5D7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AF92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Muscle Thickness (by intensity) STR vs CTR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5DB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0.11 (-0.05-0.28)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AAFE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15/31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9BA2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42A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18B3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High </w:t>
            </w:r>
            <w:r w:rsidRPr="001578A3">
              <w:rPr>
                <w:rFonts w:ascii="Cambria Math" w:hAnsi="Cambria Math" w:cs="Cambria Math"/>
                <w:color w:val="000000"/>
                <w:sz w:val="14"/>
                <w:szCs w:val="14"/>
              </w:rPr>
              <w:t>⨁⨁⨁⨁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D538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are very confident that the true effect lies close to that of the estimate of the effect.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078B6833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Randomized-trial studies: High quality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0A291870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The included studies display &gt;82% low risk of bias.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No downgrade 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659B4518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sz w:val="14"/>
                <w:szCs w:val="14"/>
                <w:lang w:val="en-GB"/>
              </w:rPr>
              <w:t xml:space="preserve">Even though we used a random effect model meta-analysis, we consider heterogeneity as an index of inconsistency. </w:t>
            </w:r>
            <w:r w:rsidRPr="001578A3">
              <w:rPr>
                <w:rFonts w:asciiTheme="minorHAnsi" w:hAnsiTheme="minorHAnsi" w:cstheme="minorHAnsi"/>
                <w:sz w:val="14"/>
                <w:szCs w:val="14"/>
              </w:rPr>
              <w:t>I²=33%, low heterogeneity. No downgrade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10B6A3B5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Most of the studies display as a primary aim, 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a similar to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the systematic review aim. 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No downgrade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49B2FF24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The overall sample size is very large (n=947), therefore, it is unlikely to retrieve imprecise outcomes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72F2DE3E" w14:textId="2F6069A1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used a detailed but not exhaustive searching approach (</w:t>
            </w:r>
            <w:proofErr w:type="gramStart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i.e.</w:t>
            </w:r>
            <w:proofErr w:type="gramEnd"/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 grey literature and scientific </w:t>
            </w:r>
            <w:r w:rsidR="00282804" w:rsidRPr="00282804">
              <w:rPr>
                <w:rFonts w:asciiTheme="minorHAnsi" w:hAnsiTheme="minorHAnsi" w:cstheme="minorHAnsi"/>
                <w:bCs/>
                <w:color w:val="000000"/>
                <w:sz w:val="14"/>
                <w:szCs w:val="14"/>
                <w:lang w:val="en-GB"/>
              </w:rPr>
              <w:t xml:space="preserve">organisations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were not examined). No major funding from the industry. No major bias in the funnel plots.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Downgrade 1 level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6A44EC6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 xml:space="preserve">Z score between 1.2-2, large effect. </w:t>
            </w: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Upgrade 1 level (1.35)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712D28D1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Dose response effect. Upgrade 1 level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6C83C31F" w14:textId="77777777" w:rsidR="008A4C5E" w:rsidRPr="001578A3" w:rsidRDefault="008A4C5E">
            <w:pPr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</w:pPr>
            <w:r w:rsidRPr="001578A3">
              <w:rPr>
                <w:rFonts w:asciiTheme="minorHAnsi" w:hAnsiTheme="minorHAnsi" w:cstheme="minorHAnsi"/>
                <w:color w:val="000000"/>
                <w:sz w:val="14"/>
                <w:szCs w:val="14"/>
                <w:lang w:val="en-GB"/>
              </w:rPr>
              <w:t>We found no confounding factors that indicate upgrading</w:t>
            </w:r>
          </w:p>
        </w:tc>
      </w:tr>
    </w:tbl>
    <w:p w14:paraId="7FD75FD9" w14:textId="4BAA3C2A" w:rsidR="00296127" w:rsidRPr="003D7C7C" w:rsidRDefault="00296127" w:rsidP="00296127">
      <w:pPr>
        <w:rPr>
          <w:rFonts w:ascii="Arial" w:hAnsi="Arial" w:cs="Arial"/>
          <w:b/>
          <w:sz w:val="22"/>
          <w:szCs w:val="22"/>
          <w:lang w:val="en-GB"/>
        </w:rPr>
      </w:pPr>
    </w:p>
    <w:p w14:paraId="633FC715" w14:textId="77777777" w:rsidR="00C30F83" w:rsidRDefault="00C30F83" w:rsidP="00296127">
      <w:pPr>
        <w:rPr>
          <w:rFonts w:ascii="Arial" w:hAnsi="Arial" w:cs="Arial"/>
          <w:b/>
          <w:lang w:val="en-GB"/>
        </w:rPr>
      </w:pPr>
    </w:p>
    <w:p w14:paraId="0D3DCDF9" w14:textId="16BB2884" w:rsidR="00296127" w:rsidRPr="006064C5" w:rsidRDefault="00296127" w:rsidP="00296127">
      <w:pPr>
        <w:rPr>
          <w:rFonts w:ascii="Arial" w:hAnsi="Arial" w:cs="Arial"/>
          <w:bCs/>
          <w:lang w:val="en-GB"/>
        </w:rPr>
      </w:pPr>
      <w:r w:rsidRPr="00157154">
        <w:rPr>
          <w:rFonts w:ascii="Arial" w:hAnsi="Arial" w:cs="Arial"/>
          <w:b/>
          <w:lang w:val="en-GB"/>
        </w:rPr>
        <w:t>Note</w:t>
      </w:r>
      <w:r>
        <w:rPr>
          <w:rFonts w:ascii="Arial" w:hAnsi="Arial" w:cs="Arial"/>
          <w:bCs/>
          <w:lang w:val="en-GB"/>
        </w:rPr>
        <w:t>: NA: not applicable</w:t>
      </w:r>
      <w:r w:rsidR="00490341">
        <w:rPr>
          <w:rFonts w:ascii="Arial" w:hAnsi="Arial" w:cs="Arial"/>
          <w:bCs/>
          <w:lang w:val="en-GB"/>
        </w:rPr>
        <w:t>; STR: Stretching Group; CTR: Control Group</w:t>
      </w:r>
    </w:p>
    <w:p w14:paraId="17136F4C" w14:textId="3E19E240" w:rsidR="00296127" w:rsidRPr="00677474" w:rsidRDefault="00296127" w:rsidP="00296127">
      <w:pPr>
        <w:rPr>
          <w:rFonts w:ascii="Arial" w:hAnsi="Arial" w:cs="Arial"/>
          <w:bCs/>
          <w:lang w:val="en-GB"/>
        </w:rPr>
      </w:pPr>
    </w:p>
    <w:sectPr w:rsidR="00296127" w:rsidRPr="00677474" w:rsidSect="00456374">
      <w:headerReference w:type="default" r:id="rId7"/>
      <w:footerReference w:type="even" r:id="rId8"/>
      <w:footerReference w:type="default" r:id="rId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46E2E" w14:textId="77777777" w:rsidR="0058128A" w:rsidRDefault="0058128A" w:rsidP="0080616F">
      <w:r>
        <w:separator/>
      </w:r>
    </w:p>
  </w:endnote>
  <w:endnote w:type="continuationSeparator" w:id="0">
    <w:p w14:paraId="4C8FE900" w14:textId="77777777" w:rsidR="0058128A" w:rsidRDefault="0058128A" w:rsidP="0080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35576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D4831" w14:textId="77777777" w:rsidR="0055727A" w:rsidRDefault="0055727A" w:rsidP="00DC04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6772BE" w14:textId="77777777" w:rsidR="0055727A" w:rsidRDefault="0055727A" w:rsidP="00DC04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831049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AE53C2" w14:textId="77777777" w:rsidR="0055727A" w:rsidRDefault="0055727A" w:rsidP="00DC04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F2592"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2ECFE383" w14:textId="77777777" w:rsidR="0055727A" w:rsidRPr="008B308E" w:rsidRDefault="0055727A" w:rsidP="00DC0450">
    <w:pPr>
      <w:pStyle w:val="MDPIfooterfirstpage"/>
      <w:spacing w:line="240" w:lineRule="auto"/>
      <w:jc w:val="both"/>
      <w:rPr>
        <w:lang w:val="fr-CH"/>
      </w:rPr>
    </w:pPr>
    <w:r w:rsidRPr="008B308E">
      <w:rPr>
        <w:lang w:val="fr-CH"/>
      </w:rPr>
      <w:tab/>
    </w:r>
  </w:p>
  <w:p w14:paraId="7857EE9B" w14:textId="77777777" w:rsidR="0055727A" w:rsidRPr="00753B3D" w:rsidRDefault="0055727A" w:rsidP="00DC0450">
    <w:pPr>
      <w:pStyle w:val="Footer"/>
      <w:ind w:right="360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3BC2D" w14:textId="77777777" w:rsidR="0058128A" w:rsidRDefault="0058128A" w:rsidP="0080616F">
      <w:r>
        <w:separator/>
      </w:r>
    </w:p>
  </w:footnote>
  <w:footnote w:type="continuationSeparator" w:id="0">
    <w:p w14:paraId="4706AFCB" w14:textId="77777777" w:rsidR="0058128A" w:rsidRDefault="0058128A" w:rsidP="0080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08A9" w14:textId="77777777" w:rsidR="0055727A" w:rsidRPr="00517F1C" w:rsidRDefault="0055727A" w:rsidP="00DC0450">
    <w:pPr>
      <w:tabs>
        <w:tab w:val="left" w:pos="8264"/>
        <w:tab w:val="right" w:pos="8844"/>
      </w:tabs>
      <w:adjustRightInd w:val="0"/>
      <w:snapToGrid w:val="0"/>
      <w:spacing w:after="240"/>
      <w:rPr>
        <w:sz w:val="16"/>
      </w:rPr>
    </w:pPr>
    <w:r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6F"/>
    <w:rsid w:val="00004BB8"/>
    <w:rsid w:val="0002618B"/>
    <w:rsid w:val="0002641C"/>
    <w:rsid w:val="00032887"/>
    <w:rsid w:val="0003360E"/>
    <w:rsid w:val="00033BF6"/>
    <w:rsid w:val="0004204D"/>
    <w:rsid w:val="00050773"/>
    <w:rsid w:val="00054629"/>
    <w:rsid w:val="00054DB9"/>
    <w:rsid w:val="0005569E"/>
    <w:rsid w:val="00057D2B"/>
    <w:rsid w:val="00061BC2"/>
    <w:rsid w:val="00063163"/>
    <w:rsid w:val="00063206"/>
    <w:rsid w:val="00070EBC"/>
    <w:rsid w:val="000758FD"/>
    <w:rsid w:val="00077A7A"/>
    <w:rsid w:val="00081516"/>
    <w:rsid w:val="00082B7E"/>
    <w:rsid w:val="000A024D"/>
    <w:rsid w:val="000A1013"/>
    <w:rsid w:val="000B3974"/>
    <w:rsid w:val="000B45F0"/>
    <w:rsid w:val="000B5FC5"/>
    <w:rsid w:val="000B63BE"/>
    <w:rsid w:val="000B6E0E"/>
    <w:rsid w:val="000C158A"/>
    <w:rsid w:val="000C2096"/>
    <w:rsid w:val="000C2923"/>
    <w:rsid w:val="000D6766"/>
    <w:rsid w:val="000E36FB"/>
    <w:rsid w:val="000E6CA7"/>
    <w:rsid w:val="000E7E89"/>
    <w:rsid w:val="000F3F86"/>
    <w:rsid w:val="001001AB"/>
    <w:rsid w:val="00101D34"/>
    <w:rsid w:val="00102EDE"/>
    <w:rsid w:val="0010356A"/>
    <w:rsid w:val="00106D62"/>
    <w:rsid w:val="00116E16"/>
    <w:rsid w:val="001174AA"/>
    <w:rsid w:val="00120A89"/>
    <w:rsid w:val="0012389D"/>
    <w:rsid w:val="001270C6"/>
    <w:rsid w:val="001435A6"/>
    <w:rsid w:val="00146301"/>
    <w:rsid w:val="001520CC"/>
    <w:rsid w:val="00156014"/>
    <w:rsid w:val="00157154"/>
    <w:rsid w:val="001575DD"/>
    <w:rsid w:val="001578A3"/>
    <w:rsid w:val="00165077"/>
    <w:rsid w:val="00191C97"/>
    <w:rsid w:val="00192BF7"/>
    <w:rsid w:val="001953F3"/>
    <w:rsid w:val="001A7EE7"/>
    <w:rsid w:val="001B492C"/>
    <w:rsid w:val="001B5387"/>
    <w:rsid w:val="001B6D79"/>
    <w:rsid w:val="001C3B70"/>
    <w:rsid w:val="001C6380"/>
    <w:rsid w:val="001D016A"/>
    <w:rsid w:val="001D324E"/>
    <w:rsid w:val="001D3FDD"/>
    <w:rsid w:val="001F3C55"/>
    <w:rsid w:val="001F6D7E"/>
    <w:rsid w:val="00201B22"/>
    <w:rsid w:val="00206AF8"/>
    <w:rsid w:val="00210573"/>
    <w:rsid w:val="00216AF2"/>
    <w:rsid w:val="00220BBC"/>
    <w:rsid w:val="0022339F"/>
    <w:rsid w:val="00223C9F"/>
    <w:rsid w:val="00224A8B"/>
    <w:rsid w:val="002267F1"/>
    <w:rsid w:val="00233588"/>
    <w:rsid w:val="00244E32"/>
    <w:rsid w:val="002528CF"/>
    <w:rsid w:val="00257EA2"/>
    <w:rsid w:val="0026226E"/>
    <w:rsid w:val="0026228E"/>
    <w:rsid w:val="00267FFE"/>
    <w:rsid w:val="002766E2"/>
    <w:rsid w:val="00282804"/>
    <w:rsid w:val="002844DE"/>
    <w:rsid w:val="0028583B"/>
    <w:rsid w:val="00292839"/>
    <w:rsid w:val="002948D9"/>
    <w:rsid w:val="00296127"/>
    <w:rsid w:val="002B2596"/>
    <w:rsid w:val="002C1801"/>
    <w:rsid w:val="002C2CD1"/>
    <w:rsid w:val="002C394F"/>
    <w:rsid w:val="002D00EE"/>
    <w:rsid w:val="002D3F80"/>
    <w:rsid w:val="002D57AA"/>
    <w:rsid w:val="002E516A"/>
    <w:rsid w:val="002F6B2C"/>
    <w:rsid w:val="002F75F0"/>
    <w:rsid w:val="00301594"/>
    <w:rsid w:val="003054BA"/>
    <w:rsid w:val="00305F1A"/>
    <w:rsid w:val="00307218"/>
    <w:rsid w:val="0031637A"/>
    <w:rsid w:val="00324A26"/>
    <w:rsid w:val="00325302"/>
    <w:rsid w:val="003331E1"/>
    <w:rsid w:val="00337662"/>
    <w:rsid w:val="00354C90"/>
    <w:rsid w:val="003622D3"/>
    <w:rsid w:val="003635B9"/>
    <w:rsid w:val="003646EF"/>
    <w:rsid w:val="003718D1"/>
    <w:rsid w:val="00372459"/>
    <w:rsid w:val="003727DF"/>
    <w:rsid w:val="0037492F"/>
    <w:rsid w:val="00374C01"/>
    <w:rsid w:val="00376037"/>
    <w:rsid w:val="00384525"/>
    <w:rsid w:val="003933D7"/>
    <w:rsid w:val="003A5CEE"/>
    <w:rsid w:val="003A6B5F"/>
    <w:rsid w:val="003B52D8"/>
    <w:rsid w:val="003C2AAD"/>
    <w:rsid w:val="003C346B"/>
    <w:rsid w:val="003C3D6D"/>
    <w:rsid w:val="003D018B"/>
    <w:rsid w:val="003D41EF"/>
    <w:rsid w:val="003D5BA9"/>
    <w:rsid w:val="003D7C7C"/>
    <w:rsid w:val="003E12FB"/>
    <w:rsid w:val="003E238D"/>
    <w:rsid w:val="003E3DB0"/>
    <w:rsid w:val="003E40CF"/>
    <w:rsid w:val="003E7C8D"/>
    <w:rsid w:val="003F2761"/>
    <w:rsid w:val="003F4190"/>
    <w:rsid w:val="00405C75"/>
    <w:rsid w:val="004064AC"/>
    <w:rsid w:val="00420EC1"/>
    <w:rsid w:val="00431EB0"/>
    <w:rsid w:val="00433600"/>
    <w:rsid w:val="00433986"/>
    <w:rsid w:val="00433B61"/>
    <w:rsid w:val="0043546A"/>
    <w:rsid w:val="0043581B"/>
    <w:rsid w:val="00437A0B"/>
    <w:rsid w:val="00441BD5"/>
    <w:rsid w:val="00456374"/>
    <w:rsid w:val="004655D3"/>
    <w:rsid w:val="00465B37"/>
    <w:rsid w:val="00474A4C"/>
    <w:rsid w:val="00475D62"/>
    <w:rsid w:val="0047693B"/>
    <w:rsid w:val="00490341"/>
    <w:rsid w:val="00492FF6"/>
    <w:rsid w:val="004975EB"/>
    <w:rsid w:val="004A55A0"/>
    <w:rsid w:val="004A6EB0"/>
    <w:rsid w:val="004B1868"/>
    <w:rsid w:val="004B5D81"/>
    <w:rsid w:val="004B777E"/>
    <w:rsid w:val="004C0EE9"/>
    <w:rsid w:val="004C1CC4"/>
    <w:rsid w:val="004C4DEA"/>
    <w:rsid w:val="004C5C64"/>
    <w:rsid w:val="004C7C1E"/>
    <w:rsid w:val="004D1B5E"/>
    <w:rsid w:val="004D350D"/>
    <w:rsid w:val="004E0102"/>
    <w:rsid w:val="004E08FA"/>
    <w:rsid w:val="004E15B7"/>
    <w:rsid w:val="004E62A8"/>
    <w:rsid w:val="004E7612"/>
    <w:rsid w:val="004F3214"/>
    <w:rsid w:val="004F7343"/>
    <w:rsid w:val="005005EF"/>
    <w:rsid w:val="005101F7"/>
    <w:rsid w:val="00510599"/>
    <w:rsid w:val="005110FB"/>
    <w:rsid w:val="00511691"/>
    <w:rsid w:val="00515459"/>
    <w:rsid w:val="005179F9"/>
    <w:rsid w:val="00523C34"/>
    <w:rsid w:val="005264CA"/>
    <w:rsid w:val="005553CD"/>
    <w:rsid w:val="00555772"/>
    <w:rsid w:val="00555DE0"/>
    <w:rsid w:val="00555E79"/>
    <w:rsid w:val="0055727A"/>
    <w:rsid w:val="00557F23"/>
    <w:rsid w:val="00571DE6"/>
    <w:rsid w:val="0058128A"/>
    <w:rsid w:val="0058256B"/>
    <w:rsid w:val="00583635"/>
    <w:rsid w:val="005847A4"/>
    <w:rsid w:val="00585280"/>
    <w:rsid w:val="00595854"/>
    <w:rsid w:val="005A38FA"/>
    <w:rsid w:val="005A3EA7"/>
    <w:rsid w:val="005A5A66"/>
    <w:rsid w:val="005A5CB0"/>
    <w:rsid w:val="005B2AAE"/>
    <w:rsid w:val="005B5A45"/>
    <w:rsid w:val="005C315F"/>
    <w:rsid w:val="005C3A78"/>
    <w:rsid w:val="005C3EA4"/>
    <w:rsid w:val="005D3AE1"/>
    <w:rsid w:val="005D56FD"/>
    <w:rsid w:val="005D60BF"/>
    <w:rsid w:val="005E15FB"/>
    <w:rsid w:val="005F1815"/>
    <w:rsid w:val="005F3FAA"/>
    <w:rsid w:val="005F6F8E"/>
    <w:rsid w:val="005F7EB3"/>
    <w:rsid w:val="006064C5"/>
    <w:rsid w:val="00614117"/>
    <w:rsid w:val="00615E39"/>
    <w:rsid w:val="00616A19"/>
    <w:rsid w:val="00621155"/>
    <w:rsid w:val="00626BE5"/>
    <w:rsid w:val="006303E0"/>
    <w:rsid w:val="006330BE"/>
    <w:rsid w:val="00653842"/>
    <w:rsid w:val="00657186"/>
    <w:rsid w:val="0066411F"/>
    <w:rsid w:val="006733EA"/>
    <w:rsid w:val="00677474"/>
    <w:rsid w:val="00677B00"/>
    <w:rsid w:val="00684180"/>
    <w:rsid w:val="0068730B"/>
    <w:rsid w:val="00693ED6"/>
    <w:rsid w:val="00697913"/>
    <w:rsid w:val="006A139A"/>
    <w:rsid w:val="006A1B5E"/>
    <w:rsid w:val="006B48B8"/>
    <w:rsid w:val="006B4EBD"/>
    <w:rsid w:val="006C070E"/>
    <w:rsid w:val="006C451D"/>
    <w:rsid w:val="006D08DB"/>
    <w:rsid w:val="006D6FA4"/>
    <w:rsid w:val="006F044E"/>
    <w:rsid w:val="007029AF"/>
    <w:rsid w:val="007054D9"/>
    <w:rsid w:val="00713F30"/>
    <w:rsid w:val="007148B2"/>
    <w:rsid w:val="007169B1"/>
    <w:rsid w:val="00717972"/>
    <w:rsid w:val="00722283"/>
    <w:rsid w:val="007405A3"/>
    <w:rsid w:val="00741CCF"/>
    <w:rsid w:val="00741DED"/>
    <w:rsid w:val="00743997"/>
    <w:rsid w:val="00743A05"/>
    <w:rsid w:val="00747BED"/>
    <w:rsid w:val="0075050B"/>
    <w:rsid w:val="0075410C"/>
    <w:rsid w:val="0078164C"/>
    <w:rsid w:val="007822F7"/>
    <w:rsid w:val="00782F6D"/>
    <w:rsid w:val="0079079C"/>
    <w:rsid w:val="007968B2"/>
    <w:rsid w:val="007A468F"/>
    <w:rsid w:val="007B21B2"/>
    <w:rsid w:val="007B3293"/>
    <w:rsid w:val="007B6EE9"/>
    <w:rsid w:val="007D111E"/>
    <w:rsid w:val="007D42A6"/>
    <w:rsid w:val="007D6D58"/>
    <w:rsid w:val="007E1304"/>
    <w:rsid w:val="007E2DA3"/>
    <w:rsid w:val="007E2E66"/>
    <w:rsid w:val="007F6B27"/>
    <w:rsid w:val="008021EB"/>
    <w:rsid w:val="00802C6D"/>
    <w:rsid w:val="0080616F"/>
    <w:rsid w:val="00807AC5"/>
    <w:rsid w:val="008116E0"/>
    <w:rsid w:val="00817731"/>
    <w:rsid w:val="008218A0"/>
    <w:rsid w:val="008276EC"/>
    <w:rsid w:val="008461D8"/>
    <w:rsid w:val="0085161D"/>
    <w:rsid w:val="00855891"/>
    <w:rsid w:val="00862C2D"/>
    <w:rsid w:val="00865CCA"/>
    <w:rsid w:val="00872C41"/>
    <w:rsid w:val="00874319"/>
    <w:rsid w:val="008747D9"/>
    <w:rsid w:val="008824BB"/>
    <w:rsid w:val="008A212C"/>
    <w:rsid w:val="008A3B83"/>
    <w:rsid w:val="008A4C5E"/>
    <w:rsid w:val="008A5E10"/>
    <w:rsid w:val="008B14F9"/>
    <w:rsid w:val="008B320A"/>
    <w:rsid w:val="008C4679"/>
    <w:rsid w:val="008C479F"/>
    <w:rsid w:val="008C78FF"/>
    <w:rsid w:val="008D1D1D"/>
    <w:rsid w:val="008D3720"/>
    <w:rsid w:val="008E1B74"/>
    <w:rsid w:val="008E6356"/>
    <w:rsid w:val="008E79A4"/>
    <w:rsid w:val="008F185A"/>
    <w:rsid w:val="008F549F"/>
    <w:rsid w:val="008F6786"/>
    <w:rsid w:val="00900DBA"/>
    <w:rsid w:val="0090189D"/>
    <w:rsid w:val="00902E68"/>
    <w:rsid w:val="0090496A"/>
    <w:rsid w:val="00906349"/>
    <w:rsid w:val="009105A4"/>
    <w:rsid w:val="00920695"/>
    <w:rsid w:val="00921EBC"/>
    <w:rsid w:val="0092791F"/>
    <w:rsid w:val="00931095"/>
    <w:rsid w:val="0093209C"/>
    <w:rsid w:val="009320B4"/>
    <w:rsid w:val="009350A5"/>
    <w:rsid w:val="009369A8"/>
    <w:rsid w:val="00937906"/>
    <w:rsid w:val="00941C40"/>
    <w:rsid w:val="00952DF7"/>
    <w:rsid w:val="009574E4"/>
    <w:rsid w:val="0096518E"/>
    <w:rsid w:val="0097226C"/>
    <w:rsid w:val="00975D73"/>
    <w:rsid w:val="0098268A"/>
    <w:rsid w:val="00982F6B"/>
    <w:rsid w:val="009912CB"/>
    <w:rsid w:val="00992724"/>
    <w:rsid w:val="0099318B"/>
    <w:rsid w:val="00994DC5"/>
    <w:rsid w:val="0099534B"/>
    <w:rsid w:val="009979DF"/>
    <w:rsid w:val="009A388D"/>
    <w:rsid w:val="009A3A9B"/>
    <w:rsid w:val="009A4210"/>
    <w:rsid w:val="009A7549"/>
    <w:rsid w:val="009B531F"/>
    <w:rsid w:val="009B6DB0"/>
    <w:rsid w:val="009B78EC"/>
    <w:rsid w:val="009C196D"/>
    <w:rsid w:val="009C2579"/>
    <w:rsid w:val="009C3A30"/>
    <w:rsid w:val="009C4BF7"/>
    <w:rsid w:val="009C7478"/>
    <w:rsid w:val="009D4E01"/>
    <w:rsid w:val="009E27C5"/>
    <w:rsid w:val="00A006B6"/>
    <w:rsid w:val="00A05223"/>
    <w:rsid w:val="00A05CBF"/>
    <w:rsid w:val="00A06A41"/>
    <w:rsid w:val="00A07ABD"/>
    <w:rsid w:val="00A1338C"/>
    <w:rsid w:val="00A163C3"/>
    <w:rsid w:val="00A226E9"/>
    <w:rsid w:val="00A27B34"/>
    <w:rsid w:val="00A30182"/>
    <w:rsid w:val="00A31145"/>
    <w:rsid w:val="00A37853"/>
    <w:rsid w:val="00A41B88"/>
    <w:rsid w:val="00A43029"/>
    <w:rsid w:val="00A44E98"/>
    <w:rsid w:val="00A458E2"/>
    <w:rsid w:val="00A50846"/>
    <w:rsid w:val="00A557FE"/>
    <w:rsid w:val="00A56C20"/>
    <w:rsid w:val="00A72F40"/>
    <w:rsid w:val="00A8041D"/>
    <w:rsid w:val="00A80572"/>
    <w:rsid w:val="00A8106A"/>
    <w:rsid w:val="00A82570"/>
    <w:rsid w:val="00A85E96"/>
    <w:rsid w:val="00A91A90"/>
    <w:rsid w:val="00A938F6"/>
    <w:rsid w:val="00A958A1"/>
    <w:rsid w:val="00A969B5"/>
    <w:rsid w:val="00A973C8"/>
    <w:rsid w:val="00AC5A83"/>
    <w:rsid w:val="00AC65DA"/>
    <w:rsid w:val="00AD1EB2"/>
    <w:rsid w:val="00AD5298"/>
    <w:rsid w:val="00AD6501"/>
    <w:rsid w:val="00AE5BB5"/>
    <w:rsid w:val="00AF002B"/>
    <w:rsid w:val="00AF0A86"/>
    <w:rsid w:val="00AF3F8E"/>
    <w:rsid w:val="00AF4BBE"/>
    <w:rsid w:val="00B10DB9"/>
    <w:rsid w:val="00B11F46"/>
    <w:rsid w:val="00B26623"/>
    <w:rsid w:val="00B32788"/>
    <w:rsid w:val="00B33129"/>
    <w:rsid w:val="00B33295"/>
    <w:rsid w:val="00B33EFB"/>
    <w:rsid w:val="00B35AB4"/>
    <w:rsid w:val="00B35C06"/>
    <w:rsid w:val="00B36C89"/>
    <w:rsid w:val="00B416BC"/>
    <w:rsid w:val="00B43B7E"/>
    <w:rsid w:val="00B4687B"/>
    <w:rsid w:val="00B65DDD"/>
    <w:rsid w:val="00B71AD9"/>
    <w:rsid w:val="00B77539"/>
    <w:rsid w:val="00B803B7"/>
    <w:rsid w:val="00BA4404"/>
    <w:rsid w:val="00BA57E4"/>
    <w:rsid w:val="00BB65C6"/>
    <w:rsid w:val="00BC15C6"/>
    <w:rsid w:val="00BC4A41"/>
    <w:rsid w:val="00BC6EC2"/>
    <w:rsid w:val="00BD23D1"/>
    <w:rsid w:val="00BD3696"/>
    <w:rsid w:val="00BD3A47"/>
    <w:rsid w:val="00BD5B34"/>
    <w:rsid w:val="00BE25E1"/>
    <w:rsid w:val="00BE63C8"/>
    <w:rsid w:val="00C00E2E"/>
    <w:rsid w:val="00C0281C"/>
    <w:rsid w:val="00C060C5"/>
    <w:rsid w:val="00C07C0E"/>
    <w:rsid w:val="00C1202B"/>
    <w:rsid w:val="00C171A5"/>
    <w:rsid w:val="00C17406"/>
    <w:rsid w:val="00C17B7C"/>
    <w:rsid w:val="00C21E50"/>
    <w:rsid w:val="00C25C78"/>
    <w:rsid w:val="00C278BF"/>
    <w:rsid w:val="00C30F83"/>
    <w:rsid w:val="00C31959"/>
    <w:rsid w:val="00C34A91"/>
    <w:rsid w:val="00C3758C"/>
    <w:rsid w:val="00C42FBF"/>
    <w:rsid w:val="00C47931"/>
    <w:rsid w:val="00C479D9"/>
    <w:rsid w:val="00C536FC"/>
    <w:rsid w:val="00C63A3E"/>
    <w:rsid w:val="00C67FA3"/>
    <w:rsid w:val="00C839A5"/>
    <w:rsid w:val="00C83F99"/>
    <w:rsid w:val="00C852B7"/>
    <w:rsid w:val="00C859C8"/>
    <w:rsid w:val="00C875CF"/>
    <w:rsid w:val="00CA3AAE"/>
    <w:rsid w:val="00CB48E9"/>
    <w:rsid w:val="00CB64D9"/>
    <w:rsid w:val="00CC06A0"/>
    <w:rsid w:val="00CC4AC5"/>
    <w:rsid w:val="00CD16A9"/>
    <w:rsid w:val="00CD2584"/>
    <w:rsid w:val="00CD608F"/>
    <w:rsid w:val="00CD75C9"/>
    <w:rsid w:val="00CE314E"/>
    <w:rsid w:val="00CE5DDA"/>
    <w:rsid w:val="00CF2592"/>
    <w:rsid w:val="00CF53B9"/>
    <w:rsid w:val="00CF6E4E"/>
    <w:rsid w:val="00CF7CE5"/>
    <w:rsid w:val="00D0419E"/>
    <w:rsid w:val="00D05E18"/>
    <w:rsid w:val="00D14CC4"/>
    <w:rsid w:val="00D43201"/>
    <w:rsid w:val="00D4503B"/>
    <w:rsid w:val="00D4623F"/>
    <w:rsid w:val="00D47D00"/>
    <w:rsid w:val="00D53406"/>
    <w:rsid w:val="00D57779"/>
    <w:rsid w:val="00D60B32"/>
    <w:rsid w:val="00D6309C"/>
    <w:rsid w:val="00D64937"/>
    <w:rsid w:val="00D745B2"/>
    <w:rsid w:val="00D77533"/>
    <w:rsid w:val="00D83BF3"/>
    <w:rsid w:val="00DA113B"/>
    <w:rsid w:val="00DB17D5"/>
    <w:rsid w:val="00DB1802"/>
    <w:rsid w:val="00DB6B9A"/>
    <w:rsid w:val="00DC0450"/>
    <w:rsid w:val="00DC070C"/>
    <w:rsid w:val="00DC093B"/>
    <w:rsid w:val="00DC75B6"/>
    <w:rsid w:val="00DD4172"/>
    <w:rsid w:val="00DD4ECC"/>
    <w:rsid w:val="00DD5602"/>
    <w:rsid w:val="00DD6353"/>
    <w:rsid w:val="00DE5267"/>
    <w:rsid w:val="00DE6C4C"/>
    <w:rsid w:val="00DE7B43"/>
    <w:rsid w:val="00DF682B"/>
    <w:rsid w:val="00DF7221"/>
    <w:rsid w:val="00E01521"/>
    <w:rsid w:val="00E02C15"/>
    <w:rsid w:val="00E07C51"/>
    <w:rsid w:val="00E20FAC"/>
    <w:rsid w:val="00E22E23"/>
    <w:rsid w:val="00E23E8D"/>
    <w:rsid w:val="00E25DF4"/>
    <w:rsid w:val="00E27D0F"/>
    <w:rsid w:val="00E3210F"/>
    <w:rsid w:val="00E37F72"/>
    <w:rsid w:val="00E44AA1"/>
    <w:rsid w:val="00E467B4"/>
    <w:rsid w:val="00E47FD7"/>
    <w:rsid w:val="00E47FF2"/>
    <w:rsid w:val="00E560F5"/>
    <w:rsid w:val="00E60B57"/>
    <w:rsid w:val="00E62EB4"/>
    <w:rsid w:val="00E6435D"/>
    <w:rsid w:val="00E658DD"/>
    <w:rsid w:val="00E66E8D"/>
    <w:rsid w:val="00E8547B"/>
    <w:rsid w:val="00E9220D"/>
    <w:rsid w:val="00E92F69"/>
    <w:rsid w:val="00EA08F9"/>
    <w:rsid w:val="00EA24E1"/>
    <w:rsid w:val="00EA2971"/>
    <w:rsid w:val="00EA3474"/>
    <w:rsid w:val="00EA6749"/>
    <w:rsid w:val="00EA794F"/>
    <w:rsid w:val="00EB0302"/>
    <w:rsid w:val="00EB1CF4"/>
    <w:rsid w:val="00EB54E1"/>
    <w:rsid w:val="00EC21D3"/>
    <w:rsid w:val="00EC3486"/>
    <w:rsid w:val="00ED0E55"/>
    <w:rsid w:val="00ED135E"/>
    <w:rsid w:val="00ED3B31"/>
    <w:rsid w:val="00ED4B8B"/>
    <w:rsid w:val="00ED65B5"/>
    <w:rsid w:val="00ED68F3"/>
    <w:rsid w:val="00EF0CB0"/>
    <w:rsid w:val="00EF114D"/>
    <w:rsid w:val="00F038EE"/>
    <w:rsid w:val="00F0775E"/>
    <w:rsid w:val="00F126A7"/>
    <w:rsid w:val="00F2552C"/>
    <w:rsid w:val="00F44385"/>
    <w:rsid w:val="00F44B87"/>
    <w:rsid w:val="00F4526C"/>
    <w:rsid w:val="00F5518C"/>
    <w:rsid w:val="00F55D3E"/>
    <w:rsid w:val="00F613A3"/>
    <w:rsid w:val="00F72DC6"/>
    <w:rsid w:val="00F752D7"/>
    <w:rsid w:val="00F7723A"/>
    <w:rsid w:val="00F817F6"/>
    <w:rsid w:val="00F84306"/>
    <w:rsid w:val="00F856FB"/>
    <w:rsid w:val="00F90CB2"/>
    <w:rsid w:val="00F915E4"/>
    <w:rsid w:val="00F93145"/>
    <w:rsid w:val="00FA052E"/>
    <w:rsid w:val="00FA285D"/>
    <w:rsid w:val="00FA29D8"/>
    <w:rsid w:val="00FA3765"/>
    <w:rsid w:val="00FA7F50"/>
    <w:rsid w:val="00FB0973"/>
    <w:rsid w:val="00FB12B7"/>
    <w:rsid w:val="00FB5CF3"/>
    <w:rsid w:val="00FC12AD"/>
    <w:rsid w:val="00FC540F"/>
    <w:rsid w:val="00FC637E"/>
    <w:rsid w:val="00FD2E9D"/>
    <w:rsid w:val="00FD7160"/>
    <w:rsid w:val="00FE5B29"/>
    <w:rsid w:val="00FF014D"/>
    <w:rsid w:val="00F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F3613"/>
  <w15:chartTrackingRefBased/>
  <w15:docId w15:val="{8D55695A-7457-7C4A-8CDD-323ECB81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27A"/>
    <w:rPr>
      <w:rFonts w:ascii="Times New Roman" w:eastAsia="Times New Roman" w:hAnsi="Times New Roman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80616F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rsid w:val="0080616F"/>
    <w:rPr>
      <w:sz w:val="21"/>
      <w:szCs w:val="21"/>
    </w:rPr>
  </w:style>
  <w:style w:type="table" w:styleId="TableGrid">
    <w:name w:val="Table Grid"/>
    <w:basedOn w:val="TableNormal"/>
    <w:uiPriority w:val="39"/>
    <w:rsid w:val="0080616F"/>
    <w:pPr>
      <w:spacing w:line="260" w:lineRule="atLeast"/>
      <w:jc w:val="both"/>
    </w:pPr>
    <w:rPr>
      <w:rFonts w:ascii="Palatino Linotype" w:eastAsiaTheme="minorEastAsia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0616F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18"/>
      <w:lang w:eastAsia="zh-CN"/>
    </w:rPr>
  </w:style>
  <w:style w:type="character" w:styleId="PageNumber">
    <w:name w:val="page number"/>
    <w:basedOn w:val="DefaultParagraphFont"/>
    <w:uiPriority w:val="99"/>
    <w:rsid w:val="0080616F"/>
  </w:style>
  <w:style w:type="paragraph" w:customStyle="1" w:styleId="MDPIheaderjournallogo">
    <w:name w:val="MDPI_header_journal_logo"/>
    <w:qFormat/>
    <w:rsid w:val="0080616F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szCs w:val="22"/>
      <w:lang w:eastAsia="de-CH"/>
    </w:rPr>
  </w:style>
  <w:style w:type="paragraph" w:customStyle="1" w:styleId="MDPI52figure">
    <w:name w:val="MDPI_5.2_figure"/>
    <w:qFormat/>
    <w:rsid w:val="0080616F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footerfirstpage">
    <w:name w:val="MDPI_footer_firstpage"/>
    <w:qFormat/>
    <w:rsid w:val="0080616F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31text">
    <w:name w:val="MDPI_3.1_text"/>
    <w:qFormat/>
    <w:rsid w:val="0080616F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80616F"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Default">
    <w:name w:val="Default"/>
    <w:rsid w:val="0080616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character" w:styleId="LineNumber">
    <w:name w:val="line number"/>
    <w:basedOn w:val="DefaultParagraphFont"/>
    <w:uiPriority w:val="99"/>
    <w:semiHidden/>
    <w:unhideWhenUsed/>
    <w:rsid w:val="0080616F"/>
  </w:style>
  <w:style w:type="paragraph" w:styleId="BalloonText">
    <w:name w:val="Balloon Text"/>
    <w:basedOn w:val="Normal"/>
    <w:link w:val="BalloonTextChar"/>
    <w:uiPriority w:val="99"/>
    <w:semiHidden/>
    <w:unhideWhenUsed/>
    <w:rsid w:val="0080616F"/>
    <w:pPr>
      <w:jc w:val="both"/>
    </w:pPr>
    <w:rPr>
      <w:rFonts w:eastAsiaTheme="minorEastAsia"/>
      <w:noProof/>
      <w:color w:val="000000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16F"/>
    <w:rPr>
      <w:rFonts w:ascii="Times New Roman" w:eastAsiaTheme="minorEastAsia" w:hAnsi="Times New Roman" w:cs="Times New Roman"/>
      <w:noProof/>
      <w:color w:val="000000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0616F"/>
    <w:pPr>
      <w:tabs>
        <w:tab w:val="center" w:pos="4680"/>
        <w:tab w:val="right" w:pos="9360"/>
      </w:tabs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paragraph" w:customStyle="1" w:styleId="MDPI13authornames">
    <w:name w:val="MDPI_1.3_authornames"/>
    <w:basedOn w:val="Normal"/>
    <w:next w:val="Normal"/>
    <w:qFormat/>
    <w:rsid w:val="00CE5DDA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val="en-US" w:eastAsia="de-DE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3F3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3F3"/>
    <w:rPr>
      <w:rFonts w:ascii="Palatino Linotype" w:eastAsiaTheme="minorEastAsia" w:hAnsi="Palatino Linotype" w:cs="Times New Roman"/>
      <w:b/>
      <w:bCs/>
      <w:noProof/>
      <w:color w:val="000000"/>
      <w:sz w:val="20"/>
      <w:szCs w:val="20"/>
      <w:lang w:eastAsia="zh-CN"/>
    </w:rPr>
  </w:style>
  <w:style w:type="paragraph" w:customStyle="1" w:styleId="MDPI16affiliation">
    <w:name w:val="MDPI_1.6_affiliation"/>
    <w:basedOn w:val="Normal"/>
    <w:qFormat/>
    <w:rsid w:val="001953F3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character" w:customStyle="1" w:styleId="apple-style-span">
    <w:name w:val="apple-style-span"/>
    <w:basedOn w:val="DefaultParagraphFont"/>
    <w:uiPriority w:val="99"/>
    <w:rsid w:val="001953F3"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2C394F"/>
    <w:pPr>
      <w:numPr>
        <w:ilvl w:val="0"/>
      </w:numPr>
      <w:spacing w:before="240" w:after="240" w:line="240" w:lineRule="auto"/>
      <w:jc w:val="left"/>
    </w:pPr>
    <w:rPr>
      <w:rFonts w:ascii="Times New Roman" w:eastAsiaTheme="minorHAnsi" w:hAnsi="Times New Roman" w:cs="Times New Roman"/>
      <w:b/>
      <w:noProof w:val="0"/>
      <w:color w:val="auto"/>
      <w:spacing w:val="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94F"/>
    <w:pPr>
      <w:numPr>
        <w:ilvl w:val="1"/>
      </w:numPr>
      <w:spacing w:after="160" w:line="260" w:lineRule="atLeast"/>
      <w:jc w:val="both"/>
    </w:pPr>
    <w:rPr>
      <w:rFonts w:asciiTheme="minorHAnsi" w:eastAsiaTheme="minorEastAsia" w:hAnsiTheme="minorHAnsi" w:cstheme="minorBidi"/>
      <w:noProof/>
      <w:color w:val="5A5A5A" w:themeColor="text1" w:themeTint="A5"/>
      <w:spacing w:val="15"/>
      <w:sz w:val="22"/>
      <w:szCs w:val="22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2C394F"/>
    <w:rPr>
      <w:rFonts w:eastAsiaTheme="minorEastAsia"/>
      <w:noProof/>
      <w:color w:val="5A5A5A" w:themeColor="text1" w:themeTint="A5"/>
      <w:spacing w:val="15"/>
      <w:sz w:val="22"/>
      <w:szCs w:val="22"/>
      <w:lang w:eastAsia="zh-CN"/>
    </w:rPr>
  </w:style>
  <w:style w:type="paragraph" w:customStyle="1" w:styleId="CM1">
    <w:name w:val="CM1"/>
    <w:basedOn w:val="Default"/>
    <w:next w:val="Default"/>
    <w:rsid w:val="007D42A6"/>
    <w:rPr>
      <w:rFonts w:cs="Times New Roman"/>
      <w:color w:val="auto"/>
    </w:rPr>
  </w:style>
  <w:style w:type="character" w:styleId="Hyperlink">
    <w:name w:val="Hyperlink"/>
    <w:rsid w:val="007D42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A77F7-D04A-4154-A03D-FDA41D8A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Dinas</dc:creator>
  <cp:keywords/>
  <dc:description/>
  <cp:lastModifiedBy>Gregory Bogdanis</cp:lastModifiedBy>
  <cp:revision>16</cp:revision>
  <dcterms:created xsi:type="dcterms:W3CDTF">2022-07-15T19:12:00Z</dcterms:created>
  <dcterms:modified xsi:type="dcterms:W3CDTF">2023-02-03T13:04:00Z</dcterms:modified>
</cp:coreProperties>
</file>