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CE520" w14:textId="64D3CBF5" w:rsidR="0037288D" w:rsidRPr="00A42BC2" w:rsidRDefault="0037288D">
      <w:pPr>
        <w:rPr>
          <w:rFonts w:ascii="Times New Roman" w:hAnsi="Times New Roman" w:cs="Times New Roman"/>
          <w:b/>
          <w:sz w:val="24"/>
          <w:lang w:val="en-GB"/>
        </w:rPr>
      </w:pPr>
      <w:r w:rsidRPr="00A42BC2">
        <w:rPr>
          <w:rFonts w:ascii="Times New Roman" w:hAnsi="Times New Roman" w:cs="Times New Roman"/>
          <w:b/>
          <w:sz w:val="24"/>
          <w:lang w:val="en-GB"/>
        </w:rPr>
        <w:t>Supplemental 1</w:t>
      </w:r>
    </w:p>
    <w:p w14:paraId="68D5A782" w14:textId="367078C4" w:rsidR="002A4E7B" w:rsidRPr="00201384" w:rsidRDefault="0028274C">
      <w:pPr>
        <w:rPr>
          <w:rFonts w:ascii="Times New Roman" w:hAnsi="Times New Roman" w:cs="Times New Roman"/>
          <w:b/>
          <w:szCs w:val="20"/>
          <w:lang w:val="en-GB"/>
        </w:rPr>
      </w:pPr>
      <w:r w:rsidRPr="00201384">
        <w:rPr>
          <w:rFonts w:ascii="Times New Roman" w:hAnsi="Times New Roman" w:cs="Times New Roman"/>
          <w:b/>
          <w:szCs w:val="20"/>
          <w:lang w:val="en-GB"/>
        </w:rPr>
        <w:t xml:space="preserve">Figures </w:t>
      </w:r>
      <w:r w:rsidR="00431710" w:rsidRPr="00201384">
        <w:rPr>
          <w:rFonts w:ascii="Times New Roman" w:hAnsi="Times New Roman" w:cs="Times New Roman"/>
          <w:b/>
          <w:szCs w:val="20"/>
          <w:lang w:val="en-GB"/>
        </w:rPr>
        <w:t>and Tables</w:t>
      </w:r>
    </w:p>
    <w:p w14:paraId="13D5DAC9" w14:textId="591E5008" w:rsidR="00DF461B" w:rsidRPr="00201384" w:rsidRDefault="00DF461B">
      <w:pPr>
        <w:rPr>
          <w:rFonts w:ascii="Times New Roman" w:hAnsi="Times New Roman" w:cs="Times New Roman"/>
          <w:b/>
          <w:szCs w:val="20"/>
          <w:lang w:val="en-GB"/>
        </w:rPr>
      </w:pPr>
      <w:r w:rsidRPr="00201384">
        <w:rPr>
          <w:rFonts w:ascii="Times New Roman" w:hAnsi="Times New Roman" w:cs="Times New Roman"/>
          <w:b/>
          <w:szCs w:val="20"/>
          <w:lang w:val="en-GB"/>
        </w:rPr>
        <w:t>Sports Medicine</w:t>
      </w:r>
    </w:p>
    <w:p w14:paraId="5B7597A4" w14:textId="77777777" w:rsidR="00DF461B" w:rsidRPr="00DF461B" w:rsidRDefault="00DF461B" w:rsidP="00DF461B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18"/>
          <w:lang w:val="en-GB"/>
        </w:rPr>
      </w:pPr>
      <w:r w:rsidRPr="00DF461B">
        <w:rPr>
          <w:rFonts w:ascii="Times New Roman" w:hAnsi="Times New Roman" w:cs="Times New Roman"/>
          <w:b/>
          <w:sz w:val="20"/>
          <w:szCs w:val="18"/>
          <w:lang w:val="en-GB"/>
        </w:rPr>
        <w:t>Title</w:t>
      </w:r>
    </w:p>
    <w:p w14:paraId="49476723" w14:textId="77777777" w:rsidR="00DF461B" w:rsidRPr="00DF461B" w:rsidRDefault="00DF461B" w:rsidP="00DF461B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18"/>
          <w:lang w:val="en-GB"/>
        </w:rPr>
      </w:pPr>
      <w:r w:rsidRPr="00DF461B">
        <w:rPr>
          <w:rFonts w:ascii="Times New Roman" w:hAnsi="Times New Roman" w:cs="Times New Roman"/>
          <w:b/>
          <w:sz w:val="20"/>
          <w:szCs w:val="18"/>
          <w:lang w:val="en-GB"/>
        </w:rPr>
        <w:t>Acute effects of single vs. combinatory inhaled β2-agonists Salbutamol and Formoterol on time trial performance, lung function, metabolic and endocrine variables</w:t>
      </w:r>
    </w:p>
    <w:p w14:paraId="534C8D85" w14:textId="5B3D66CE" w:rsidR="00DF461B" w:rsidRPr="00DF461B" w:rsidRDefault="00DF461B" w:rsidP="00DF461B">
      <w:pPr>
        <w:spacing w:line="480" w:lineRule="auto"/>
        <w:jc w:val="both"/>
        <w:rPr>
          <w:rFonts w:ascii="Times New Roman" w:hAnsi="Times New Roman" w:cs="Times New Roman"/>
          <w:bCs/>
          <w:sz w:val="18"/>
          <w:szCs w:val="12"/>
          <w:vertAlign w:val="superscript"/>
          <w:lang w:val="en-GB"/>
        </w:rPr>
      </w:pPr>
      <w:r w:rsidRPr="00DF461B">
        <w:rPr>
          <w:rFonts w:ascii="Times New Roman" w:hAnsi="Times New Roman" w:cs="Times New Roman"/>
          <w:bCs/>
          <w:sz w:val="18"/>
          <w:szCs w:val="12"/>
          <w:lang w:val="en-GB"/>
        </w:rPr>
        <w:t>Daniel A. Bizjak, Dorle Nussbaumer, Kay Winkert, Gunnar Treff, Kensuke Takabajashi, Lennart Mentz, Franziska Schober, Jasmine-Lèonike Buhl, Lucas John, Jens Dreyhaupt, Luise Steeb,</w:t>
      </w:r>
      <w:r w:rsidRPr="00DF461B">
        <w:rPr>
          <w:rFonts w:ascii="Times New Roman" w:hAnsi="Times New Roman" w:cs="Times New Roman"/>
          <w:bCs/>
          <w:sz w:val="18"/>
          <w:szCs w:val="12"/>
          <w:vertAlign w:val="superscript"/>
          <w:lang w:val="en-GB"/>
        </w:rPr>
        <w:t xml:space="preserve"> </w:t>
      </w:r>
      <w:r w:rsidRPr="00DF461B">
        <w:rPr>
          <w:rFonts w:ascii="Times New Roman" w:hAnsi="Times New Roman" w:cs="Times New Roman"/>
          <w:bCs/>
          <w:sz w:val="18"/>
          <w:szCs w:val="12"/>
          <w:lang w:val="en-GB"/>
        </w:rPr>
        <w:t>Lukas C. Harps</w:t>
      </w:r>
      <w:r w:rsidRPr="00DF461B">
        <w:rPr>
          <w:rFonts w:ascii="Times New Roman" w:hAnsi="Times New Roman" w:cs="Times New Roman"/>
          <w:bCs/>
          <w:sz w:val="18"/>
          <w:szCs w:val="12"/>
          <w:vertAlign w:val="superscript"/>
          <w:lang w:val="en-GB"/>
        </w:rPr>
        <w:t xml:space="preserve">, </w:t>
      </w:r>
      <w:r w:rsidRPr="00DF461B">
        <w:rPr>
          <w:rFonts w:ascii="Times New Roman" w:hAnsi="Times New Roman" w:cs="Times New Roman"/>
          <w:bCs/>
          <w:sz w:val="18"/>
          <w:szCs w:val="12"/>
          <w:lang w:val="en-GB"/>
        </w:rPr>
        <w:t>Maria K. Parr³, Patrick Diel, Martina Zügel, Jürgen M. Steinacker</w:t>
      </w:r>
    </w:p>
    <w:p w14:paraId="3ADDFF0F" w14:textId="0D922362" w:rsidR="00DF461B" w:rsidRPr="00DF461B" w:rsidRDefault="00DF461B" w:rsidP="00DF461B">
      <w:pPr>
        <w:spacing w:line="480" w:lineRule="auto"/>
        <w:jc w:val="both"/>
        <w:rPr>
          <w:rFonts w:ascii="Times New Roman" w:hAnsi="Times New Roman" w:cs="Times New Roman"/>
          <w:b/>
          <w:sz w:val="18"/>
          <w:szCs w:val="12"/>
          <w:lang w:val="en-GB"/>
        </w:rPr>
      </w:pPr>
      <w:r>
        <w:rPr>
          <w:rFonts w:ascii="Times New Roman" w:hAnsi="Times New Roman" w:cs="Times New Roman"/>
          <w:b/>
          <w:sz w:val="18"/>
          <w:szCs w:val="12"/>
          <w:lang w:val="en-GB"/>
        </w:rPr>
        <w:t>Corresponding author</w:t>
      </w:r>
    </w:p>
    <w:p w14:paraId="37BC497E" w14:textId="77777777" w:rsidR="00DF461B" w:rsidRDefault="00DF461B" w:rsidP="00DF461B">
      <w:pPr>
        <w:spacing w:line="480" w:lineRule="auto"/>
        <w:jc w:val="both"/>
        <w:rPr>
          <w:rFonts w:ascii="Times New Roman" w:hAnsi="Times New Roman" w:cs="Times New Roman"/>
          <w:bCs/>
          <w:sz w:val="18"/>
          <w:szCs w:val="12"/>
          <w:lang w:val="en-GB"/>
        </w:rPr>
      </w:pPr>
      <w:r>
        <w:rPr>
          <w:rFonts w:ascii="Times New Roman" w:hAnsi="Times New Roman" w:cs="Times New Roman"/>
          <w:bCs/>
          <w:sz w:val="18"/>
          <w:szCs w:val="12"/>
          <w:lang w:val="en-GB"/>
        </w:rPr>
        <w:t>Daniel Alexander Bizjak</w:t>
      </w:r>
    </w:p>
    <w:p w14:paraId="718EB0D2" w14:textId="06F2E45D" w:rsidR="00DF461B" w:rsidRDefault="00DF461B" w:rsidP="00DF461B">
      <w:pPr>
        <w:spacing w:line="480" w:lineRule="auto"/>
        <w:jc w:val="both"/>
        <w:rPr>
          <w:rFonts w:ascii="Times New Roman" w:hAnsi="Times New Roman" w:cs="Times New Roman"/>
          <w:bCs/>
          <w:sz w:val="18"/>
          <w:szCs w:val="12"/>
          <w:lang w:val="en-GB"/>
        </w:rPr>
      </w:pPr>
      <w:r w:rsidRPr="00DF461B">
        <w:rPr>
          <w:rFonts w:ascii="Times New Roman" w:hAnsi="Times New Roman" w:cs="Times New Roman"/>
          <w:bCs/>
          <w:sz w:val="18"/>
          <w:szCs w:val="12"/>
          <w:lang w:val="en-GB"/>
        </w:rPr>
        <w:t>Department of Internal Medicine, Division of Sports and Rehabilitation Medicine, University Hospital Ulm, 89075 Ulm, Germany</w:t>
      </w:r>
    </w:p>
    <w:p w14:paraId="2F2F7949" w14:textId="2622D807" w:rsidR="00DF461B" w:rsidRPr="00DF461B" w:rsidRDefault="00DF461B" w:rsidP="00DF461B">
      <w:pPr>
        <w:spacing w:line="480" w:lineRule="auto"/>
        <w:jc w:val="both"/>
        <w:rPr>
          <w:rFonts w:ascii="Times New Roman" w:hAnsi="Times New Roman" w:cs="Times New Roman"/>
          <w:bCs/>
          <w:sz w:val="18"/>
          <w:szCs w:val="12"/>
          <w:lang w:val="en-GB"/>
        </w:rPr>
      </w:pPr>
      <w:r w:rsidRPr="00DF461B">
        <w:rPr>
          <w:rFonts w:ascii="Times New Roman" w:hAnsi="Times New Roman" w:cs="Times New Roman"/>
          <w:bCs/>
          <w:sz w:val="18"/>
          <w:szCs w:val="12"/>
          <w:lang w:val="en-GB"/>
        </w:rPr>
        <w:t>daniel.bizjak@uniklinik-ulm.de</w:t>
      </w:r>
    </w:p>
    <w:p w14:paraId="662168E4" w14:textId="77777777" w:rsidR="00201384" w:rsidRDefault="00201384" w:rsidP="00431710">
      <w:pPr>
        <w:keepNext/>
        <w:spacing w:line="312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6D72CD21" w14:textId="77777777" w:rsidR="00201384" w:rsidRDefault="00201384">
      <w:pPr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br w:type="page"/>
      </w:r>
    </w:p>
    <w:p w14:paraId="7652937B" w14:textId="2AC1F222" w:rsidR="00431710" w:rsidRPr="00A42BC2" w:rsidRDefault="00431710" w:rsidP="00431710">
      <w:pPr>
        <w:keepNext/>
        <w:spacing w:line="312" w:lineRule="auto"/>
        <w:jc w:val="both"/>
        <w:rPr>
          <w:rFonts w:ascii="Times New Roman" w:hAnsi="Times New Roman" w:cs="Times New Roman"/>
          <w:lang w:val="en-GB"/>
        </w:rPr>
      </w:pPr>
      <w:r w:rsidRPr="00A42BC2">
        <w:rPr>
          <w:rFonts w:ascii="Times New Roman" w:hAnsi="Times New Roman" w:cs="Times New Roman"/>
          <w:b/>
          <w:bCs/>
          <w:lang w:val="en-GB"/>
        </w:rPr>
        <w:lastRenderedPageBreak/>
        <w:t>Table 1:</w:t>
      </w:r>
      <w:r w:rsidRPr="00A42BC2">
        <w:rPr>
          <w:rFonts w:ascii="Times New Roman" w:hAnsi="Times New Roman" w:cs="Times New Roman"/>
          <w:lang w:val="en-GB"/>
        </w:rPr>
        <w:t xml:space="preserve"> Schedule illustrating interventions of the ELSA trial.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34"/>
        <w:gridCol w:w="666"/>
        <w:gridCol w:w="1213"/>
        <w:gridCol w:w="635"/>
        <w:gridCol w:w="787"/>
        <w:gridCol w:w="885"/>
        <w:gridCol w:w="666"/>
        <w:gridCol w:w="673"/>
        <w:gridCol w:w="673"/>
        <w:gridCol w:w="635"/>
        <w:gridCol w:w="795"/>
      </w:tblGrid>
      <w:tr w:rsidR="00431710" w:rsidRPr="00A42BC2" w14:paraId="281C904D" w14:textId="77777777" w:rsidTr="00AC211E">
        <w:trPr>
          <w:trHeight w:val="290"/>
        </w:trPr>
        <w:tc>
          <w:tcPr>
            <w:tcW w:w="9628" w:type="dxa"/>
            <w:gridSpan w:val="11"/>
            <w:noWrap/>
            <w:hideMark/>
          </w:tcPr>
          <w:p w14:paraId="58F0C759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2B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Study arm – Testing days</w:t>
            </w:r>
          </w:p>
        </w:tc>
      </w:tr>
      <w:tr w:rsidR="00431710" w:rsidRPr="00A42BC2" w14:paraId="60B2CB4D" w14:textId="77777777" w:rsidTr="00AC211E">
        <w:trPr>
          <w:trHeight w:val="290"/>
        </w:trPr>
        <w:tc>
          <w:tcPr>
            <w:tcW w:w="1538" w:type="dxa"/>
            <w:noWrap/>
            <w:hideMark/>
          </w:tcPr>
          <w:p w14:paraId="6AD8B42F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6" w:type="dxa"/>
            <w:gridSpan w:val="8"/>
            <w:noWrap/>
            <w:hideMark/>
          </w:tcPr>
          <w:p w14:paraId="16856397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2B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Day </w:t>
            </w:r>
          </w:p>
          <w:p w14:paraId="164A5CB8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2B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0" w:type="dxa"/>
            <w:noWrap/>
            <w:hideMark/>
          </w:tcPr>
          <w:p w14:paraId="3DD3AF8C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2B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Day 2</w:t>
            </w:r>
          </w:p>
        </w:tc>
        <w:tc>
          <w:tcPr>
            <w:tcW w:w="844" w:type="dxa"/>
            <w:noWrap/>
            <w:hideMark/>
          </w:tcPr>
          <w:p w14:paraId="7D026A3E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2B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Day 3 or 4</w:t>
            </w:r>
          </w:p>
        </w:tc>
      </w:tr>
      <w:tr w:rsidR="00431710" w:rsidRPr="00A42BC2" w14:paraId="05A7D318" w14:textId="77777777" w:rsidTr="00AC211E">
        <w:trPr>
          <w:trHeight w:val="290"/>
        </w:trPr>
        <w:tc>
          <w:tcPr>
            <w:tcW w:w="1538" w:type="dxa"/>
            <w:noWrap/>
            <w:hideMark/>
          </w:tcPr>
          <w:p w14:paraId="462E2FB3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A42BC2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Procedures</w:t>
            </w:r>
          </w:p>
        </w:tc>
        <w:tc>
          <w:tcPr>
            <w:tcW w:w="704" w:type="dxa"/>
            <w:noWrap/>
            <w:hideMark/>
          </w:tcPr>
          <w:p w14:paraId="74E8C0FD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A42BC2">
              <w:rPr>
                <w:rFonts w:ascii="Times New Roman" w:hAnsi="Times New Roman" w:cs="Times New Roman"/>
                <w:b/>
                <w:bCs/>
                <w:vertAlign w:val="subscript"/>
              </w:rPr>
              <w:t>Pre</w:t>
            </w:r>
          </w:p>
        </w:tc>
        <w:tc>
          <w:tcPr>
            <w:tcW w:w="1297" w:type="dxa"/>
            <w:noWrap/>
            <w:hideMark/>
          </w:tcPr>
          <w:p w14:paraId="20409762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A42BC2">
              <w:rPr>
                <w:rFonts w:ascii="Times New Roman" w:hAnsi="Times New Roman" w:cs="Times New Roman"/>
                <w:b/>
                <w:bCs/>
                <w:vertAlign w:val="subscript"/>
              </w:rPr>
              <w:t>Study medication (SM)</w:t>
            </w:r>
          </w:p>
        </w:tc>
        <w:tc>
          <w:tcPr>
            <w:tcW w:w="670" w:type="dxa"/>
            <w:noWrap/>
            <w:hideMark/>
          </w:tcPr>
          <w:p w14:paraId="68FC4C9C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A42BC2">
              <w:rPr>
                <w:rFonts w:ascii="Times New Roman" w:hAnsi="Times New Roman" w:cs="Times New Roman"/>
                <w:b/>
                <w:bCs/>
                <w:vertAlign w:val="subscript"/>
              </w:rPr>
              <w:t>10 min after SM</w:t>
            </w:r>
          </w:p>
        </w:tc>
        <w:tc>
          <w:tcPr>
            <w:tcW w:w="835" w:type="dxa"/>
            <w:noWrap/>
            <w:hideMark/>
          </w:tcPr>
          <w:p w14:paraId="3213FDD9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A42BC2">
              <w:rPr>
                <w:rFonts w:ascii="Times New Roman" w:hAnsi="Times New Roman" w:cs="Times New Roman"/>
                <w:b/>
                <w:bCs/>
                <w:vertAlign w:val="subscript"/>
              </w:rPr>
              <w:t>20 min after</w:t>
            </w:r>
          </w:p>
          <w:p w14:paraId="43FE4D5E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A42BC2">
              <w:rPr>
                <w:rFonts w:ascii="Times New Roman" w:hAnsi="Times New Roman" w:cs="Times New Roman"/>
                <w:b/>
                <w:bCs/>
                <w:vertAlign w:val="subscript"/>
              </w:rPr>
              <w:t>SM</w:t>
            </w:r>
          </w:p>
        </w:tc>
        <w:tc>
          <w:tcPr>
            <w:tcW w:w="942" w:type="dxa"/>
            <w:noWrap/>
            <w:hideMark/>
          </w:tcPr>
          <w:p w14:paraId="0DEAD955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A42BC2">
              <w:rPr>
                <w:rFonts w:ascii="Times New Roman" w:hAnsi="Times New Roman" w:cs="Times New Roman"/>
                <w:b/>
                <w:bCs/>
                <w:vertAlign w:val="subscript"/>
              </w:rPr>
              <w:t xml:space="preserve">15-45 min after </w:t>
            </w:r>
          </w:p>
          <w:p w14:paraId="05A03E9D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A42BC2">
              <w:rPr>
                <w:rFonts w:ascii="Times New Roman" w:hAnsi="Times New Roman" w:cs="Times New Roman"/>
                <w:b/>
                <w:bCs/>
                <w:vertAlign w:val="subscript"/>
              </w:rPr>
              <w:t>TT</w:t>
            </w:r>
          </w:p>
        </w:tc>
        <w:tc>
          <w:tcPr>
            <w:tcW w:w="704" w:type="dxa"/>
            <w:noWrap/>
            <w:hideMark/>
          </w:tcPr>
          <w:p w14:paraId="6F8ED15E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A42BC2">
              <w:rPr>
                <w:rFonts w:ascii="Times New Roman" w:hAnsi="Times New Roman" w:cs="Times New Roman"/>
                <w:b/>
                <w:bCs/>
                <w:vertAlign w:val="subscript"/>
              </w:rPr>
              <w:t>1 h after TT</w:t>
            </w:r>
          </w:p>
        </w:tc>
        <w:tc>
          <w:tcPr>
            <w:tcW w:w="712" w:type="dxa"/>
            <w:noWrap/>
            <w:hideMark/>
          </w:tcPr>
          <w:p w14:paraId="5502F62A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A42BC2">
              <w:rPr>
                <w:rFonts w:ascii="Times New Roman" w:hAnsi="Times New Roman" w:cs="Times New Roman"/>
                <w:b/>
                <w:bCs/>
                <w:vertAlign w:val="subscript"/>
              </w:rPr>
              <w:t>2 hrs. after TT</w:t>
            </w:r>
          </w:p>
        </w:tc>
        <w:tc>
          <w:tcPr>
            <w:tcW w:w="712" w:type="dxa"/>
            <w:noWrap/>
            <w:hideMark/>
          </w:tcPr>
          <w:p w14:paraId="6DAA7C33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A42BC2">
              <w:rPr>
                <w:rFonts w:ascii="Times New Roman" w:hAnsi="Times New Roman" w:cs="Times New Roman"/>
                <w:b/>
                <w:bCs/>
                <w:vertAlign w:val="subscript"/>
              </w:rPr>
              <w:t>3 hrs. after TT</w:t>
            </w:r>
          </w:p>
        </w:tc>
        <w:tc>
          <w:tcPr>
            <w:tcW w:w="670" w:type="dxa"/>
            <w:noWrap/>
            <w:hideMark/>
          </w:tcPr>
          <w:p w14:paraId="406BB3A7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A42BC2">
              <w:rPr>
                <w:rFonts w:ascii="Times New Roman" w:hAnsi="Times New Roman" w:cs="Times New Roman"/>
                <w:b/>
                <w:bCs/>
                <w:vertAlign w:val="subscript"/>
              </w:rPr>
              <w:t xml:space="preserve">24 hrs. after </w:t>
            </w:r>
          </w:p>
          <w:p w14:paraId="7ED7E2B5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A42BC2">
              <w:rPr>
                <w:rFonts w:ascii="Times New Roman" w:hAnsi="Times New Roman" w:cs="Times New Roman"/>
                <w:b/>
                <w:bCs/>
                <w:vertAlign w:val="subscript"/>
              </w:rPr>
              <w:t>TT</w:t>
            </w:r>
          </w:p>
        </w:tc>
        <w:tc>
          <w:tcPr>
            <w:tcW w:w="844" w:type="dxa"/>
            <w:noWrap/>
            <w:hideMark/>
          </w:tcPr>
          <w:p w14:paraId="3B21402D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A42BC2">
              <w:rPr>
                <w:rFonts w:ascii="Times New Roman" w:hAnsi="Times New Roman" w:cs="Times New Roman"/>
                <w:b/>
                <w:bCs/>
                <w:vertAlign w:val="subscript"/>
              </w:rPr>
              <w:t>Phone Call</w:t>
            </w:r>
          </w:p>
        </w:tc>
      </w:tr>
      <w:tr w:rsidR="00431710" w:rsidRPr="00A42BC2" w14:paraId="21667588" w14:textId="77777777" w:rsidTr="00AC211E">
        <w:trPr>
          <w:trHeight w:val="290"/>
        </w:trPr>
        <w:tc>
          <w:tcPr>
            <w:tcW w:w="1538" w:type="dxa"/>
            <w:noWrap/>
            <w:hideMark/>
          </w:tcPr>
          <w:p w14:paraId="125A03E8" w14:textId="77777777" w:rsidR="00431710" w:rsidRPr="00A42BC2" w:rsidRDefault="00431710" w:rsidP="00AC211E">
            <w:pPr>
              <w:spacing w:line="312" w:lineRule="auto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A42BC2">
              <w:rPr>
                <w:rFonts w:ascii="Times New Roman" w:hAnsi="Times New Roman" w:cs="Times New Roman"/>
                <w:b/>
                <w:bCs/>
                <w:vertAlign w:val="subscript"/>
              </w:rPr>
              <w:t>Anthropometry</w:t>
            </w:r>
          </w:p>
        </w:tc>
        <w:tc>
          <w:tcPr>
            <w:tcW w:w="704" w:type="dxa"/>
            <w:noWrap/>
            <w:hideMark/>
          </w:tcPr>
          <w:p w14:paraId="22549A00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A42BC2">
              <w:rPr>
                <w:rFonts w:ascii="Times New Roman" w:hAnsi="Times New Roman" w:cs="Times New Roman"/>
                <w:b/>
                <w:bCs/>
                <w:vertAlign w:val="subscript"/>
              </w:rPr>
              <w:t>X</w:t>
            </w:r>
          </w:p>
        </w:tc>
        <w:tc>
          <w:tcPr>
            <w:tcW w:w="1297" w:type="dxa"/>
            <w:noWrap/>
            <w:hideMark/>
          </w:tcPr>
          <w:p w14:paraId="22A4A6C0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670" w:type="dxa"/>
            <w:noWrap/>
            <w:hideMark/>
          </w:tcPr>
          <w:p w14:paraId="219DE8CC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835" w:type="dxa"/>
            <w:noWrap/>
            <w:hideMark/>
          </w:tcPr>
          <w:p w14:paraId="41F893CE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942" w:type="dxa"/>
            <w:noWrap/>
            <w:hideMark/>
          </w:tcPr>
          <w:p w14:paraId="784B1A6D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704" w:type="dxa"/>
            <w:noWrap/>
            <w:hideMark/>
          </w:tcPr>
          <w:p w14:paraId="7441CA92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712" w:type="dxa"/>
            <w:noWrap/>
            <w:hideMark/>
          </w:tcPr>
          <w:p w14:paraId="1B05305D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712" w:type="dxa"/>
            <w:noWrap/>
            <w:hideMark/>
          </w:tcPr>
          <w:p w14:paraId="311D13DD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670" w:type="dxa"/>
            <w:noWrap/>
            <w:hideMark/>
          </w:tcPr>
          <w:p w14:paraId="438FC1FA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844" w:type="dxa"/>
            <w:noWrap/>
            <w:hideMark/>
          </w:tcPr>
          <w:p w14:paraId="7D11729A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</w:tr>
      <w:tr w:rsidR="00431710" w:rsidRPr="00A42BC2" w14:paraId="120843CE" w14:textId="77777777" w:rsidTr="00AC211E">
        <w:trPr>
          <w:trHeight w:val="290"/>
        </w:trPr>
        <w:tc>
          <w:tcPr>
            <w:tcW w:w="1538" w:type="dxa"/>
            <w:noWrap/>
            <w:hideMark/>
          </w:tcPr>
          <w:p w14:paraId="72B7B859" w14:textId="77777777" w:rsidR="00431710" w:rsidRPr="00A42BC2" w:rsidRDefault="00431710" w:rsidP="00AC211E">
            <w:pPr>
              <w:spacing w:line="312" w:lineRule="auto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A42BC2">
              <w:rPr>
                <w:rFonts w:ascii="Times New Roman" w:hAnsi="Times New Roman" w:cs="Times New Roman"/>
                <w:b/>
                <w:bCs/>
                <w:vertAlign w:val="subscript"/>
              </w:rPr>
              <w:t>BP, HR</w:t>
            </w:r>
          </w:p>
        </w:tc>
        <w:tc>
          <w:tcPr>
            <w:tcW w:w="704" w:type="dxa"/>
            <w:noWrap/>
            <w:hideMark/>
          </w:tcPr>
          <w:p w14:paraId="0D281549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A42BC2">
              <w:rPr>
                <w:rFonts w:ascii="Times New Roman" w:hAnsi="Times New Roman" w:cs="Times New Roman"/>
                <w:b/>
                <w:bCs/>
                <w:vertAlign w:val="subscript"/>
              </w:rPr>
              <w:t>X</w:t>
            </w:r>
          </w:p>
        </w:tc>
        <w:tc>
          <w:tcPr>
            <w:tcW w:w="1297" w:type="dxa"/>
            <w:noWrap/>
            <w:hideMark/>
          </w:tcPr>
          <w:p w14:paraId="55C55B2C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670" w:type="dxa"/>
            <w:noWrap/>
            <w:hideMark/>
          </w:tcPr>
          <w:p w14:paraId="0F479608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A42BC2">
              <w:rPr>
                <w:rFonts w:ascii="Times New Roman" w:hAnsi="Times New Roman" w:cs="Times New Roman"/>
                <w:b/>
                <w:bCs/>
                <w:vertAlign w:val="subscript"/>
              </w:rPr>
              <w:t>X</w:t>
            </w:r>
          </w:p>
        </w:tc>
        <w:tc>
          <w:tcPr>
            <w:tcW w:w="835" w:type="dxa"/>
            <w:noWrap/>
            <w:hideMark/>
          </w:tcPr>
          <w:p w14:paraId="48536BBA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942" w:type="dxa"/>
            <w:noWrap/>
            <w:hideMark/>
          </w:tcPr>
          <w:p w14:paraId="43588899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A42BC2">
              <w:rPr>
                <w:rFonts w:ascii="Times New Roman" w:hAnsi="Times New Roman" w:cs="Times New Roman"/>
                <w:b/>
                <w:bCs/>
                <w:vertAlign w:val="subscript"/>
              </w:rPr>
              <w:t>X</w:t>
            </w:r>
          </w:p>
        </w:tc>
        <w:tc>
          <w:tcPr>
            <w:tcW w:w="704" w:type="dxa"/>
            <w:noWrap/>
            <w:hideMark/>
          </w:tcPr>
          <w:p w14:paraId="367D411B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A42BC2">
              <w:rPr>
                <w:rFonts w:ascii="Times New Roman" w:hAnsi="Times New Roman" w:cs="Times New Roman"/>
                <w:b/>
                <w:bCs/>
                <w:vertAlign w:val="subscript"/>
              </w:rPr>
              <w:t>X</w:t>
            </w:r>
          </w:p>
        </w:tc>
        <w:tc>
          <w:tcPr>
            <w:tcW w:w="712" w:type="dxa"/>
            <w:noWrap/>
            <w:hideMark/>
          </w:tcPr>
          <w:p w14:paraId="7E377562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A42BC2">
              <w:rPr>
                <w:rFonts w:ascii="Times New Roman" w:hAnsi="Times New Roman" w:cs="Times New Roman"/>
                <w:b/>
                <w:bCs/>
                <w:vertAlign w:val="subscript"/>
              </w:rPr>
              <w:t>X</w:t>
            </w:r>
          </w:p>
        </w:tc>
        <w:tc>
          <w:tcPr>
            <w:tcW w:w="712" w:type="dxa"/>
            <w:noWrap/>
            <w:hideMark/>
          </w:tcPr>
          <w:p w14:paraId="309F22DE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A42BC2">
              <w:rPr>
                <w:rFonts w:ascii="Times New Roman" w:hAnsi="Times New Roman" w:cs="Times New Roman"/>
                <w:b/>
                <w:bCs/>
                <w:vertAlign w:val="subscript"/>
              </w:rPr>
              <w:t>X</w:t>
            </w:r>
          </w:p>
        </w:tc>
        <w:tc>
          <w:tcPr>
            <w:tcW w:w="670" w:type="dxa"/>
            <w:noWrap/>
            <w:hideMark/>
          </w:tcPr>
          <w:p w14:paraId="640978A3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A42BC2">
              <w:rPr>
                <w:rFonts w:ascii="Times New Roman" w:hAnsi="Times New Roman" w:cs="Times New Roman"/>
                <w:b/>
                <w:bCs/>
                <w:vertAlign w:val="subscript"/>
              </w:rPr>
              <w:t>X</w:t>
            </w:r>
          </w:p>
        </w:tc>
        <w:tc>
          <w:tcPr>
            <w:tcW w:w="844" w:type="dxa"/>
            <w:noWrap/>
            <w:hideMark/>
          </w:tcPr>
          <w:p w14:paraId="5A65E4D2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</w:tr>
      <w:tr w:rsidR="00431710" w:rsidRPr="00A42BC2" w14:paraId="07AA2CEA" w14:textId="77777777" w:rsidTr="00AC211E">
        <w:trPr>
          <w:trHeight w:val="290"/>
        </w:trPr>
        <w:tc>
          <w:tcPr>
            <w:tcW w:w="1538" w:type="dxa"/>
            <w:noWrap/>
            <w:hideMark/>
          </w:tcPr>
          <w:p w14:paraId="621DDE72" w14:textId="77777777" w:rsidR="00431710" w:rsidRPr="00A42BC2" w:rsidRDefault="00431710" w:rsidP="00AC211E">
            <w:pPr>
              <w:spacing w:line="312" w:lineRule="auto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A42BC2">
              <w:rPr>
                <w:rFonts w:ascii="Times New Roman" w:hAnsi="Times New Roman" w:cs="Times New Roman"/>
                <w:b/>
                <w:bCs/>
                <w:vertAlign w:val="subscript"/>
              </w:rPr>
              <w:t>Blood, urine</w:t>
            </w:r>
          </w:p>
        </w:tc>
        <w:tc>
          <w:tcPr>
            <w:tcW w:w="704" w:type="dxa"/>
            <w:noWrap/>
            <w:hideMark/>
          </w:tcPr>
          <w:p w14:paraId="2EEBA67D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A42BC2">
              <w:rPr>
                <w:rFonts w:ascii="Times New Roman" w:hAnsi="Times New Roman" w:cs="Times New Roman"/>
                <w:b/>
                <w:bCs/>
                <w:vertAlign w:val="subscript"/>
              </w:rPr>
              <w:t>X</w:t>
            </w:r>
          </w:p>
        </w:tc>
        <w:tc>
          <w:tcPr>
            <w:tcW w:w="1297" w:type="dxa"/>
            <w:noWrap/>
            <w:hideMark/>
          </w:tcPr>
          <w:p w14:paraId="215ED28B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670" w:type="dxa"/>
            <w:noWrap/>
            <w:hideMark/>
          </w:tcPr>
          <w:p w14:paraId="4DBFDCC3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835" w:type="dxa"/>
            <w:noWrap/>
            <w:hideMark/>
          </w:tcPr>
          <w:p w14:paraId="5484FC81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942" w:type="dxa"/>
            <w:noWrap/>
            <w:hideMark/>
          </w:tcPr>
          <w:p w14:paraId="0CD7CEA3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A42BC2">
              <w:rPr>
                <w:rFonts w:ascii="Times New Roman" w:hAnsi="Times New Roman" w:cs="Times New Roman"/>
                <w:b/>
                <w:bCs/>
                <w:vertAlign w:val="subscript"/>
              </w:rPr>
              <w:t>X</w:t>
            </w:r>
          </w:p>
        </w:tc>
        <w:tc>
          <w:tcPr>
            <w:tcW w:w="704" w:type="dxa"/>
            <w:noWrap/>
            <w:hideMark/>
          </w:tcPr>
          <w:p w14:paraId="4E1EFAA9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712" w:type="dxa"/>
            <w:noWrap/>
            <w:hideMark/>
          </w:tcPr>
          <w:p w14:paraId="15830F1F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712" w:type="dxa"/>
            <w:noWrap/>
            <w:hideMark/>
          </w:tcPr>
          <w:p w14:paraId="5FE7D70D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A42BC2">
              <w:rPr>
                <w:rFonts w:ascii="Times New Roman" w:hAnsi="Times New Roman" w:cs="Times New Roman"/>
                <w:b/>
                <w:bCs/>
                <w:vertAlign w:val="subscript"/>
              </w:rPr>
              <w:t>X</w:t>
            </w:r>
          </w:p>
        </w:tc>
        <w:tc>
          <w:tcPr>
            <w:tcW w:w="670" w:type="dxa"/>
            <w:noWrap/>
            <w:hideMark/>
          </w:tcPr>
          <w:p w14:paraId="5C31EFCD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A42BC2">
              <w:rPr>
                <w:rFonts w:ascii="Times New Roman" w:hAnsi="Times New Roman" w:cs="Times New Roman"/>
                <w:b/>
                <w:bCs/>
                <w:vertAlign w:val="subscript"/>
              </w:rPr>
              <w:t>X</w:t>
            </w:r>
          </w:p>
        </w:tc>
        <w:tc>
          <w:tcPr>
            <w:tcW w:w="844" w:type="dxa"/>
            <w:noWrap/>
            <w:hideMark/>
          </w:tcPr>
          <w:p w14:paraId="02C982C3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</w:tr>
      <w:tr w:rsidR="00431710" w:rsidRPr="00A42BC2" w14:paraId="7E59FDDA" w14:textId="77777777" w:rsidTr="00AC211E">
        <w:trPr>
          <w:trHeight w:val="290"/>
        </w:trPr>
        <w:tc>
          <w:tcPr>
            <w:tcW w:w="1538" w:type="dxa"/>
            <w:noWrap/>
            <w:hideMark/>
          </w:tcPr>
          <w:p w14:paraId="2689B7B9" w14:textId="77777777" w:rsidR="00431710" w:rsidRPr="00A42BC2" w:rsidRDefault="00431710" w:rsidP="00AC211E">
            <w:pPr>
              <w:spacing w:line="312" w:lineRule="auto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A42BC2">
              <w:rPr>
                <w:rFonts w:ascii="Times New Roman" w:hAnsi="Times New Roman" w:cs="Times New Roman"/>
                <w:b/>
                <w:bCs/>
                <w:vertAlign w:val="subscript"/>
              </w:rPr>
              <w:t>Respiratory testing</w:t>
            </w:r>
          </w:p>
        </w:tc>
        <w:tc>
          <w:tcPr>
            <w:tcW w:w="704" w:type="dxa"/>
            <w:noWrap/>
            <w:hideMark/>
          </w:tcPr>
          <w:p w14:paraId="0C59ECD9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A42BC2">
              <w:rPr>
                <w:rFonts w:ascii="Times New Roman" w:hAnsi="Times New Roman" w:cs="Times New Roman"/>
                <w:b/>
                <w:bCs/>
                <w:vertAlign w:val="subscript"/>
              </w:rPr>
              <w:t>X</w:t>
            </w:r>
          </w:p>
        </w:tc>
        <w:tc>
          <w:tcPr>
            <w:tcW w:w="1297" w:type="dxa"/>
            <w:noWrap/>
            <w:hideMark/>
          </w:tcPr>
          <w:p w14:paraId="70DFF158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670" w:type="dxa"/>
            <w:noWrap/>
            <w:hideMark/>
          </w:tcPr>
          <w:p w14:paraId="5A3AC17A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835" w:type="dxa"/>
            <w:noWrap/>
            <w:hideMark/>
          </w:tcPr>
          <w:p w14:paraId="1B1D5B56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942" w:type="dxa"/>
            <w:noWrap/>
            <w:hideMark/>
          </w:tcPr>
          <w:p w14:paraId="5045A8F0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A42BC2">
              <w:rPr>
                <w:rFonts w:ascii="Times New Roman" w:hAnsi="Times New Roman" w:cs="Times New Roman"/>
                <w:b/>
                <w:bCs/>
                <w:vertAlign w:val="subscript"/>
              </w:rPr>
              <w:t>X</w:t>
            </w:r>
          </w:p>
        </w:tc>
        <w:tc>
          <w:tcPr>
            <w:tcW w:w="704" w:type="dxa"/>
            <w:noWrap/>
            <w:hideMark/>
          </w:tcPr>
          <w:p w14:paraId="1B6EEFF5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712" w:type="dxa"/>
            <w:noWrap/>
            <w:hideMark/>
          </w:tcPr>
          <w:p w14:paraId="09F84BA5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712" w:type="dxa"/>
            <w:noWrap/>
            <w:hideMark/>
          </w:tcPr>
          <w:p w14:paraId="157AB0EA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A42BC2">
              <w:rPr>
                <w:rFonts w:ascii="Times New Roman" w:hAnsi="Times New Roman" w:cs="Times New Roman"/>
                <w:b/>
                <w:bCs/>
                <w:vertAlign w:val="subscript"/>
              </w:rPr>
              <w:t>X</w:t>
            </w:r>
          </w:p>
        </w:tc>
        <w:tc>
          <w:tcPr>
            <w:tcW w:w="670" w:type="dxa"/>
            <w:noWrap/>
            <w:hideMark/>
          </w:tcPr>
          <w:p w14:paraId="1EE1CEC9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A42BC2">
              <w:rPr>
                <w:rFonts w:ascii="Times New Roman" w:hAnsi="Times New Roman" w:cs="Times New Roman"/>
                <w:b/>
                <w:bCs/>
                <w:vertAlign w:val="subscript"/>
              </w:rPr>
              <w:t>X</w:t>
            </w:r>
          </w:p>
        </w:tc>
        <w:tc>
          <w:tcPr>
            <w:tcW w:w="844" w:type="dxa"/>
            <w:noWrap/>
            <w:hideMark/>
          </w:tcPr>
          <w:p w14:paraId="57C6BD53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</w:tr>
      <w:tr w:rsidR="00431710" w:rsidRPr="00A42BC2" w14:paraId="07FB2459" w14:textId="77777777" w:rsidTr="00AC211E">
        <w:trPr>
          <w:trHeight w:val="290"/>
        </w:trPr>
        <w:tc>
          <w:tcPr>
            <w:tcW w:w="1538" w:type="dxa"/>
            <w:noWrap/>
            <w:hideMark/>
          </w:tcPr>
          <w:p w14:paraId="5D6C9931" w14:textId="77777777" w:rsidR="00431710" w:rsidRPr="00A42BC2" w:rsidRDefault="00431710" w:rsidP="00AC211E">
            <w:pPr>
              <w:spacing w:line="312" w:lineRule="auto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A42BC2">
              <w:rPr>
                <w:rFonts w:ascii="Times New Roman" w:hAnsi="Times New Roman" w:cs="Times New Roman"/>
                <w:b/>
                <w:bCs/>
                <w:vertAlign w:val="subscript"/>
              </w:rPr>
              <w:t>Inhalation SM</w:t>
            </w:r>
          </w:p>
        </w:tc>
        <w:tc>
          <w:tcPr>
            <w:tcW w:w="704" w:type="dxa"/>
            <w:noWrap/>
            <w:hideMark/>
          </w:tcPr>
          <w:p w14:paraId="2A3DD687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A42BC2">
              <w:rPr>
                <w:rFonts w:ascii="Times New Roman" w:hAnsi="Times New Roman" w:cs="Times New Roman"/>
                <w:b/>
                <w:bCs/>
                <w:vertAlign w:val="subscript"/>
              </w:rPr>
              <w:t>X</w:t>
            </w:r>
          </w:p>
        </w:tc>
        <w:tc>
          <w:tcPr>
            <w:tcW w:w="1297" w:type="dxa"/>
            <w:noWrap/>
            <w:hideMark/>
          </w:tcPr>
          <w:p w14:paraId="215BB7D6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A42BC2">
              <w:rPr>
                <w:rFonts w:ascii="Times New Roman" w:hAnsi="Times New Roman" w:cs="Times New Roman"/>
                <w:b/>
                <w:bCs/>
                <w:vertAlign w:val="subscript"/>
              </w:rPr>
              <w:t>X</w:t>
            </w:r>
          </w:p>
        </w:tc>
        <w:tc>
          <w:tcPr>
            <w:tcW w:w="670" w:type="dxa"/>
            <w:noWrap/>
            <w:hideMark/>
          </w:tcPr>
          <w:p w14:paraId="56A84875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835" w:type="dxa"/>
            <w:noWrap/>
            <w:hideMark/>
          </w:tcPr>
          <w:p w14:paraId="10F0A7CB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942" w:type="dxa"/>
            <w:noWrap/>
            <w:hideMark/>
          </w:tcPr>
          <w:p w14:paraId="7B61D0D0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704" w:type="dxa"/>
            <w:noWrap/>
            <w:hideMark/>
          </w:tcPr>
          <w:p w14:paraId="7294B2FF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712" w:type="dxa"/>
            <w:noWrap/>
            <w:hideMark/>
          </w:tcPr>
          <w:p w14:paraId="4DA3CF28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712" w:type="dxa"/>
            <w:noWrap/>
            <w:hideMark/>
          </w:tcPr>
          <w:p w14:paraId="204F0860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670" w:type="dxa"/>
            <w:noWrap/>
            <w:hideMark/>
          </w:tcPr>
          <w:p w14:paraId="1301125C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844" w:type="dxa"/>
            <w:noWrap/>
            <w:hideMark/>
          </w:tcPr>
          <w:p w14:paraId="2B2A11D7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</w:tr>
      <w:tr w:rsidR="00431710" w:rsidRPr="00A42BC2" w14:paraId="5C91F421" w14:textId="77777777" w:rsidTr="00AC211E">
        <w:trPr>
          <w:trHeight w:val="290"/>
        </w:trPr>
        <w:tc>
          <w:tcPr>
            <w:tcW w:w="1538" w:type="dxa"/>
            <w:noWrap/>
            <w:hideMark/>
          </w:tcPr>
          <w:p w14:paraId="48AE297F" w14:textId="77777777" w:rsidR="00431710" w:rsidRPr="00A42BC2" w:rsidRDefault="00431710" w:rsidP="00AC211E">
            <w:pPr>
              <w:spacing w:line="312" w:lineRule="auto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A42BC2">
              <w:rPr>
                <w:rFonts w:ascii="Times New Roman" w:hAnsi="Times New Roman" w:cs="Times New Roman"/>
                <w:b/>
                <w:bCs/>
                <w:vertAlign w:val="subscript"/>
              </w:rPr>
              <w:t>Time Trial (TT), cardiac output Q̇</w:t>
            </w:r>
          </w:p>
        </w:tc>
        <w:tc>
          <w:tcPr>
            <w:tcW w:w="704" w:type="dxa"/>
          </w:tcPr>
          <w:p w14:paraId="5C7ACBB2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1297" w:type="dxa"/>
          </w:tcPr>
          <w:p w14:paraId="6DE54E58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670" w:type="dxa"/>
            <w:noWrap/>
            <w:hideMark/>
          </w:tcPr>
          <w:p w14:paraId="10FB6847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835" w:type="dxa"/>
            <w:noWrap/>
            <w:hideMark/>
          </w:tcPr>
          <w:p w14:paraId="17DC2B43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A42BC2">
              <w:rPr>
                <w:rFonts w:ascii="Times New Roman" w:hAnsi="Times New Roman" w:cs="Times New Roman"/>
                <w:b/>
                <w:bCs/>
                <w:vertAlign w:val="subscript"/>
              </w:rPr>
              <w:t>X</w:t>
            </w:r>
          </w:p>
        </w:tc>
        <w:tc>
          <w:tcPr>
            <w:tcW w:w="942" w:type="dxa"/>
            <w:noWrap/>
            <w:hideMark/>
          </w:tcPr>
          <w:p w14:paraId="7474570B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704" w:type="dxa"/>
            <w:noWrap/>
            <w:hideMark/>
          </w:tcPr>
          <w:p w14:paraId="2E3C398F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712" w:type="dxa"/>
            <w:noWrap/>
            <w:hideMark/>
          </w:tcPr>
          <w:p w14:paraId="5778E077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712" w:type="dxa"/>
            <w:noWrap/>
            <w:hideMark/>
          </w:tcPr>
          <w:p w14:paraId="534813F0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670" w:type="dxa"/>
            <w:noWrap/>
            <w:hideMark/>
          </w:tcPr>
          <w:p w14:paraId="0F31CECF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844" w:type="dxa"/>
            <w:noWrap/>
            <w:hideMark/>
          </w:tcPr>
          <w:p w14:paraId="04D78EE7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</w:tr>
      <w:tr w:rsidR="00431710" w:rsidRPr="00A42BC2" w14:paraId="23D00A55" w14:textId="77777777" w:rsidTr="00AC211E">
        <w:trPr>
          <w:trHeight w:val="290"/>
        </w:trPr>
        <w:tc>
          <w:tcPr>
            <w:tcW w:w="1538" w:type="dxa"/>
            <w:noWrap/>
            <w:hideMark/>
          </w:tcPr>
          <w:p w14:paraId="664F8960" w14:textId="77777777" w:rsidR="00431710" w:rsidRPr="00A42BC2" w:rsidRDefault="00431710" w:rsidP="00AC211E">
            <w:pPr>
              <w:spacing w:line="312" w:lineRule="auto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A42BC2">
              <w:rPr>
                <w:rFonts w:ascii="Times New Roman" w:hAnsi="Times New Roman" w:cs="Times New Roman"/>
                <w:b/>
                <w:bCs/>
                <w:vertAlign w:val="subscript"/>
              </w:rPr>
              <w:t>ECG</w:t>
            </w:r>
          </w:p>
        </w:tc>
        <w:tc>
          <w:tcPr>
            <w:tcW w:w="704" w:type="dxa"/>
            <w:noWrap/>
            <w:hideMark/>
          </w:tcPr>
          <w:p w14:paraId="14561D97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1297" w:type="dxa"/>
            <w:noWrap/>
            <w:hideMark/>
          </w:tcPr>
          <w:p w14:paraId="46B9EB0B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670" w:type="dxa"/>
            <w:noWrap/>
            <w:hideMark/>
          </w:tcPr>
          <w:p w14:paraId="657ADFE2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835" w:type="dxa"/>
            <w:noWrap/>
            <w:hideMark/>
          </w:tcPr>
          <w:p w14:paraId="35EBC79B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942" w:type="dxa"/>
            <w:noWrap/>
            <w:hideMark/>
          </w:tcPr>
          <w:p w14:paraId="31554B5E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A42BC2">
              <w:rPr>
                <w:rFonts w:ascii="Times New Roman" w:hAnsi="Times New Roman" w:cs="Times New Roman"/>
                <w:b/>
                <w:bCs/>
                <w:vertAlign w:val="subscript"/>
              </w:rPr>
              <w:t>X</w:t>
            </w:r>
          </w:p>
        </w:tc>
        <w:tc>
          <w:tcPr>
            <w:tcW w:w="704" w:type="dxa"/>
            <w:noWrap/>
            <w:hideMark/>
          </w:tcPr>
          <w:p w14:paraId="3039289F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712" w:type="dxa"/>
            <w:noWrap/>
            <w:hideMark/>
          </w:tcPr>
          <w:p w14:paraId="1BD81C94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712" w:type="dxa"/>
            <w:noWrap/>
            <w:hideMark/>
          </w:tcPr>
          <w:p w14:paraId="4CCD11D0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670" w:type="dxa"/>
            <w:noWrap/>
            <w:hideMark/>
          </w:tcPr>
          <w:p w14:paraId="72312D4E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A42BC2">
              <w:rPr>
                <w:rFonts w:ascii="Times New Roman" w:hAnsi="Times New Roman" w:cs="Times New Roman"/>
                <w:b/>
                <w:bCs/>
                <w:vertAlign w:val="subscript"/>
              </w:rPr>
              <w:t>X</w:t>
            </w:r>
          </w:p>
        </w:tc>
        <w:tc>
          <w:tcPr>
            <w:tcW w:w="844" w:type="dxa"/>
            <w:noWrap/>
            <w:hideMark/>
          </w:tcPr>
          <w:p w14:paraId="63A3F3E2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</w:tr>
      <w:tr w:rsidR="00431710" w:rsidRPr="00A42BC2" w14:paraId="238A538A" w14:textId="77777777" w:rsidTr="00AC211E">
        <w:trPr>
          <w:trHeight w:val="290"/>
        </w:trPr>
        <w:tc>
          <w:tcPr>
            <w:tcW w:w="1538" w:type="dxa"/>
            <w:noWrap/>
            <w:hideMark/>
          </w:tcPr>
          <w:p w14:paraId="7F292190" w14:textId="77777777" w:rsidR="00431710" w:rsidRPr="00A42BC2" w:rsidRDefault="00431710" w:rsidP="00AC211E">
            <w:pPr>
              <w:spacing w:line="312" w:lineRule="auto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A42BC2">
              <w:rPr>
                <w:rFonts w:ascii="Times New Roman" w:hAnsi="Times New Roman" w:cs="Times New Roman"/>
                <w:b/>
                <w:bCs/>
                <w:vertAlign w:val="subscript"/>
              </w:rPr>
              <w:t>Echocardiography</w:t>
            </w:r>
          </w:p>
        </w:tc>
        <w:tc>
          <w:tcPr>
            <w:tcW w:w="704" w:type="dxa"/>
          </w:tcPr>
          <w:p w14:paraId="67F9847A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1297" w:type="dxa"/>
            <w:noWrap/>
            <w:hideMark/>
          </w:tcPr>
          <w:p w14:paraId="6A5C1D33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670" w:type="dxa"/>
            <w:noWrap/>
            <w:hideMark/>
          </w:tcPr>
          <w:p w14:paraId="6AD92868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835" w:type="dxa"/>
            <w:noWrap/>
            <w:hideMark/>
          </w:tcPr>
          <w:p w14:paraId="27F019CA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942" w:type="dxa"/>
            <w:noWrap/>
            <w:hideMark/>
          </w:tcPr>
          <w:p w14:paraId="411A2589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A42BC2">
              <w:rPr>
                <w:rFonts w:ascii="Times New Roman" w:hAnsi="Times New Roman" w:cs="Times New Roman"/>
                <w:b/>
                <w:bCs/>
                <w:vertAlign w:val="subscript"/>
              </w:rPr>
              <w:t>X</w:t>
            </w:r>
          </w:p>
        </w:tc>
        <w:tc>
          <w:tcPr>
            <w:tcW w:w="704" w:type="dxa"/>
            <w:noWrap/>
            <w:hideMark/>
          </w:tcPr>
          <w:p w14:paraId="231ED9BB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712" w:type="dxa"/>
            <w:noWrap/>
            <w:hideMark/>
          </w:tcPr>
          <w:p w14:paraId="7193900E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712" w:type="dxa"/>
            <w:noWrap/>
            <w:hideMark/>
          </w:tcPr>
          <w:p w14:paraId="450A60F9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670" w:type="dxa"/>
            <w:noWrap/>
            <w:hideMark/>
          </w:tcPr>
          <w:p w14:paraId="3A36FBE9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844" w:type="dxa"/>
            <w:noWrap/>
            <w:hideMark/>
          </w:tcPr>
          <w:p w14:paraId="6A6AF01C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</w:tr>
      <w:tr w:rsidR="00431710" w:rsidRPr="00A42BC2" w14:paraId="5D6D5F68" w14:textId="77777777" w:rsidTr="00AC211E">
        <w:trPr>
          <w:trHeight w:val="290"/>
        </w:trPr>
        <w:tc>
          <w:tcPr>
            <w:tcW w:w="1538" w:type="dxa"/>
            <w:noWrap/>
            <w:hideMark/>
          </w:tcPr>
          <w:p w14:paraId="0CB3A828" w14:textId="77777777" w:rsidR="00431710" w:rsidRPr="00A42BC2" w:rsidRDefault="00431710" w:rsidP="00AC211E">
            <w:pPr>
              <w:spacing w:line="312" w:lineRule="auto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A42BC2">
              <w:rPr>
                <w:rFonts w:ascii="Times New Roman" w:hAnsi="Times New Roman" w:cs="Times New Roman"/>
                <w:b/>
                <w:bCs/>
                <w:vertAlign w:val="subscript"/>
              </w:rPr>
              <w:t>Muscle biopsy</w:t>
            </w:r>
          </w:p>
        </w:tc>
        <w:tc>
          <w:tcPr>
            <w:tcW w:w="704" w:type="dxa"/>
          </w:tcPr>
          <w:p w14:paraId="6346C3E5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1297" w:type="dxa"/>
            <w:noWrap/>
            <w:hideMark/>
          </w:tcPr>
          <w:p w14:paraId="2CD61F54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670" w:type="dxa"/>
            <w:noWrap/>
            <w:hideMark/>
          </w:tcPr>
          <w:p w14:paraId="2D7CAC03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835" w:type="dxa"/>
            <w:noWrap/>
            <w:hideMark/>
          </w:tcPr>
          <w:p w14:paraId="22DFC868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942" w:type="dxa"/>
            <w:noWrap/>
            <w:hideMark/>
          </w:tcPr>
          <w:p w14:paraId="7E180509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704" w:type="dxa"/>
            <w:noWrap/>
            <w:hideMark/>
          </w:tcPr>
          <w:p w14:paraId="7A862081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712" w:type="dxa"/>
            <w:noWrap/>
            <w:hideMark/>
          </w:tcPr>
          <w:p w14:paraId="0699E6FC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712" w:type="dxa"/>
            <w:noWrap/>
            <w:hideMark/>
          </w:tcPr>
          <w:p w14:paraId="593EF73C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A42BC2">
              <w:rPr>
                <w:rFonts w:ascii="Times New Roman" w:hAnsi="Times New Roman" w:cs="Times New Roman"/>
                <w:b/>
                <w:bCs/>
                <w:vertAlign w:val="subscript"/>
              </w:rPr>
              <w:t>X</w:t>
            </w:r>
          </w:p>
        </w:tc>
        <w:tc>
          <w:tcPr>
            <w:tcW w:w="670" w:type="dxa"/>
            <w:noWrap/>
            <w:hideMark/>
          </w:tcPr>
          <w:p w14:paraId="5F9FA0A5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844" w:type="dxa"/>
            <w:noWrap/>
            <w:hideMark/>
          </w:tcPr>
          <w:p w14:paraId="09E2D0B5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</w:tr>
      <w:tr w:rsidR="00431710" w:rsidRPr="00A42BC2" w14:paraId="7FD2A219" w14:textId="77777777" w:rsidTr="00AC211E">
        <w:trPr>
          <w:trHeight w:val="290"/>
        </w:trPr>
        <w:tc>
          <w:tcPr>
            <w:tcW w:w="1538" w:type="dxa"/>
            <w:noWrap/>
            <w:hideMark/>
          </w:tcPr>
          <w:p w14:paraId="47F206B3" w14:textId="77777777" w:rsidR="00431710" w:rsidRPr="00A42BC2" w:rsidRDefault="00431710" w:rsidP="00AC211E">
            <w:pPr>
              <w:spacing w:line="312" w:lineRule="auto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A42BC2">
              <w:rPr>
                <w:rFonts w:ascii="Times New Roman" w:hAnsi="Times New Roman" w:cs="Times New Roman"/>
                <w:b/>
                <w:bCs/>
                <w:vertAlign w:val="subscript"/>
              </w:rPr>
              <w:t>Conc. Dis./Med.</w:t>
            </w:r>
          </w:p>
        </w:tc>
        <w:tc>
          <w:tcPr>
            <w:tcW w:w="704" w:type="dxa"/>
            <w:noWrap/>
            <w:hideMark/>
          </w:tcPr>
          <w:p w14:paraId="2AF7ECC7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A42BC2">
              <w:rPr>
                <w:rFonts w:ascii="Times New Roman" w:hAnsi="Times New Roman" w:cs="Times New Roman"/>
                <w:b/>
                <w:bCs/>
                <w:vertAlign w:val="subscript"/>
              </w:rPr>
              <w:t>X</w:t>
            </w:r>
          </w:p>
        </w:tc>
        <w:tc>
          <w:tcPr>
            <w:tcW w:w="1297" w:type="dxa"/>
            <w:noWrap/>
            <w:hideMark/>
          </w:tcPr>
          <w:p w14:paraId="0443496A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670" w:type="dxa"/>
            <w:noWrap/>
            <w:hideMark/>
          </w:tcPr>
          <w:p w14:paraId="2464270D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835" w:type="dxa"/>
            <w:noWrap/>
            <w:hideMark/>
          </w:tcPr>
          <w:p w14:paraId="313AD266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942" w:type="dxa"/>
            <w:noWrap/>
            <w:hideMark/>
          </w:tcPr>
          <w:p w14:paraId="38A66121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704" w:type="dxa"/>
            <w:noWrap/>
            <w:hideMark/>
          </w:tcPr>
          <w:p w14:paraId="61E9132A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712" w:type="dxa"/>
            <w:noWrap/>
            <w:hideMark/>
          </w:tcPr>
          <w:p w14:paraId="45912CD7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712" w:type="dxa"/>
            <w:noWrap/>
            <w:hideMark/>
          </w:tcPr>
          <w:p w14:paraId="6D72143C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670" w:type="dxa"/>
            <w:noWrap/>
            <w:hideMark/>
          </w:tcPr>
          <w:p w14:paraId="4C7F43B9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A42BC2">
              <w:rPr>
                <w:rFonts w:ascii="Times New Roman" w:hAnsi="Times New Roman" w:cs="Times New Roman"/>
                <w:b/>
                <w:bCs/>
                <w:vertAlign w:val="subscript"/>
              </w:rPr>
              <w:t>X</w:t>
            </w:r>
          </w:p>
        </w:tc>
        <w:tc>
          <w:tcPr>
            <w:tcW w:w="844" w:type="dxa"/>
            <w:noWrap/>
            <w:hideMark/>
          </w:tcPr>
          <w:p w14:paraId="4955E8D9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</w:tr>
      <w:tr w:rsidR="00431710" w:rsidRPr="00A42BC2" w14:paraId="2B7BD588" w14:textId="77777777" w:rsidTr="00AC211E">
        <w:trPr>
          <w:trHeight w:val="290"/>
        </w:trPr>
        <w:tc>
          <w:tcPr>
            <w:tcW w:w="1538" w:type="dxa"/>
            <w:noWrap/>
            <w:hideMark/>
          </w:tcPr>
          <w:p w14:paraId="4EA18E0B" w14:textId="77777777" w:rsidR="00431710" w:rsidRPr="00A42BC2" w:rsidRDefault="00431710" w:rsidP="00AC211E">
            <w:pPr>
              <w:spacing w:line="312" w:lineRule="auto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A42BC2">
              <w:rPr>
                <w:rFonts w:ascii="Times New Roman" w:hAnsi="Times New Roman" w:cs="Times New Roman"/>
                <w:b/>
                <w:bCs/>
                <w:vertAlign w:val="subscript"/>
              </w:rPr>
              <w:t>Adverse Events</w:t>
            </w:r>
          </w:p>
        </w:tc>
        <w:tc>
          <w:tcPr>
            <w:tcW w:w="704" w:type="dxa"/>
            <w:noWrap/>
            <w:hideMark/>
          </w:tcPr>
          <w:p w14:paraId="26D32AAB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A42BC2">
              <w:rPr>
                <w:rFonts w:ascii="Times New Roman" w:hAnsi="Times New Roman" w:cs="Times New Roman"/>
                <w:b/>
                <w:bCs/>
                <w:vertAlign w:val="subscript"/>
              </w:rPr>
              <w:t>X</w:t>
            </w:r>
          </w:p>
        </w:tc>
        <w:tc>
          <w:tcPr>
            <w:tcW w:w="1297" w:type="dxa"/>
            <w:noWrap/>
            <w:hideMark/>
          </w:tcPr>
          <w:p w14:paraId="0E18A077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670" w:type="dxa"/>
            <w:noWrap/>
            <w:hideMark/>
          </w:tcPr>
          <w:p w14:paraId="61D0AD80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835" w:type="dxa"/>
            <w:noWrap/>
            <w:hideMark/>
          </w:tcPr>
          <w:p w14:paraId="1D9CF127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942" w:type="dxa"/>
            <w:noWrap/>
            <w:hideMark/>
          </w:tcPr>
          <w:p w14:paraId="28DC1CFE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704" w:type="dxa"/>
            <w:noWrap/>
            <w:hideMark/>
          </w:tcPr>
          <w:p w14:paraId="1F50FC1D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712" w:type="dxa"/>
            <w:noWrap/>
            <w:hideMark/>
          </w:tcPr>
          <w:p w14:paraId="00E4B516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712" w:type="dxa"/>
            <w:noWrap/>
            <w:hideMark/>
          </w:tcPr>
          <w:p w14:paraId="6103CA95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A42BC2">
              <w:rPr>
                <w:rFonts w:ascii="Times New Roman" w:hAnsi="Times New Roman" w:cs="Times New Roman"/>
                <w:b/>
                <w:bCs/>
                <w:vertAlign w:val="subscript"/>
              </w:rPr>
              <w:t>X</w:t>
            </w:r>
          </w:p>
        </w:tc>
        <w:tc>
          <w:tcPr>
            <w:tcW w:w="670" w:type="dxa"/>
            <w:noWrap/>
            <w:hideMark/>
          </w:tcPr>
          <w:p w14:paraId="697F9BCE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A42BC2">
              <w:rPr>
                <w:rFonts w:ascii="Times New Roman" w:hAnsi="Times New Roman" w:cs="Times New Roman"/>
                <w:b/>
                <w:bCs/>
                <w:vertAlign w:val="subscript"/>
              </w:rPr>
              <w:t>X</w:t>
            </w:r>
          </w:p>
        </w:tc>
        <w:tc>
          <w:tcPr>
            <w:tcW w:w="844" w:type="dxa"/>
            <w:noWrap/>
            <w:hideMark/>
          </w:tcPr>
          <w:p w14:paraId="5F8925CB" w14:textId="77777777" w:rsidR="00431710" w:rsidRPr="00A42BC2" w:rsidRDefault="00431710" w:rsidP="00AC211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A42BC2">
              <w:rPr>
                <w:rFonts w:ascii="Times New Roman" w:hAnsi="Times New Roman" w:cs="Times New Roman"/>
                <w:b/>
                <w:bCs/>
                <w:vertAlign w:val="subscript"/>
              </w:rPr>
              <w:t>X</w:t>
            </w:r>
          </w:p>
        </w:tc>
      </w:tr>
    </w:tbl>
    <w:p w14:paraId="48BB94C1" w14:textId="66ECB7AB" w:rsidR="00201384" w:rsidRDefault="00431710" w:rsidP="00431710">
      <w:pPr>
        <w:rPr>
          <w:rFonts w:ascii="Times New Roman" w:hAnsi="Times New Roman" w:cs="Times New Roman"/>
          <w:lang w:val="en-GB"/>
        </w:rPr>
      </w:pPr>
      <w:r w:rsidRPr="00A42BC2">
        <w:rPr>
          <w:rFonts w:ascii="Times New Roman" w:hAnsi="Times New Roman" w:cs="Times New Roman"/>
          <w:lang w:val="en-GB"/>
        </w:rPr>
        <w:t>Blood pressure (BP), heart rate (HR), electrocardiogram (ECG), concomitant diseases and/or medications (conc. Dis./Med.).</w:t>
      </w:r>
    </w:p>
    <w:p w14:paraId="224F1A6D" w14:textId="77777777" w:rsidR="00201384" w:rsidRDefault="00201384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br w:type="page"/>
      </w:r>
    </w:p>
    <w:p w14:paraId="57B78C8D" w14:textId="77777777" w:rsidR="0037288D" w:rsidRPr="00A42BC2" w:rsidRDefault="0037288D" w:rsidP="0037288D">
      <w:pPr>
        <w:rPr>
          <w:rFonts w:ascii="Times New Roman" w:eastAsia="DengXian" w:hAnsi="Times New Roman" w:cs="Times New Roman"/>
          <w:b/>
          <w:bCs/>
          <w:sz w:val="20"/>
          <w:szCs w:val="20"/>
          <w:u w:val="single"/>
          <w:lang w:val="en-GB"/>
        </w:rPr>
      </w:pPr>
      <w:r w:rsidRPr="00A42BC2">
        <w:rPr>
          <w:rFonts w:ascii="Times New Roman" w:eastAsia="DengXian" w:hAnsi="Times New Roman" w:cs="Times New Roman"/>
          <w:b/>
          <w:bCs/>
          <w:noProof/>
          <w:sz w:val="20"/>
          <w:szCs w:val="20"/>
          <w:u w:val="single"/>
          <w:lang w:val="en-GB"/>
        </w:rPr>
        <w:object w:dxaOrig="14117" w:dyaOrig="10799" w14:anchorId="1604F8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27pt;height:304pt;mso-width-percent:0;mso-height-percent:0;mso-width-percent:0;mso-height-percent:0" o:ole="">
            <v:imagedata r:id="rId8" o:title="" croptop="3988f" cropbottom="1073f"/>
          </v:shape>
          <o:OLEObject Type="Embed" ProgID="Unknown" ShapeID="_x0000_i1025" DrawAspect="Content" ObjectID="_1738752258" r:id="rId9"/>
        </w:object>
      </w:r>
    </w:p>
    <w:p w14:paraId="58D4056E" w14:textId="77777777" w:rsidR="002E050F" w:rsidRPr="00A42BC2" w:rsidRDefault="0037288D" w:rsidP="0037288D">
      <w:pPr>
        <w:jc w:val="both"/>
        <w:rPr>
          <w:rFonts w:ascii="Times New Roman" w:eastAsia="DengXian" w:hAnsi="Times New Roman" w:cs="Times New Roman"/>
          <w:sz w:val="20"/>
          <w:szCs w:val="20"/>
          <w:lang w:val="en-GB"/>
        </w:rPr>
        <w:sectPr w:rsidR="002E050F" w:rsidRPr="00A42BC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bookmarkStart w:id="0" w:name="_Hlk125718212"/>
      <w:r w:rsidRPr="00A42BC2">
        <w:rPr>
          <w:rFonts w:ascii="Times New Roman" w:eastAsia="DengXian" w:hAnsi="Times New Roman" w:cs="Times New Roman"/>
          <w:b/>
          <w:sz w:val="20"/>
          <w:szCs w:val="20"/>
          <w:lang w:val="en-GB"/>
        </w:rPr>
        <w:t xml:space="preserve">Figure 1: β2-Agonist (salbutamol (SAL) / formoterol (FOR) / combination SAL+FOR) detection in urine samples for each study arm (A1-A4) by LC-MS. </w:t>
      </w:r>
      <w:r w:rsidRPr="00A42BC2">
        <w:rPr>
          <w:rFonts w:ascii="Times New Roman" w:eastAsia="DengXian" w:hAnsi="Times New Roman" w:cs="Times New Roman"/>
          <w:sz w:val="20"/>
          <w:szCs w:val="20"/>
          <w:lang w:val="en-GB"/>
        </w:rPr>
        <w:t>The different medication application could be reliable detected and assigned to the respective study arm. An example analysis is given for one participant, where A1 (PLA), A2 (SAL+FOR), A3 (SAL) and A4 (FOR) could be assigned without unblinding.</w:t>
      </w:r>
    </w:p>
    <w:bookmarkEnd w:id="0"/>
    <w:p w14:paraId="6C364F11" w14:textId="4BB440B5" w:rsidR="00F90F2A" w:rsidRPr="00A42BC2" w:rsidRDefault="00431710">
      <w:pPr>
        <w:rPr>
          <w:rFonts w:ascii="Times New Roman" w:eastAsia="DengXian" w:hAnsi="Times New Roman" w:cs="Times New Roman"/>
          <w:b/>
          <w:sz w:val="20"/>
          <w:szCs w:val="20"/>
          <w:lang w:val="en-GB"/>
        </w:rPr>
      </w:pPr>
      <w:r w:rsidRPr="00A42BC2">
        <w:rPr>
          <w:rFonts w:ascii="Times New Roman" w:eastAsia="DengXian" w:hAnsi="Times New Roman" w:cs="Times New Roman"/>
          <w:b/>
          <w:sz w:val="20"/>
          <w:szCs w:val="20"/>
          <w:lang w:val="en-GB"/>
        </w:rPr>
        <w:object w:dxaOrig="13435" w:dyaOrig="11220" w14:anchorId="1C5A96C8">
          <v:shape id="_x0000_i1026" type="#_x0000_t75" style="width:554pt;height:444.5pt" o:ole="" filled="t">
            <v:imagedata r:id="rId16" o:title="" cropbottom="2494f"/>
          </v:shape>
          <o:OLEObject Type="Embed" ProgID="Prism9.Document" ShapeID="_x0000_i1026" DrawAspect="Content" ObjectID="_1738752259" r:id="rId17"/>
        </w:object>
      </w:r>
    </w:p>
    <w:p w14:paraId="09BBBE44" w14:textId="49E7C963" w:rsidR="002E050F" w:rsidRPr="00A42BC2" w:rsidRDefault="009875CC" w:rsidP="002E050F">
      <w:pPr>
        <w:jc w:val="both"/>
        <w:rPr>
          <w:rFonts w:ascii="Times New Roman" w:eastAsia="DengXian" w:hAnsi="Times New Roman" w:cs="Times New Roman"/>
          <w:sz w:val="18"/>
          <w:szCs w:val="18"/>
          <w:lang w:val="en-GB"/>
        </w:rPr>
      </w:pPr>
      <w:r w:rsidRPr="00A42BC2">
        <w:rPr>
          <w:rFonts w:ascii="Times New Roman" w:eastAsia="DengXian" w:hAnsi="Times New Roman" w:cs="Times New Roman"/>
          <w:b/>
          <w:sz w:val="18"/>
          <w:szCs w:val="18"/>
          <w:lang w:val="en-GB"/>
        </w:rPr>
        <w:t xml:space="preserve">Figure 2: </w:t>
      </w:r>
      <w:r w:rsidR="002E050F" w:rsidRPr="00A42BC2">
        <w:rPr>
          <w:rFonts w:ascii="Times New Roman" w:eastAsia="DengXian" w:hAnsi="Times New Roman" w:cs="Times New Roman"/>
          <w:b/>
          <w:sz w:val="18"/>
          <w:szCs w:val="18"/>
          <w:lang w:val="en-GB"/>
        </w:rPr>
        <w:t xml:space="preserve">Hormonal response of the participants before (Pre) β2-agonist (salbutamol (SAL) / formoterol (FOR) / combination SAL+FOR) application, directly after the time trial (Post) and 3 h after the time trial (3h Post) in blood serum. </w:t>
      </w:r>
      <w:r w:rsidR="002E050F" w:rsidRPr="00A42BC2">
        <w:rPr>
          <w:rFonts w:ascii="Times New Roman" w:eastAsia="DengXian" w:hAnsi="Times New Roman" w:cs="Times New Roman"/>
          <w:sz w:val="18"/>
          <w:szCs w:val="18"/>
          <w:lang w:val="en-GB"/>
        </w:rPr>
        <w:t>The different medication application resulted in a treatment effect for the whole group for (F) follicle</w:t>
      </w:r>
      <w:r w:rsidR="00C35494" w:rsidRPr="00A42BC2">
        <w:rPr>
          <w:rFonts w:ascii="Times New Roman" w:eastAsia="DengXian" w:hAnsi="Times New Roman" w:cs="Times New Roman"/>
          <w:sz w:val="18"/>
          <w:szCs w:val="18"/>
          <w:lang w:val="en-GB"/>
        </w:rPr>
        <w:t>-</w:t>
      </w:r>
      <w:r w:rsidR="002E050F" w:rsidRPr="00A42BC2">
        <w:rPr>
          <w:rFonts w:ascii="Times New Roman" w:eastAsia="DengXian" w:hAnsi="Times New Roman" w:cs="Times New Roman"/>
          <w:sz w:val="18"/>
          <w:szCs w:val="18"/>
          <w:lang w:val="en-GB"/>
        </w:rPr>
        <w:t>stimulating hormone (FSH), (H) insulin and (J) luteinizing hormone. No treatment effect was observed for (A) adrenaline, (B) noradrenaline, (C) tumour-growth-factor beta (TGF-beta)</w:t>
      </w:r>
      <w:r w:rsidR="00C35494" w:rsidRPr="00A42BC2">
        <w:rPr>
          <w:rFonts w:ascii="Times New Roman" w:eastAsia="DengXian" w:hAnsi="Times New Roman" w:cs="Times New Roman"/>
          <w:sz w:val="18"/>
          <w:szCs w:val="18"/>
          <w:lang w:val="en-GB"/>
        </w:rPr>
        <w:t xml:space="preserve">, (D) insulin growth factor 1 (IGF-1), </w:t>
      </w:r>
      <w:r w:rsidR="00A66469" w:rsidRPr="00A42BC2">
        <w:rPr>
          <w:rFonts w:ascii="Times New Roman" w:eastAsia="DengXian" w:hAnsi="Times New Roman" w:cs="Times New Roman"/>
          <w:sz w:val="18"/>
          <w:szCs w:val="18"/>
          <w:lang w:val="en-GB"/>
        </w:rPr>
        <w:t xml:space="preserve">(E) </w:t>
      </w:r>
      <w:r w:rsidR="00C35494" w:rsidRPr="00A42BC2">
        <w:rPr>
          <w:rFonts w:ascii="Times New Roman" w:eastAsia="DengXian" w:hAnsi="Times New Roman" w:cs="Times New Roman"/>
          <w:sz w:val="18"/>
          <w:szCs w:val="18"/>
          <w:lang w:val="en-GB"/>
        </w:rPr>
        <w:t>adrenocorticotropic hormone (ACTH)</w:t>
      </w:r>
      <w:r w:rsidR="00A66469" w:rsidRPr="00A42BC2">
        <w:rPr>
          <w:rFonts w:ascii="Times New Roman" w:eastAsia="DengXian" w:hAnsi="Times New Roman" w:cs="Times New Roman"/>
          <w:sz w:val="18"/>
          <w:szCs w:val="18"/>
          <w:lang w:val="en-GB"/>
        </w:rPr>
        <w:t>, (G)</w:t>
      </w:r>
      <w:r w:rsidR="00C35494" w:rsidRPr="00A42BC2">
        <w:rPr>
          <w:rFonts w:ascii="Times New Roman" w:eastAsia="DengXian" w:hAnsi="Times New Roman" w:cs="Times New Roman"/>
          <w:sz w:val="18"/>
          <w:szCs w:val="18"/>
          <w:lang w:val="en-GB"/>
        </w:rPr>
        <w:t xml:space="preserve"> </w:t>
      </w:r>
      <w:r w:rsidR="00A66469" w:rsidRPr="00A42BC2">
        <w:rPr>
          <w:rFonts w:ascii="Times New Roman" w:eastAsia="DengXian" w:hAnsi="Times New Roman" w:cs="Times New Roman"/>
          <w:sz w:val="18"/>
          <w:szCs w:val="18"/>
          <w:lang w:val="en-GB"/>
        </w:rPr>
        <w:t>n</w:t>
      </w:r>
      <w:r w:rsidR="00C35494" w:rsidRPr="00A42BC2">
        <w:rPr>
          <w:rFonts w:ascii="Times New Roman" w:eastAsia="DengXian" w:hAnsi="Times New Roman" w:cs="Times New Roman"/>
          <w:sz w:val="18"/>
          <w:szCs w:val="18"/>
          <w:lang w:val="en-GB"/>
        </w:rPr>
        <w:t>-terminal prohormone of brain natriuretic peptide</w:t>
      </w:r>
      <w:r w:rsidR="00A66469" w:rsidRPr="00A42BC2">
        <w:rPr>
          <w:rFonts w:ascii="Times New Roman" w:eastAsia="DengXian" w:hAnsi="Times New Roman" w:cs="Times New Roman"/>
          <w:sz w:val="18"/>
          <w:szCs w:val="18"/>
          <w:lang w:val="en-GB"/>
        </w:rPr>
        <w:t xml:space="preserve"> (NT-BNP)</w:t>
      </w:r>
      <w:r w:rsidR="00C35494" w:rsidRPr="00A42BC2">
        <w:rPr>
          <w:rFonts w:ascii="Times New Roman" w:eastAsia="DengXian" w:hAnsi="Times New Roman" w:cs="Times New Roman"/>
          <w:sz w:val="18"/>
          <w:szCs w:val="18"/>
          <w:lang w:val="en-GB"/>
        </w:rPr>
        <w:t xml:space="preserve"> </w:t>
      </w:r>
      <w:r w:rsidR="00A66469" w:rsidRPr="00A42BC2">
        <w:rPr>
          <w:rFonts w:ascii="Times New Roman" w:eastAsia="DengXian" w:hAnsi="Times New Roman" w:cs="Times New Roman"/>
          <w:sz w:val="18"/>
          <w:szCs w:val="18"/>
          <w:lang w:val="en-GB"/>
        </w:rPr>
        <w:t xml:space="preserve">or (I) cortisol. </w:t>
      </w:r>
      <w:r w:rsidR="002E050F" w:rsidRPr="00A42BC2">
        <w:rPr>
          <w:rFonts w:ascii="Times New Roman" w:eastAsia="DengXian" w:hAnsi="Times New Roman" w:cs="Times New Roman"/>
          <w:sz w:val="18"/>
          <w:szCs w:val="18"/>
          <w:lang w:val="en-GB"/>
        </w:rPr>
        <w:t xml:space="preserve">Statistical significance was set at #&lt;0.05 for the treatment effects between the different time points. </w:t>
      </w:r>
    </w:p>
    <w:p w14:paraId="5C25B148" w14:textId="2D0EFA96" w:rsidR="009875CC" w:rsidRPr="00A42BC2" w:rsidRDefault="009875CC" w:rsidP="002E050F">
      <w:pPr>
        <w:jc w:val="both"/>
        <w:rPr>
          <w:rFonts w:ascii="Times New Roman" w:eastAsia="DengXian" w:hAnsi="Times New Roman" w:cs="Times New Roman"/>
          <w:b/>
          <w:sz w:val="20"/>
          <w:szCs w:val="20"/>
          <w:lang w:val="en-GB"/>
        </w:rPr>
      </w:pPr>
    </w:p>
    <w:p w14:paraId="32B027C2" w14:textId="0319FE9F" w:rsidR="009875CC" w:rsidRPr="00A42BC2" w:rsidRDefault="009875CC" w:rsidP="002E050F">
      <w:pPr>
        <w:jc w:val="both"/>
        <w:rPr>
          <w:rFonts w:ascii="Times New Roman" w:eastAsia="DengXian" w:hAnsi="Times New Roman" w:cs="Times New Roman"/>
          <w:b/>
          <w:sz w:val="20"/>
          <w:szCs w:val="20"/>
          <w:lang w:val="en-GB"/>
        </w:rPr>
      </w:pPr>
      <w:r w:rsidRPr="00A42BC2">
        <w:rPr>
          <w:rFonts w:ascii="Times New Roman" w:eastAsia="DengXian" w:hAnsi="Times New Roman" w:cs="Times New Roman"/>
          <w:b/>
          <w:sz w:val="20"/>
          <w:szCs w:val="20"/>
          <w:lang w:val="en-GB"/>
        </w:rPr>
        <w:t xml:space="preserve">Table </w:t>
      </w:r>
      <w:r w:rsidR="00431710" w:rsidRPr="00A42BC2">
        <w:rPr>
          <w:rFonts w:ascii="Times New Roman" w:eastAsia="DengXian" w:hAnsi="Times New Roman" w:cs="Times New Roman"/>
          <w:b/>
          <w:sz w:val="20"/>
          <w:szCs w:val="20"/>
          <w:lang w:val="en-GB"/>
        </w:rPr>
        <w:t>2</w:t>
      </w:r>
      <w:r w:rsidRPr="00A42BC2">
        <w:rPr>
          <w:rFonts w:ascii="Times New Roman" w:eastAsia="DengXian" w:hAnsi="Times New Roman" w:cs="Times New Roman"/>
          <w:b/>
          <w:sz w:val="20"/>
          <w:szCs w:val="20"/>
          <w:lang w:val="en-GB"/>
        </w:rPr>
        <w:t xml:space="preserve">: Summary of 23 most up-regulated gene expression for SAL+FOR determined by microarray. </w:t>
      </w:r>
      <w:r w:rsidRPr="00A42BC2">
        <w:rPr>
          <w:rFonts w:ascii="Times New Roman" w:eastAsia="DengXian" w:hAnsi="Times New Roman" w:cs="Times New Roman"/>
          <w:bCs/>
          <w:sz w:val="20"/>
          <w:szCs w:val="20"/>
          <w:lang w:val="en-GB"/>
        </w:rPr>
        <w:t>Genes involved in exercise and metabolism are marked in bold.</w:t>
      </w:r>
    </w:p>
    <w:tbl>
      <w:tblPr>
        <w:tblW w:w="1389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2"/>
        <w:gridCol w:w="5691"/>
        <w:gridCol w:w="1701"/>
        <w:gridCol w:w="1985"/>
        <w:gridCol w:w="1316"/>
        <w:gridCol w:w="1377"/>
      </w:tblGrid>
      <w:tr w:rsidR="00F90F2A" w:rsidRPr="00A42BC2" w14:paraId="6BF07D3F" w14:textId="77777777" w:rsidTr="00DB6D53">
        <w:trPr>
          <w:trHeight w:val="290"/>
        </w:trPr>
        <w:tc>
          <w:tcPr>
            <w:tcW w:w="1822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70AD47" w:fill="70AD47"/>
            <w:noWrap/>
            <w:vAlign w:val="bottom"/>
            <w:hideMark/>
          </w:tcPr>
          <w:p w14:paraId="4B54A472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zh-CN"/>
              </w:rPr>
              <w:t>Gene Symbol</w:t>
            </w:r>
          </w:p>
        </w:tc>
        <w:tc>
          <w:tcPr>
            <w:tcW w:w="5691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70AD47" w:fill="70AD47"/>
            <w:noWrap/>
            <w:vAlign w:val="bottom"/>
            <w:hideMark/>
          </w:tcPr>
          <w:p w14:paraId="09357997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zh-CN"/>
              </w:rPr>
              <w:t>Description</w:t>
            </w:r>
          </w:p>
        </w:tc>
        <w:tc>
          <w:tcPr>
            <w:tcW w:w="1701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70AD47" w:fill="70AD47"/>
            <w:noWrap/>
            <w:vAlign w:val="bottom"/>
            <w:hideMark/>
          </w:tcPr>
          <w:p w14:paraId="638656F7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zh-CN"/>
              </w:rPr>
              <w:t>Chromosome</w:t>
            </w:r>
          </w:p>
        </w:tc>
        <w:tc>
          <w:tcPr>
            <w:tcW w:w="1985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70AD47" w:fill="70AD47"/>
            <w:noWrap/>
            <w:vAlign w:val="bottom"/>
            <w:hideMark/>
          </w:tcPr>
          <w:p w14:paraId="33C33C04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zh-CN"/>
              </w:rPr>
              <w:t>Group</w:t>
            </w:r>
          </w:p>
        </w:tc>
        <w:tc>
          <w:tcPr>
            <w:tcW w:w="1316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70AD47" w:fill="70AD47"/>
            <w:noWrap/>
            <w:vAlign w:val="bottom"/>
            <w:hideMark/>
          </w:tcPr>
          <w:p w14:paraId="63E229B6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zh-CN"/>
              </w:rPr>
              <w:t>Start</w:t>
            </w:r>
          </w:p>
        </w:tc>
        <w:tc>
          <w:tcPr>
            <w:tcW w:w="1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70AD47" w:fill="70AD47"/>
            <w:noWrap/>
            <w:vAlign w:val="bottom"/>
            <w:hideMark/>
          </w:tcPr>
          <w:p w14:paraId="76671729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zh-CN"/>
              </w:rPr>
              <w:t>Stop</w:t>
            </w:r>
          </w:p>
        </w:tc>
      </w:tr>
      <w:tr w:rsidR="00F90F2A" w:rsidRPr="00A42BC2" w14:paraId="18D9BE71" w14:textId="77777777" w:rsidTr="00DB6D53">
        <w:trPr>
          <w:trHeight w:val="290"/>
        </w:trPr>
        <w:tc>
          <w:tcPr>
            <w:tcW w:w="1822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0401D5BF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lang w:val="en-GB" w:eastAsia="zh-CN"/>
              </w:rPr>
              <w:t>PDE4B</w:t>
            </w:r>
          </w:p>
        </w:tc>
        <w:tc>
          <w:tcPr>
            <w:tcW w:w="5691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5571BD9A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phosphodiesterase 4B, cAMP-specific</w:t>
            </w:r>
          </w:p>
        </w:tc>
        <w:tc>
          <w:tcPr>
            <w:tcW w:w="1701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0783A626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chr1</w:t>
            </w:r>
          </w:p>
        </w:tc>
        <w:tc>
          <w:tcPr>
            <w:tcW w:w="1985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6089B42E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Multiple_Complex</w:t>
            </w:r>
          </w:p>
        </w:tc>
        <w:tc>
          <w:tcPr>
            <w:tcW w:w="1316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1DD22147" w14:textId="77777777" w:rsidR="00F90F2A" w:rsidRPr="00A42BC2" w:rsidRDefault="00F90F2A" w:rsidP="005B5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65792510</w:t>
            </w:r>
          </w:p>
        </w:tc>
        <w:tc>
          <w:tcPr>
            <w:tcW w:w="1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21536F18" w14:textId="77777777" w:rsidR="00F90F2A" w:rsidRPr="00A42BC2" w:rsidRDefault="00F90F2A" w:rsidP="005B5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66374579</w:t>
            </w:r>
          </w:p>
        </w:tc>
      </w:tr>
      <w:tr w:rsidR="00F90F2A" w:rsidRPr="00A42BC2" w14:paraId="78B7E60C" w14:textId="77777777" w:rsidTr="00DB6D53">
        <w:trPr>
          <w:trHeight w:val="290"/>
        </w:trPr>
        <w:tc>
          <w:tcPr>
            <w:tcW w:w="1822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14:paraId="746BBCE7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zh-CN"/>
              </w:rPr>
              <w:t>ATF3</w:t>
            </w:r>
          </w:p>
        </w:tc>
        <w:tc>
          <w:tcPr>
            <w:tcW w:w="5691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14:paraId="643AF189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zh-CN"/>
              </w:rPr>
              <w:t>activating transcription factor 3</w:t>
            </w:r>
          </w:p>
        </w:tc>
        <w:tc>
          <w:tcPr>
            <w:tcW w:w="1701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14:paraId="44510C48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zh-CN"/>
              </w:rPr>
              <w:t>chr1</w:t>
            </w:r>
          </w:p>
        </w:tc>
        <w:tc>
          <w:tcPr>
            <w:tcW w:w="1985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14:paraId="7450F521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zh-CN"/>
              </w:rPr>
              <w:t>Multiple_Complex</w:t>
            </w:r>
          </w:p>
        </w:tc>
        <w:tc>
          <w:tcPr>
            <w:tcW w:w="1316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14:paraId="60D8DE0F" w14:textId="77777777" w:rsidR="00F90F2A" w:rsidRPr="00A42BC2" w:rsidRDefault="00F90F2A" w:rsidP="005B5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zh-CN"/>
              </w:rPr>
              <w:t>212565334</w:t>
            </w:r>
          </w:p>
        </w:tc>
        <w:tc>
          <w:tcPr>
            <w:tcW w:w="1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14:paraId="7ACBD504" w14:textId="77777777" w:rsidR="00F90F2A" w:rsidRPr="00A42BC2" w:rsidRDefault="00F90F2A" w:rsidP="005B5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zh-CN"/>
              </w:rPr>
              <w:t>212620777</w:t>
            </w:r>
          </w:p>
        </w:tc>
      </w:tr>
      <w:tr w:rsidR="00F90F2A" w:rsidRPr="00A42BC2" w14:paraId="69F11650" w14:textId="77777777" w:rsidTr="00DB6D53">
        <w:trPr>
          <w:trHeight w:val="290"/>
        </w:trPr>
        <w:tc>
          <w:tcPr>
            <w:tcW w:w="1822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42015445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lang w:val="en-GB" w:eastAsia="zh-CN"/>
              </w:rPr>
              <w:t>TRIM63</w:t>
            </w:r>
          </w:p>
        </w:tc>
        <w:tc>
          <w:tcPr>
            <w:tcW w:w="5691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480AA2EC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tripartite motif containing 63, E3 ubiquitin protein ligase</w:t>
            </w:r>
          </w:p>
        </w:tc>
        <w:tc>
          <w:tcPr>
            <w:tcW w:w="1701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5B1918FD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chr1</w:t>
            </w:r>
          </w:p>
        </w:tc>
        <w:tc>
          <w:tcPr>
            <w:tcW w:w="1985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6CE09945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Multiple_Complex</w:t>
            </w:r>
          </w:p>
        </w:tc>
        <w:tc>
          <w:tcPr>
            <w:tcW w:w="1316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7F64D377" w14:textId="77777777" w:rsidR="00F90F2A" w:rsidRPr="00A42BC2" w:rsidRDefault="00F90F2A" w:rsidP="005B5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26051304</w:t>
            </w:r>
          </w:p>
        </w:tc>
        <w:tc>
          <w:tcPr>
            <w:tcW w:w="1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5A116F8B" w14:textId="77777777" w:rsidR="00F90F2A" w:rsidRPr="00A42BC2" w:rsidRDefault="00F90F2A" w:rsidP="005B5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26068436</w:t>
            </w:r>
          </w:p>
        </w:tc>
      </w:tr>
      <w:tr w:rsidR="00F90F2A" w:rsidRPr="00A42BC2" w14:paraId="628A5FD1" w14:textId="77777777" w:rsidTr="00DB6D53">
        <w:trPr>
          <w:trHeight w:val="290"/>
        </w:trPr>
        <w:tc>
          <w:tcPr>
            <w:tcW w:w="1822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14:paraId="60F1EDB3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lang w:val="en-GB" w:eastAsia="zh-CN"/>
              </w:rPr>
              <w:t>TXNIP</w:t>
            </w:r>
          </w:p>
        </w:tc>
        <w:tc>
          <w:tcPr>
            <w:tcW w:w="5691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14:paraId="3C38E8C9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thioredoxin interacting protein</w:t>
            </w:r>
          </w:p>
        </w:tc>
        <w:tc>
          <w:tcPr>
            <w:tcW w:w="1701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14:paraId="6E472B0D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chr1</w:t>
            </w:r>
          </w:p>
        </w:tc>
        <w:tc>
          <w:tcPr>
            <w:tcW w:w="1985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14:paraId="3B4B8F3A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Multiple_Complex</w:t>
            </w:r>
          </w:p>
        </w:tc>
        <w:tc>
          <w:tcPr>
            <w:tcW w:w="1316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14:paraId="5CC28780" w14:textId="77777777" w:rsidR="00F90F2A" w:rsidRPr="00A42BC2" w:rsidRDefault="00F90F2A" w:rsidP="005B5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145992435</w:t>
            </w:r>
          </w:p>
        </w:tc>
        <w:tc>
          <w:tcPr>
            <w:tcW w:w="1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14:paraId="2DD514C4" w14:textId="77777777" w:rsidR="00F90F2A" w:rsidRPr="00A42BC2" w:rsidRDefault="00F90F2A" w:rsidP="005B5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145996631</w:t>
            </w:r>
          </w:p>
        </w:tc>
      </w:tr>
      <w:tr w:rsidR="00F90F2A" w:rsidRPr="00A42BC2" w14:paraId="27E1042B" w14:textId="77777777" w:rsidTr="00DB6D53">
        <w:trPr>
          <w:trHeight w:val="290"/>
        </w:trPr>
        <w:tc>
          <w:tcPr>
            <w:tcW w:w="1822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718AD31A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lang w:val="en-GB" w:eastAsia="zh-CN"/>
              </w:rPr>
              <w:t>ACKR3</w:t>
            </w:r>
          </w:p>
        </w:tc>
        <w:tc>
          <w:tcPr>
            <w:tcW w:w="5691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75D18826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atypical chemokine receptor 3</w:t>
            </w:r>
          </w:p>
        </w:tc>
        <w:tc>
          <w:tcPr>
            <w:tcW w:w="1701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026115D1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chr2</w:t>
            </w:r>
          </w:p>
        </w:tc>
        <w:tc>
          <w:tcPr>
            <w:tcW w:w="1985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618E97B7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Multiple_Complex</w:t>
            </w:r>
          </w:p>
        </w:tc>
        <w:tc>
          <w:tcPr>
            <w:tcW w:w="1316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365F2871" w14:textId="77777777" w:rsidR="00F90F2A" w:rsidRPr="00A42BC2" w:rsidRDefault="00F90F2A" w:rsidP="005B5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236558365</w:t>
            </w:r>
          </w:p>
        </w:tc>
        <w:tc>
          <w:tcPr>
            <w:tcW w:w="1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7B9F432D" w14:textId="77777777" w:rsidR="00F90F2A" w:rsidRPr="00A42BC2" w:rsidRDefault="00F90F2A" w:rsidP="005B5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236582358</w:t>
            </w:r>
          </w:p>
        </w:tc>
      </w:tr>
      <w:tr w:rsidR="00F90F2A" w:rsidRPr="00A42BC2" w14:paraId="72B20D93" w14:textId="77777777" w:rsidTr="00DB6D53">
        <w:trPr>
          <w:trHeight w:val="290"/>
        </w:trPr>
        <w:tc>
          <w:tcPr>
            <w:tcW w:w="1822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14:paraId="7E69B1F8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zh-CN"/>
              </w:rPr>
              <w:t>ATP1B3</w:t>
            </w:r>
          </w:p>
        </w:tc>
        <w:tc>
          <w:tcPr>
            <w:tcW w:w="5691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14:paraId="37DD7AD2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zh-CN"/>
              </w:rPr>
              <w:t>ATPase, Na+/K+ transporting, beta 3 polypeptide</w:t>
            </w:r>
          </w:p>
        </w:tc>
        <w:tc>
          <w:tcPr>
            <w:tcW w:w="1701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14:paraId="46BD8A5A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zh-CN"/>
              </w:rPr>
              <w:t>chr3</w:t>
            </w:r>
          </w:p>
        </w:tc>
        <w:tc>
          <w:tcPr>
            <w:tcW w:w="1985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14:paraId="70718425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zh-CN"/>
              </w:rPr>
              <w:t>Multiple_Complex</w:t>
            </w:r>
          </w:p>
        </w:tc>
        <w:tc>
          <w:tcPr>
            <w:tcW w:w="1316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14:paraId="4DE77D65" w14:textId="77777777" w:rsidR="00F90F2A" w:rsidRPr="00A42BC2" w:rsidRDefault="00F90F2A" w:rsidP="005B5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zh-CN"/>
              </w:rPr>
              <w:t>141876124</w:t>
            </w:r>
          </w:p>
        </w:tc>
        <w:tc>
          <w:tcPr>
            <w:tcW w:w="1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14:paraId="44C27291" w14:textId="77777777" w:rsidR="00F90F2A" w:rsidRPr="00A42BC2" w:rsidRDefault="00F90F2A" w:rsidP="005B5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zh-CN"/>
              </w:rPr>
              <w:t>141926540</w:t>
            </w:r>
          </w:p>
        </w:tc>
      </w:tr>
      <w:tr w:rsidR="00F90F2A" w:rsidRPr="00A42BC2" w14:paraId="4DC9D2AF" w14:textId="77777777" w:rsidTr="00DB6D53">
        <w:trPr>
          <w:trHeight w:val="290"/>
        </w:trPr>
        <w:tc>
          <w:tcPr>
            <w:tcW w:w="1822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33BFA5A2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lang w:val="en-GB" w:eastAsia="zh-CN"/>
              </w:rPr>
              <w:t>FAM134B</w:t>
            </w:r>
          </w:p>
        </w:tc>
        <w:tc>
          <w:tcPr>
            <w:tcW w:w="5691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5A41FA9D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family with sequence similarity 134, member B</w:t>
            </w:r>
          </w:p>
        </w:tc>
        <w:tc>
          <w:tcPr>
            <w:tcW w:w="1701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30382CCE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chr5</w:t>
            </w:r>
          </w:p>
        </w:tc>
        <w:tc>
          <w:tcPr>
            <w:tcW w:w="1985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761BB785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Multiple_Complex</w:t>
            </w:r>
          </w:p>
        </w:tc>
        <w:tc>
          <w:tcPr>
            <w:tcW w:w="1316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205C5D9B" w14:textId="77777777" w:rsidR="00F90F2A" w:rsidRPr="00A42BC2" w:rsidRDefault="00F90F2A" w:rsidP="005B5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16473038</w:t>
            </w:r>
          </w:p>
        </w:tc>
        <w:tc>
          <w:tcPr>
            <w:tcW w:w="1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127FD98E" w14:textId="77777777" w:rsidR="00F90F2A" w:rsidRPr="00A42BC2" w:rsidRDefault="00F90F2A" w:rsidP="005B5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16617058</w:t>
            </w:r>
          </w:p>
        </w:tc>
      </w:tr>
      <w:tr w:rsidR="00F90F2A" w:rsidRPr="00A42BC2" w14:paraId="5DD7D307" w14:textId="77777777" w:rsidTr="00DB6D53">
        <w:trPr>
          <w:trHeight w:val="290"/>
        </w:trPr>
        <w:tc>
          <w:tcPr>
            <w:tcW w:w="1822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14:paraId="52A462F5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lang w:val="en-GB" w:eastAsia="zh-CN"/>
              </w:rPr>
              <w:t>ELL2</w:t>
            </w:r>
          </w:p>
        </w:tc>
        <w:tc>
          <w:tcPr>
            <w:tcW w:w="5691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14:paraId="0775339D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elongation factor, RNA polymerase II, 2</w:t>
            </w:r>
          </w:p>
        </w:tc>
        <w:tc>
          <w:tcPr>
            <w:tcW w:w="1701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14:paraId="3649C303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chr5</w:t>
            </w:r>
          </w:p>
        </w:tc>
        <w:tc>
          <w:tcPr>
            <w:tcW w:w="1985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14:paraId="46CB0DAD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Multiple_Complex</w:t>
            </w:r>
          </w:p>
        </w:tc>
        <w:tc>
          <w:tcPr>
            <w:tcW w:w="1316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14:paraId="76D8798A" w14:textId="77777777" w:rsidR="00F90F2A" w:rsidRPr="00A42BC2" w:rsidRDefault="00F90F2A" w:rsidP="005B5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95885098</w:t>
            </w:r>
          </w:p>
        </w:tc>
        <w:tc>
          <w:tcPr>
            <w:tcW w:w="1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14:paraId="69BB9F36" w14:textId="77777777" w:rsidR="00F90F2A" w:rsidRPr="00A42BC2" w:rsidRDefault="00F90F2A" w:rsidP="005B5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95962071</w:t>
            </w:r>
          </w:p>
        </w:tc>
      </w:tr>
      <w:tr w:rsidR="00F90F2A" w:rsidRPr="00A42BC2" w14:paraId="35CDAEA1" w14:textId="77777777" w:rsidTr="00DB6D53">
        <w:trPr>
          <w:trHeight w:val="290"/>
        </w:trPr>
        <w:tc>
          <w:tcPr>
            <w:tcW w:w="1822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3BC78969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lang w:val="en-GB" w:eastAsia="zh-CN"/>
              </w:rPr>
              <w:t>SLC22A3</w:t>
            </w:r>
          </w:p>
        </w:tc>
        <w:tc>
          <w:tcPr>
            <w:tcW w:w="5691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70EF6120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solute carrier family 22 (organic cation transporter), member 3</w:t>
            </w:r>
          </w:p>
        </w:tc>
        <w:tc>
          <w:tcPr>
            <w:tcW w:w="1701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2A6DFC9E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chr6</w:t>
            </w:r>
          </w:p>
        </w:tc>
        <w:tc>
          <w:tcPr>
            <w:tcW w:w="1985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5880F3C4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Multiple_Complex</w:t>
            </w:r>
          </w:p>
        </w:tc>
        <w:tc>
          <w:tcPr>
            <w:tcW w:w="1316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66149326" w14:textId="77777777" w:rsidR="00F90F2A" w:rsidRPr="00A42BC2" w:rsidRDefault="00F90F2A" w:rsidP="005B5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160348268</w:t>
            </w:r>
          </w:p>
        </w:tc>
        <w:tc>
          <w:tcPr>
            <w:tcW w:w="1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3E5DF6B1" w14:textId="77777777" w:rsidR="00F90F2A" w:rsidRPr="00A42BC2" w:rsidRDefault="00F90F2A" w:rsidP="005B5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160452581</w:t>
            </w:r>
          </w:p>
        </w:tc>
      </w:tr>
      <w:tr w:rsidR="00F90F2A" w:rsidRPr="00A42BC2" w14:paraId="65D10F46" w14:textId="77777777" w:rsidTr="00DB6D53">
        <w:trPr>
          <w:trHeight w:val="290"/>
        </w:trPr>
        <w:tc>
          <w:tcPr>
            <w:tcW w:w="1822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14:paraId="2EB13786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lang w:val="en-GB" w:eastAsia="zh-CN"/>
              </w:rPr>
              <w:t>HDAC9</w:t>
            </w:r>
          </w:p>
        </w:tc>
        <w:tc>
          <w:tcPr>
            <w:tcW w:w="5691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14:paraId="5FABCBC5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Jeck2013 ALT_ACCEPTOR, ALT_DONOR, coding, INTERNAL, intronic best transcript NM_178423</w:t>
            </w:r>
          </w:p>
        </w:tc>
        <w:tc>
          <w:tcPr>
            <w:tcW w:w="1701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14:paraId="5CB53854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chr7</w:t>
            </w:r>
          </w:p>
        </w:tc>
        <w:tc>
          <w:tcPr>
            <w:tcW w:w="1985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14:paraId="2F3EE0B5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NonCoding</w:t>
            </w:r>
          </w:p>
        </w:tc>
        <w:tc>
          <w:tcPr>
            <w:tcW w:w="1316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14:paraId="1A3F52B4" w14:textId="77777777" w:rsidR="00F90F2A" w:rsidRPr="00A42BC2" w:rsidRDefault="00F90F2A" w:rsidP="005B5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18654763</w:t>
            </w:r>
          </w:p>
        </w:tc>
        <w:tc>
          <w:tcPr>
            <w:tcW w:w="1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14:paraId="0A5479CB" w14:textId="77777777" w:rsidR="00F90F2A" w:rsidRPr="00A42BC2" w:rsidRDefault="00F90F2A" w:rsidP="005B5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18656987</w:t>
            </w:r>
          </w:p>
        </w:tc>
      </w:tr>
      <w:tr w:rsidR="00F90F2A" w:rsidRPr="00A42BC2" w14:paraId="1CC9D829" w14:textId="77777777" w:rsidTr="00DB6D53">
        <w:trPr>
          <w:trHeight w:val="290"/>
        </w:trPr>
        <w:tc>
          <w:tcPr>
            <w:tcW w:w="1822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2043E8EB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zh-CN"/>
              </w:rPr>
              <w:t>PDK4</w:t>
            </w:r>
          </w:p>
        </w:tc>
        <w:tc>
          <w:tcPr>
            <w:tcW w:w="5691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684B35D8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zh-CN"/>
              </w:rPr>
              <w:t>pyruvate dehydrogenase kinase, isozyme 4</w:t>
            </w:r>
          </w:p>
        </w:tc>
        <w:tc>
          <w:tcPr>
            <w:tcW w:w="1701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285D7B55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zh-CN"/>
              </w:rPr>
              <w:t>chr7</w:t>
            </w:r>
          </w:p>
        </w:tc>
        <w:tc>
          <w:tcPr>
            <w:tcW w:w="1985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255139E2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zh-CN"/>
              </w:rPr>
              <w:t>Multiple_Complex</w:t>
            </w:r>
          </w:p>
        </w:tc>
        <w:tc>
          <w:tcPr>
            <w:tcW w:w="1316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382649F3" w14:textId="77777777" w:rsidR="00F90F2A" w:rsidRPr="00A42BC2" w:rsidRDefault="00F90F2A" w:rsidP="005B5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zh-CN"/>
              </w:rPr>
              <w:t>95583497</w:t>
            </w:r>
          </w:p>
        </w:tc>
        <w:tc>
          <w:tcPr>
            <w:tcW w:w="1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2FEFC79E" w14:textId="77777777" w:rsidR="00F90F2A" w:rsidRPr="00A42BC2" w:rsidRDefault="00F90F2A" w:rsidP="005B5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zh-CN"/>
              </w:rPr>
              <w:t>95596613</w:t>
            </w:r>
          </w:p>
        </w:tc>
      </w:tr>
      <w:tr w:rsidR="00F90F2A" w:rsidRPr="00A42BC2" w14:paraId="0BB87C49" w14:textId="77777777" w:rsidTr="00DB6D53">
        <w:trPr>
          <w:trHeight w:val="290"/>
        </w:trPr>
        <w:tc>
          <w:tcPr>
            <w:tcW w:w="1822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14:paraId="0676559E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zh-CN"/>
              </w:rPr>
              <w:t>LPL</w:t>
            </w:r>
          </w:p>
        </w:tc>
        <w:tc>
          <w:tcPr>
            <w:tcW w:w="5691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14:paraId="04BF5522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zh-CN"/>
              </w:rPr>
              <w:t>lipoprotein lipase</w:t>
            </w:r>
          </w:p>
        </w:tc>
        <w:tc>
          <w:tcPr>
            <w:tcW w:w="1701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14:paraId="3B31BED0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zh-CN"/>
              </w:rPr>
              <w:t>chr8</w:t>
            </w:r>
          </w:p>
        </w:tc>
        <w:tc>
          <w:tcPr>
            <w:tcW w:w="1985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14:paraId="7E71F3A5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zh-CN"/>
              </w:rPr>
              <w:t>Multiple_Complex</w:t>
            </w:r>
          </w:p>
        </w:tc>
        <w:tc>
          <w:tcPr>
            <w:tcW w:w="1316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14:paraId="749D0915" w14:textId="77777777" w:rsidR="00F90F2A" w:rsidRPr="00A42BC2" w:rsidRDefault="00F90F2A" w:rsidP="005B5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zh-CN"/>
              </w:rPr>
              <w:t>19901717</w:t>
            </w:r>
          </w:p>
        </w:tc>
        <w:tc>
          <w:tcPr>
            <w:tcW w:w="1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14:paraId="47726C7B" w14:textId="77777777" w:rsidR="00F90F2A" w:rsidRPr="00A42BC2" w:rsidRDefault="00F90F2A" w:rsidP="005B5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zh-CN"/>
              </w:rPr>
              <w:t>19967259</w:t>
            </w:r>
          </w:p>
        </w:tc>
      </w:tr>
      <w:tr w:rsidR="00F90F2A" w:rsidRPr="00A42BC2" w14:paraId="393C18DB" w14:textId="77777777" w:rsidTr="00DB6D53">
        <w:trPr>
          <w:trHeight w:val="290"/>
        </w:trPr>
        <w:tc>
          <w:tcPr>
            <w:tcW w:w="1822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3F84A894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lang w:val="en-GB" w:eastAsia="zh-CN"/>
              </w:rPr>
              <w:t>KLF10</w:t>
            </w:r>
          </w:p>
        </w:tc>
        <w:tc>
          <w:tcPr>
            <w:tcW w:w="5691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5F44081C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Kruppel-like factor 10</w:t>
            </w:r>
          </w:p>
        </w:tc>
        <w:tc>
          <w:tcPr>
            <w:tcW w:w="1701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4FF80BEA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chr8</w:t>
            </w:r>
          </w:p>
        </w:tc>
        <w:tc>
          <w:tcPr>
            <w:tcW w:w="1985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79EDDF81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Multiple_Complex</w:t>
            </w:r>
          </w:p>
        </w:tc>
        <w:tc>
          <w:tcPr>
            <w:tcW w:w="1316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35A44D5A" w14:textId="77777777" w:rsidR="00F90F2A" w:rsidRPr="00A42BC2" w:rsidRDefault="00F90F2A" w:rsidP="005B5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102648775</w:t>
            </w:r>
          </w:p>
        </w:tc>
        <w:tc>
          <w:tcPr>
            <w:tcW w:w="1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7B384857" w14:textId="77777777" w:rsidR="00F90F2A" w:rsidRPr="00A42BC2" w:rsidRDefault="00F90F2A" w:rsidP="005B5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102655902</w:t>
            </w:r>
          </w:p>
        </w:tc>
      </w:tr>
      <w:tr w:rsidR="00F90F2A" w:rsidRPr="00A42BC2" w14:paraId="03D11C83" w14:textId="77777777" w:rsidTr="00DB6D53">
        <w:trPr>
          <w:trHeight w:val="290"/>
        </w:trPr>
        <w:tc>
          <w:tcPr>
            <w:tcW w:w="1822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14:paraId="51926F16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zh-CN"/>
              </w:rPr>
              <w:t>CREM</w:t>
            </w:r>
          </w:p>
        </w:tc>
        <w:tc>
          <w:tcPr>
            <w:tcW w:w="5691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14:paraId="79BC7D8C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zh-CN"/>
              </w:rPr>
              <w:t>cAMP responsive element modulator</w:t>
            </w:r>
          </w:p>
        </w:tc>
        <w:tc>
          <w:tcPr>
            <w:tcW w:w="1701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14:paraId="4F296CE7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zh-CN"/>
              </w:rPr>
              <w:t>chr10</w:t>
            </w:r>
          </w:p>
        </w:tc>
        <w:tc>
          <w:tcPr>
            <w:tcW w:w="1985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14:paraId="0343BC4E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zh-CN"/>
              </w:rPr>
              <w:t>Multiple_Complex</w:t>
            </w:r>
          </w:p>
        </w:tc>
        <w:tc>
          <w:tcPr>
            <w:tcW w:w="1316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14:paraId="589B9C67" w14:textId="77777777" w:rsidR="00F90F2A" w:rsidRPr="00A42BC2" w:rsidRDefault="00F90F2A" w:rsidP="005B5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zh-CN"/>
              </w:rPr>
              <w:t>35126791</w:t>
            </w:r>
          </w:p>
        </w:tc>
        <w:tc>
          <w:tcPr>
            <w:tcW w:w="1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14:paraId="64CC11BB" w14:textId="77777777" w:rsidR="00F90F2A" w:rsidRPr="00A42BC2" w:rsidRDefault="00F90F2A" w:rsidP="005B5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zh-CN"/>
              </w:rPr>
              <w:t>35212958</w:t>
            </w:r>
          </w:p>
        </w:tc>
      </w:tr>
      <w:tr w:rsidR="00F90F2A" w:rsidRPr="00A42BC2" w14:paraId="58E32D80" w14:textId="77777777" w:rsidTr="00DB6D53">
        <w:trPr>
          <w:trHeight w:val="290"/>
        </w:trPr>
        <w:tc>
          <w:tcPr>
            <w:tcW w:w="1822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083F7E72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lang w:val="en-GB" w:eastAsia="zh-CN"/>
              </w:rPr>
              <w:t>SIK2</w:t>
            </w:r>
          </w:p>
        </w:tc>
        <w:tc>
          <w:tcPr>
            <w:tcW w:w="5691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06E29F61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salt-inducible kinase 2</w:t>
            </w:r>
          </w:p>
        </w:tc>
        <w:tc>
          <w:tcPr>
            <w:tcW w:w="1701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3F08F60C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chr11</w:t>
            </w:r>
          </w:p>
        </w:tc>
        <w:tc>
          <w:tcPr>
            <w:tcW w:w="1985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55D411D6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Multiple_Complex</w:t>
            </w:r>
          </w:p>
        </w:tc>
        <w:tc>
          <w:tcPr>
            <w:tcW w:w="1316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43BD12A9" w14:textId="77777777" w:rsidR="00F90F2A" w:rsidRPr="00A42BC2" w:rsidRDefault="00F90F2A" w:rsidP="005B5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111602391</w:t>
            </w:r>
          </w:p>
        </w:tc>
        <w:tc>
          <w:tcPr>
            <w:tcW w:w="1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4781C804" w14:textId="77777777" w:rsidR="00F90F2A" w:rsidRPr="00A42BC2" w:rsidRDefault="00F90F2A" w:rsidP="005B5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111730853</w:t>
            </w:r>
          </w:p>
        </w:tc>
      </w:tr>
      <w:tr w:rsidR="00F90F2A" w:rsidRPr="00A42BC2" w14:paraId="226193BF" w14:textId="77777777" w:rsidTr="00DB6D53">
        <w:trPr>
          <w:trHeight w:val="290"/>
        </w:trPr>
        <w:tc>
          <w:tcPr>
            <w:tcW w:w="1822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14:paraId="1E555E7E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lang w:val="en-GB" w:eastAsia="zh-CN"/>
              </w:rPr>
              <w:t>E2F8</w:t>
            </w:r>
          </w:p>
        </w:tc>
        <w:tc>
          <w:tcPr>
            <w:tcW w:w="5691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14:paraId="4C16DD31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E2F transcription factor 8</w:t>
            </w:r>
          </w:p>
        </w:tc>
        <w:tc>
          <w:tcPr>
            <w:tcW w:w="1701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14:paraId="24307D57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chr11</w:t>
            </w:r>
          </w:p>
        </w:tc>
        <w:tc>
          <w:tcPr>
            <w:tcW w:w="1985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14:paraId="73453297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Multiple_Complex</w:t>
            </w:r>
          </w:p>
        </w:tc>
        <w:tc>
          <w:tcPr>
            <w:tcW w:w="1316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14:paraId="40B2CFB4" w14:textId="77777777" w:rsidR="00F90F2A" w:rsidRPr="00A42BC2" w:rsidRDefault="00F90F2A" w:rsidP="005B5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19224063</w:t>
            </w:r>
          </w:p>
        </w:tc>
        <w:tc>
          <w:tcPr>
            <w:tcW w:w="1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14:paraId="26D7082E" w14:textId="77777777" w:rsidR="00F90F2A" w:rsidRPr="00A42BC2" w:rsidRDefault="00F90F2A" w:rsidP="005B5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19241655</w:t>
            </w:r>
          </w:p>
        </w:tc>
      </w:tr>
      <w:tr w:rsidR="00F90F2A" w:rsidRPr="00A42BC2" w14:paraId="1179CE6D" w14:textId="77777777" w:rsidTr="00DB6D53">
        <w:trPr>
          <w:trHeight w:val="290"/>
        </w:trPr>
        <w:tc>
          <w:tcPr>
            <w:tcW w:w="1822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146DC15C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lang w:val="en-GB" w:eastAsia="zh-CN"/>
              </w:rPr>
              <w:t>PPP2R1B</w:t>
            </w:r>
          </w:p>
        </w:tc>
        <w:tc>
          <w:tcPr>
            <w:tcW w:w="5691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519F9806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protein phosphatase 2, regulatory subunit A, beta</w:t>
            </w:r>
          </w:p>
        </w:tc>
        <w:tc>
          <w:tcPr>
            <w:tcW w:w="1701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72980175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chr11</w:t>
            </w:r>
          </w:p>
        </w:tc>
        <w:tc>
          <w:tcPr>
            <w:tcW w:w="1985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4C7CD931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Multiple_Complex</w:t>
            </w:r>
          </w:p>
        </w:tc>
        <w:tc>
          <w:tcPr>
            <w:tcW w:w="1316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6CA51805" w14:textId="77777777" w:rsidR="00F90F2A" w:rsidRPr="00A42BC2" w:rsidRDefault="00F90F2A" w:rsidP="005B5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111726908</w:t>
            </w:r>
          </w:p>
        </w:tc>
        <w:tc>
          <w:tcPr>
            <w:tcW w:w="1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14977540" w14:textId="77777777" w:rsidR="00F90F2A" w:rsidRPr="00A42BC2" w:rsidRDefault="00F90F2A" w:rsidP="005B5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111766445</w:t>
            </w:r>
          </w:p>
        </w:tc>
      </w:tr>
      <w:tr w:rsidR="00F90F2A" w:rsidRPr="00A42BC2" w14:paraId="024704CA" w14:textId="77777777" w:rsidTr="00DB6D53">
        <w:trPr>
          <w:trHeight w:val="290"/>
        </w:trPr>
        <w:tc>
          <w:tcPr>
            <w:tcW w:w="1822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14:paraId="08F0EB97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lang w:val="en-GB" w:eastAsia="zh-CN"/>
              </w:rPr>
              <w:t>SIX1</w:t>
            </w:r>
          </w:p>
        </w:tc>
        <w:tc>
          <w:tcPr>
            <w:tcW w:w="5691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14:paraId="1D8AB7FB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SIX homeobox 1</w:t>
            </w:r>
          </w:p>
        </w:tc>
        <w:tc>
          <w:tcPr>
            <w:tcW w:w="1701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14:paraId="6DC0CD88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chr14</w:t>
            </w:r>
          </w:p>
        </w:tc>
        <w:tc>
          <w:tcPr>
            <w:tcW w:w="1985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14:paraId="1899C0D6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Multiple_Complex</w:t>
            </w:r>
          </w:p>
        </w:tc>
        <w:tc>
          <w:tcPr>
            <w:tcW w:w="1316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14:paraId="5D8790E8" w14:textId="77777777" w:rsidR="00F90F2A" w:rsidRPr="00A42BC2" w:rsidRDefault="00F90F2A" w:rsidP="005B5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60638599</w:t>
            </w:r>
          </w:p>
        </w:tc>
        <w:tc>
          <w:tcPr>
            <w:tcW w:w="1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14:paraId="34CEF2D7" w14:textId="77777777" w:rsidR="00F90F2A" w:rsidRPr="00A42BC2" w:rsidRDefault="00F90F2A" w:rsidP="005B5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60658259</w:t>
            </w:r>
          </w:p>
        </w:tc>
      </w:tr>
      <w:tr w:rsidR="00F90F2A" w:rsidRPr="00A42BC2" w14:paraId="389E8177" w14:textId="77777777" w:rsidTr="00DB6D53">
        <w:trPr>
          <w:trHeight w:val="290"/>
        </w:trPr>
        <w:tc>
          <w:tcPr>
            <w:tcW w:w="1822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798F7552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lang w:val="en-GB" w:eastAsia="zh-CN"/>
              </w:rPr>
              <w:t>PMP22</w:t>
            </w:r>
          </w:p>
        </w:tc>
        <w:tc>
          <w:tcPr>
            <w:tcW w:w="5691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0F94D6FC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peripheral myelin protein 22</w:t>
            </w:r>
          </w:p>
        </w:tc>
        <w:tc>
          <w:tcPr>
            <w:tcW w:w="1701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5C084641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chr17</w:t>
            </w:r>
          </w:p>
        </w:tc>
        <w:tc>
          <w:tcPr>
            <w:tcW w:w="1985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447C1B1B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Multiple_Complex</w:t>
            </w:r>
          </w:p>
        </w:tc>
        <w:tc>
          <w:tcPr>
            <w:tcW w:w="1316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6828BF6F" w14:textId="77777777" w:rsidR="00F90F2A" w:rsidRPr="00A42BC2" w:rsidRDefault="00F90F2A" w:rsidP="005B5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15229777</w:t>
            </w:r>
          </w:p>
        </w:tc>
        <w:tc>
          <w:tcPr>
            <w:tcW w:w="1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7E45035A" w14:textId="77777777" w:rsidR="00F90F2A" w:rsidRPr="00A42BC2" w:rsidRDefault="00F90F2A" w:rsidP="005B5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15265357</w:t>
            </w:r>
          </w:p>
        </w:tc>
      </w:tr>
      <w:tr w:rsidR="00F90F2A" w:rsidRPr="00A42BC2" w14:paraId="119ADE59" w14:textId="77777777" w:rsidTr="00DB6D53">
        <w:trPr>
          <w:trHeight w:val="290"/>
        </w:trPr>
        <w:tc>
          <w:tcPr>
            <w:tcW w:w="1822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14:paraId="33D9901E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lang w:val="en-GB" w:eastAsia="zh-CN"/>
              </w:rPr>
              <w:t>CHMP1B</w:t>
            </w:r>
          </w:p>
        </w:tc>
        <w:tc>
          <w:tcPr>
            <w:tcW w:w="5691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14:paraId="3C7A993A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charged multivesicular body protein 1B</w:t>
            </w:r>
          </w:p>
        </w:tc>
        <w:tc>
          <w:tcPr>
            <w:tcW w:w="1701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14:paraId="4655271A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chr18</w:t>
            </w:r>
          </w:p>
        </w:tc>
        <w:tc>
          <w:tcPr>
            <w:tcW w:w="1985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14:paraId="4BC9F2E7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Multiple_Complex</w:t>
            </w:r>
          </w:p>
        </w:tc>
        <w:tc>
          <w:tcPr>
            <w:tcW w:w="1316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14:paraId="1D785552" w14:textId="77777777" w:rsidR="00F90F2A" w:rsidRPr="00A42BC2" w:rsidRDefault="00F90F2A" w:rsidP="005B5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11851390</w:t>
            </w:r>
          </w:p>
        </w:tc>
        <w:tc>
          <w:tcPr>
            <w:tcW w:w="1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14:paraId="2C6DF69E" w14:textId="77777777" w:rsidR="00F90F2A" w:rsidRPr="00A42BC2" w:rsidRDefault="00F90F2A" w:rsidP="005B5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11854449</w:t>
            </w:r>
          </w:p>
        </w:tc>
      </w:tr>
      <w:tr w:rsidR="00F90F2A" w:rsidRPr="00A42BC2" w14:paraId="08E460BA" w14:textId="77777777" w:rsidTr="00DB6D53">
        <w:trPr>
          <w:trHeight w:val="290"/>
        </w:trPr>
        <w:tc>
          <w:tcPr>
            <w:tcW w:w="1822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7D50B2BA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lang w:val="en-GB" w:eastAsia="zh-CN"/>
              </w:rPr>
              <w:t>ZNF331</w:t>
            </w:r>
          </w:p>
        </w:tc>
        <w:tc>
          <w:tcPr>
            <w:tcW w:w="5691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1BE584D4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zinc finger protein 331</w:t>
            </w:r>
          </w:p>
        </w:tc>
        <w:tc>
          <w:tcPr>
            <w:tcW w:w="1701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4F258B36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chr19</w:t>
            </w:r>
          </w:p>
        </w:tc>
        <w:tc>
          <w:tcPr>
            <w:tcW w:w="1985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6E5A7A6B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Multiple_Complex</w:t>
            </w:r>
          </w:p>
        </w:tc>
        <w:tc>
          <w:tcPr>
            <w:tcW w:w="1316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201758FA" w14:textId="77777777" w:rsidR="00F90F2A" w:rsidRPr="00A42BC2" w:rsidRDefault="00F90F2A" w:rsidP="005B5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53520923</w:t>
            </w:r>
          </w:p>
        </w:tc>
        <w:tc>
          <w:tcPr>
            <w:tcW w:w="1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3ABD3D45" w14:textId="77777777" w:rsidR="00F90F2A" w:rsidRPr="00A42BC2" w:rsidRDefault="00F90F2A" w:rsidP="005B5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53580269</w:t>
            </w:r>
          </w:p>
        </w:tc>
      </w:tr>
      <w:tr w:rsidR="00F90F2A" w:rsidRPr="00A42BC2" w14:paraId="56FC9D70" w14:textId="77777777" w:rsidTr="00DB6D53">
        <w:trPr>
          <w:trHeight w:val="290"/>
        </w:trPr>
        <w:tc>
          <w:tcPr>
            <w:tcW w:w="1822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14:paraId="3C5F7F2F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lang w:val="en-GB" w:eastAsia="zh-CN"/>
              </w:rPr>
              <w:t>SIK1</w:t>
            </w:r>
          </w:p>
        </w:tc>
        <w:tc>
          <w:tcPr>
            <w:tcW w:w="5691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14:paraId="369F1015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salt-inducible kinase 1</w:t>
            </w:r>
          </w:p>
        </w:tc>
        <w:tc>
          <w:tcPr>
            <w:tcW w:w="1701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14:paraId="0F38BF96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chr21</w:t>
            </w:r>
          </w:p>
        </w:tc>
        <w:tc>
          <w:tcPr>
            <w:tcW w:w="1985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14:paraId="0F1A9BB0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Multiple_Complex</w:t>
            </w:r>
          </w:p>
        </w:tc>
        <w:tc>
          <w:tcPr>
            <w:tcW w:w="1316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14:paraId="0AD35947" w14:textId="77777777" w:rsidR="00F90F2A" w:rsidRPr="00A42BC2" w:rsidRDefault="00F90F2A" w:rsidP="005B5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43414515</w:t>
            </w:r>
          </w:p>
        </w:tc>
        <w:tc>
          <w:tcPr>
            <w:tcW w:w="1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14:paraId="69149DF5" w14:textId="77777777" w:rsidR="00F90F2A" w:rsidRPr="00A42BC2" w:rsidRDefault="00F90F2A" w:rsidP="005B5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43427128</w:t>
            </w:r>
          </w:p>
        </w:tc>
      </w:tr>
      <w:tr w:rsidR="00F90F2A" w:rsidRPr="00A42BC2" w14:paraId="755C2A31" w14:textId="77777777" w:rsidTr="00DB6D53">
        <w:trPr>
          <w:trHeight w:val="290"/>
        </w:trPr>
        <w:tc>
          <w:tcPr>
            <w:tcW w:w="1822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3430BEEF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lang w:val="en-GB" w:eastAsia="zh-CN"/>
              </w:rPr>
              <w:t>DGKD</w:t>
            </w:r>
          </w:p>
        </w:tc>
        <w:tc>
          <w:tcPr>
            <w:tcW w:w="5691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4D19AA38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diacylglycerol kinase, delta 130kDa</w:t>
            </w:r>
          </w:p>
        </w:tc>
        <w:tc>
          <w:tcPr>
            <w:tcW w:w="1701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6CA4068D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</w:p>
        </w:tc>
        <w:tc>
          <w:tcPr>
            <w:tcW w:w="1985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6B9C31C0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  <w:r w:rsidRPr="00A42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NonCoding</w:t>
            </w:r>
          </w:p>
        </w:tc>
        <w:tc>
          <w:tcPr>
            <w:tcW w:w="1316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622D8D8E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</w:pPr>
          </w:p>
        </w:tc>
        <w:tc>
          <w:tcPr>
            <w:tcW w:w="1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089C75B4" w14:textId="77777777" w:rsidR="00F90F2A" w:rsidRPr="00A42BC2" w:rsidRDefault="00F90F2A" w:rsidP="005B5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</w:p>
        </w:tc>
      </w:tr>
    </w:tbl>
    <w:p w14:paraId="5FE66A45" w14:textId="77777777" w:rsidR="00D66C34" w:rsidRPr="00A42BC2" w:rsidRDefault="00D66C34">
      <w:pPr>
        <w:rPr>
          <w:rFonts w:ascii="Times New Roman" w:eastAsia="DengXian" w:hAnsi="Times New Roman" w:cs="Times New Roman"/>
          <w:b/>
          <w:sz w:val="20"/>
          <w:szCs w:val="20"/>
          <w:lang w:val="en-GB"/>
        </w:rPr>
      </w:pPr>
    </w:p>
    <w:p w14:paraId="1B9E3AC7" w14:textId="4A8776DD" w:rsidR="0028274C" w:rsidRPr="00A42BC2" w:rsidRDefault="0028274C">
      <w:pPr>
        <w:rPr>
          <w:rFonts w:ascii="Times New Roman" w:eastAsia="DengXian" w:hAnsi="Times New Roman" w:cs="Times New Roman"/>
          <w:b/>
          <w:sz w:val="20"/>
          <w:szCs w:val="20"/>
          <w:lang w:val="en-GB"/>
        </w:rPr>
      </w:pPr>
    </w:p>
    <w:sectPr w:rsidR="0028274C" w:rsidRPr="00A42BC2" w:rsidSect="00431710">
      <w:pgSz w:w="16838" w:h="11906" w:orient="landscape"/>
      <w:pgMar w:top="113" w:right="851" w:bottom="113" w:left="851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3E6BC" w14:textId="77777777" w:rsidR="00F26C51" w:rsidRDefault="00F26C51" w:rsidP="00431710">
      <w:pPr>
        <w:spacing w:after="0" w:line="240" w:lineRule="auto"/>
      </w:pPr>
      <w:r>
        <w:separator/>
      </w:r>
    </w:p>
  </w:endnote>
  <w:endnote w:type="continuationSeparator" w:id="0">
    <w:p w14:paraId="40ACDAC8" w14:textId="77777777" w:rsidR="00F26C51" w:rsidRDefault="00F26C51" w:rsidP="00431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859E7" w14:textId="77777777" w:rsidR="00431710" w:rsidRDefault="0043171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A32F6" w14:textId="77777777" w:rsidR="00431710" w:rsidRDefault="0043171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BA511" w14:textId="77777777" w:rsidR="00431710" w:rsidRDefault="0043171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18949" w14:textId="77777777" w:rsidR="00F26C51" w:rsidRDefault="00F26C51" w:rsidP="00431710">
      <w:pPr>
        <w:spacing w:after="0" w:line="240" w:lineRule="auto"/>
      </w:pPr>
      <w:r>
        <w:separator/>
      </w:r>
    </w:p>
  </w:footnote>
  <w:footnote w:type="continuationSeparator" w:id="0">
    <w:p w14:paraId="38376390" w14:textId="77777777" w:rsidR="00F26C51" w:rsidRDefault="00F26C51" w:rsidP="004317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EF4F7" w14:textId="77777777" w:rsidR="00431710" w:rsidRDefault="0043171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56001" w14:textId="77777777" w:rsidR="00431710" w:rsidRDefault="0043171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7C012" w14:textId="77777777" w:rsidR="00431710" w:rsidRDefault="0043171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20BCD"/>
    <w:multiLevelType w:val="hybridMultilevel"/>
    <w:tmpl w:val="DB668E48"/>
    <w:lvl w:ilvl="0" w:tplc="4F0E5434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8331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74C"/>
    <w:rsid w:val="001B104E"/>
    <w:rsid w:val="001B6804"/>
    <w:rsid w:val="001C2F94"/>
    <w:rsid w:val="00201384"/>
    <w:rsid w:val="0028274C"/>
    <w:rsid w:val="002A4E7B"/>
    <w:rsid w:val="002E050F"/>
    <w:rsid w:val="00301A82"/>
    <w:rsid w:val="00302C12"/>
    <w:rsid w:val="0037288D"/>
    <w:rsid w:val="003E2E95"/>
    <w:rsid w:val="00431710"/>
    <w:rsid w:val="005D1268"/>
    <w:rsid w:val="007861A6"/>
    <w:rsid w:val="00982CCD"/>
    <w:rsid w:val="009875CC"/>
    <w:rsid w:val="00A07BC2"/>
    <w:rsid w:val="00A42BC2"/>
    <w:rsid w:val="00A66469"/>
    <w:rsid w:val="00BA2C3D"/>
    <w:rsid w:val="00C35494"/>
    <w:rsid w:val="00D66C34"/>
    <w:rsid w:val="00DB6D53"/>
    <w:rsid w:val="00DF461B"/>
    <w:rsid w:val="00EF321C"/>
    <w:rsid w:val="00F10B81"/>
    <w:rsid w:val="00F20302"/>
    <w:rsid w:val="00F26C51"/>
    <w:rsid w:val="00F90F2A"/>
    <w:rsid w:val="00FE2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8DA4F9"/>
  <w15:chartTrackingRefBased/>
  <w15:docId w15:val="{4C76A4D6-8684-4167-9A4A-D6C3EA725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28274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8274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8274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8274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8274C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827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8274C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28274C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3">
    <w:name w:val="Plain Table 3"/>
    <w:basedOn w:val="NormaleTabelle"/>
    <w:uiPriority w:val="43"/>
    <w:rsid w:val="0028274C"/>
    <w:pPr>
      <w:spacing w:before="100" w:after="0" w:line="240" w:lineRule="auto"/>
    </w:pPr>
    <w:rPr>
      <w:rFonts w:eastAsiaTheme="minorEastAsia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cf01">
    <w:name w:val="cf01"/>
    <w:basedOn w:val="Absatz-Standardschriftart"/>
    <w:rsid w:val="00431710"/>
    <w:rPr>
      <w:rFonts w:ascii="Segoe UI" w:hAnsi="Segoe UI" w:cs="Segoe UI" w:hint="default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4317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31710"/>
  </w:style>
  <w:style w:type="paragraph" w:styleId="Fuzeile">
    <w:name w:val="footer"/>
    <w:basedOn w:val="Standard"/>
    <w:link w:val="FuzeileZchn"/>
    <w:uiPriority w:val="99"/>
    <w:unhideWhenUsed/>
    <w:rsid w:val="004317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317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4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oleObject" Target="embeddings/oleObject2.bin"/><Relationship Id="rId2" Type="http://schemas.openxmlformats.org/officeDocument/2006/relationships/numbering" Target="numbering.xml"/><Relationship Id="rId16" Type="http://schemas.openxmlformats.org/officeDocument/2006/relationships/image" Target="media/image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5710B-725B-49CF-AD51-0C6F058A2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654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Ulm</Company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Bizjak Daniel</dc:creator>
  <cp:keywords/>
  <dc:description/>
  <cp:lastModifiedBy>Daniel Alexander Bizjak</cp:lastModifiedBy>
  <cp:revision>3</cp:revision>
  <dcterms:created xsi:type="dcterms:W3CDTF">2023-02-20T17:55:00Z</dcterms:created>
  <dcterms:modified xsi:type="dcterms:W3CDTF">2023-02-24T12:58:00Z</dcterms:modified>
</cp:coreProperties>
</file>