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014A" w14:textId="11490876" w:rsidR="005C125D" w:rsidRDefault="00403A49">
      <w:r>
        <w:rPr>
          <w:noProof/>
        </w:rPr>
        <w:drawing>
          <wp:inline distT="0" distB="0" distL="0" distR="0" wp14:anchorId="4FE98320" wp14:editId="1630FFE2">
            <wp:extent cx="6452493" cy="9115425"/>
            <wp:effectExtent l="0" t="0" r="5715" b="0"/>
            <wp:docPr id="58311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67565" cy="9136717"/>
                    </a:xfrm>
                    <a:prstGeom prst="rect">
                      <a:avLst/>
                    </a:prstGeom>
                    <a:noFill/>
                    <a:ln>
                      <a:noFill/>
                    </a:ln>
                  </pic:spPr>
                </pic:pic>
              </a:graphicData>
            </a:graphic>
          </wp:inline>
        </w:drawing>
      </w:r>
    </w:p>
    <w:p w14:paraId="777F454B" w14:textId="40E125D2" w:rsidR="00511DF8" w:rsidRPr="00403A49" w:rsidRDefault="00511DF8" w:rsidP="00403A49">
      <w:pPr>
        <w:spacing w:line="360" w:lineRule="auto"/>
        <w:rPr>
          <w:rFonts w:ascii="Times New Roman" w:hAnsi="Times New Roman" w:cs="Times New Roman"/>
          <w:sz w:val="24"/>
          <w:szCs w:val="24"/>
        </w:rPr>
      </w:pPr>
      <w:r w:rsidRPr="00403A49">
        <w:rPr>
          <w:rFonts w:ascii="Times New Roman" w:hAnsi="Times New Roman" w:cs="Times New Roman"/>
          <w:b/>
          <w:bCs/>
          <w:sz w:val="24"/>
          <w:szCs w:val="24"/>
        </w:rPr>
        <w:lastRenderedPageBreak/>
        <w:t xml:space="preserve">Supplementary </w:t>
      </w:r>
      <w:r w:rsidR="00403A49" w:rsidRPr="00403A49">
        <w:rPr>
          <w:rFonts w:ascii="Times New Roman" w:hAnsi="Times New Roman" w:cs="Times New Roman"/>
          <w:b/>
          <w:bCs/>
          <w:sz w:val="24"/>
          <w:szCs w:val="24"/>
        </w:rPr>
        <w:t>F</w:t>
      </w:r>
      <w:r w:rsidRPr="00403A49">
        <w:rPr>
          <w:rFonts w:ascii="Times New Roman" w:hAnsi="Times New Roman" w:cs="Times New Roman"/>
          <w:b/>
          <w:bCs/>
          <w:sz w:val="24"/>
          <w:szCs w:val="24"/>
        </w:rPr>
        <w:t xml:space="preserve">igure1. </w:t>
      </w:r>
      <w:r w:rsidR="00052AF0" w:rsidRPr="00403A49">
        <w:rPr>
          <w:rFonts w:ascii="Times New Roman" w:hAnsi="Times New Roman" w:cs="Times New Roman"/>
          <w:sz w:val="24"/>
          <w:szCs w:val="24"/>
        </w:rPr>
        <w:t>Pannels A to H refer to meta-regressions representing the influence of the following factors on the effect of menthol mouth-rinsing on exercise performance: A) continuous with VO</w:t>
      </w:r>
      <w:r w:rsidR="00052AF0" w:rsidRPr="00403A49">
        <w:rPr>
          <w:rFonts w:ascii="Times New Roman" w:hAnsi="Times New Roman" w:cs="Times New Roman"/>
          <w:sz w:val="24"/>
          <w:szCs w:val="24"/>
          <w:vertAlign w:val="subscript"/>
        </w:rPr>
        <w:t>2</w:t>
      </w:r>
      <w:r w:rsidR="00052AF0" w:rsidRPr="00403A49">
        <w:rPr>
          <w:rFonts w:ascii="Times New Roman" w:hAnsi="Times New Roman" w:cs="Times New Roman"/>
          <w:sz w:val="24"/>
          <w:szCs w:val="24"/>
        </w:rPr>
        <w:t xml:space="preserve">Peak, B) binomial comparing swill duration, C) binomial with concentration of menthol, D) continuous with number of swills during a single exercise trial, E) binomial with type of control utilized for comparison, F) continuous with mean room temperature during exercise trials, G) binomial with the inclusion of females, H) binomial with exercise type. On panels A, D and F, the blue line represents the resulting regression line, and the red dots represent effect sizes from individual studies. On panels B, C, E, G and H, the big red dots represent the mean SMD estimate, while grey dots represent the effect sizes of individual studies, and black lines represent the 95% confidence intervals. </w:t>
      </w:r>
    </w:p>
    <w:sectPr w:rsidR="00511DF8" w:rsidRPr="00403A49" w:rsidSect="00403A49">
      <w:pgSz w:w="11906" w:h="16838"/>
      <w:pgMar w:top="1134"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5D"/>
    <w:rsid w:val="00052AF0"/>
    <w:rsid w:val="00403A49"/>
    <w:rsid w:val="00511DF8"/>
    <w:rsid w:val="005C1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F079"/>
  <w15:chartTrackingRefBased/>
  <w15:docId w15:val="{E81BB78B-E367-4AA8-9277-E2C743CF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134</Words>
  <Characters>767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Henrique Castanho Barreto</dc:creator>
  <cp:keywords/>
  <dc:description/>
  <cp:lastModifiedBy>Gabriel Henrique Castanho Barreto</cp:lastModifiedBy>
  <cp:revision>4</cp:revision>
  <dcterms:created xsi:type="dcterms:W3CDTF">2023-08-08T20:28:00Z</dcterms:created>
  <dcterms:modified xsi:type="dcterms:W3CDTF">2023-08-08T20:42:00Z</dcterms:modified>
</cp:coreProperties>
</file>