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A093" w14:textId="77777777" w:rsidR="00B65F40" w:rsidRPr="00F05F1F" w:rsidRDefault="00B65F40" w:rsidP="00B65F40">
      <w:pPr>
        <w:spacing w:line="360" w:lineRule="auto"/>
        <w:ind w:left="-14"/>
        <w:jc w:val="both"/>
        <w:rPr>
          <w:rFonts w:ascii="Times New Roman" w:hAnsi="Times New Roman" w:cs="Times New Roman"/>
          <w:b/>
          <w:lang w:val="sr-Latn-RS"/>
        </w:rPr>
      </w:pPr>
      <w:r>
        <w:rPr>
          <w:rFonts w:ascii="Times New Roman" w:hAnsi="Times New Roman" w:cs="Times New Roman"/>
          <w:b/>
          <w:lang w:val="sr-Latn-RS"/>
        </w:rPr>
        <w:t>Supplementary file 5</w:t>
      </w:r>
    </w:p>
    <w:p w14:paraId="2C3EF7BA" w14:textId="77777777" w:rsidR="00B65F40" w:rsidRDefault="00B65F40" w:rsidP="00B65F40">
      <w:pPr>
        <w:spacing w:line="360" w:lineRule="auto"/>
        <w:ind w:left="-851"/>
        <w:jc w:val="both"/>
        <w:rPr>
          <w:rFonts w:ascii="Times New Roman" w:hAnsi="Times New Roman" w:cs="Times New Roman"/>
          <w:lang w:val="sr-Latn-RS"/>
        </w:rPr>
      </w:pPr>
    </w:p>
    <w:p w14:paraId="06B269A0" w14:textId="77777777" w:rsidR="001D78CE" w:rsidRDefault="001D78CE" w:rsidP="00B65F40">
      <w:pPr>
        <w:spacing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1D78CE">
        <w:rPr>
          <w:rFonts w:ascii="Times New Roman" w:hAnsi="Times New Roman" w:cs="Times New Roman"/>
          <w:b/>
          <w:szCs w:val="20"/>
        </w:rPr>
        <w:t>Return-to-Sport Outcomes and Psychological Readiness to Return to Sport After Revision Compared to the Primary Anterior Cruciate Ligament Reconstruction: A Systematic Review and Meta-Analysis</w:t>
      </w:r>
    </w:p>
    <w:p w14:paraId="058AC471" w14:textId="77777777" w:rsidR="00B65F40" w:rsidRPr="0066235A" w:rsidRDefault="00B65F40" w:rsidP="00B65F4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Marko Manojlovic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1*</w:t>
      </w:r>
      <w:r>
        <w:rPr>
          <w:rFonts w:ascii="Times New Roman" w:hAnsi="Times New Roman" w:cs="Times New Roman"/>
          <w:sz w:val="20"/>
          <w:szCs w:val="20"/>
        </w:rPr>
        <w:t>, Vukadin Milankov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Roberto Roklicer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1,3</w:t>
      </w:r>
      <w:r>
        <w:rPr>
          <w:rFonts w:ascii="Times New Roman" w:hAnsi="Times New Roman" w:cs="Times New Roman"/>
          <w:sz w:val="20"/>
          <w:szCs w:val="20"/>
        </w:rPr>
        <w:t>, Tatjana Trivic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Aleksander Veraksa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hAnsi="Times New Roman" w:cs="Times New Roman"/>
          <w:sz w:val="20"/>
          <w:szCs w:val="20"/>
        </w:rPr>
        <w:t>, Antonino Bianco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>, Patrik Drid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623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9EE810" w14:textId="77777777" w:rsidR="009F07BE" w:rsidRDefault="00B65F40" w:rsidP="00B65F4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6235A">
        <w:rPr>
          <w:rFonts w:ascii="Times New Roman" w:hAnsi="Times New Roman" w:cs="Times New Roman"/>
          <w:sz w:val="20"/>
          <w:szCs w:val="20"/>
        </w:rPr>
        <w:t>Faculty o</w:t>
      </w:r>
      <w:r w:rsidR="00CE5C44">
        <w:rPr>
          <w:rFonts w:ascii="Times New Roman" w:hAnsi="Times New Roman" w:cs="Times New Roman"/>
          <w:sz w:val="20"/>
          <w:szCs w:val="20"/>
        </w:rPr>
        <w:t xml:space="preserve">f Sport and Physical Education, </w:t>
      </w:r>
      <w:r w:rsidRPr="0066235A">
        <w:rPr>
          <w:rFonts w:ascii="Times New Roman" w:hAnsi="Times New Roman" w:cs="Times New Roman"/>
          <w:sz w:val="20"/>
          <w:szCs w:val="20"/>
        </w:rPr>
        <w:t>University of Novi Sa</w:t>
      </w:r>
      <w:r>
        <w:rPr>
          <w:rFonts w:ascii="Times New Roman" w:hAnsi="Times New Roman" w:cs="Times New Roman"/>
          <w:sz w:val="20"/>
          <w:szCs w:val="20"/>
        </w:rPr>
        <w:t xml:space="preserve">d, Novi Sad, Serbia                           </w:t>
      </w:r>
      <w:r w:rsidR="0065272E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6235A">
        <w:rPr>
          <w:rFonts w:ascii="Times New Roman" w:hAnsi="Times New Roman" w:cs="Times New Roman"/>
          <w:sz w:val="20"/>
          <w:szCs w:val="20"/>
        </w:rPr>
        <w:t xml:space="preserve">Faculty of Medicine, University of Novi Sad, Novi Sad, Serbia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="0065272E">
        <w:rPr>
          <w:rFonts w:ascii="Times New Roman" w:hAnsi="Times New Roman" w:cs="Times New Roman"/>
          <w:sz w:val="20"/>
          <w:szCs w:val="20"/>
        </w:rPr>
        <w:t xml:space="preserve">       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6235A">
        <w:rPr>
          <w:rFonts w:ascii="Times New Roman" w:hAnsi="Times New Roman" w:cs="Times New Roman"/>
          <w:sz w:val="20"/>
          <w:szCs w:val="20"/>
        </w:rPr>
        <w:t>Faculty of Education, Free University of Bozen-Bolzano, Brixen-</w:t>
      </w:r>
      <w:proofErr w:type="spellStart"/>
      <w:r w:rsidRPr="0066235A">
        <w:rPr>
          <w:rFonts w:ascii="Times New Roman" w:hAnsi="Times New Roman" w:cs="Times New Roman"/>
          <w:sz w:val="20"/>
          <w:szCs w:val="20"/>
        </w:rPr>
        <w:t>Bressanone</w:t>
      </w:r>
      <w:proofErr w:type="spellEnd"/>
      <w:r w:rsidRPr="0066235A">
        <w:rPr>
          <w:rFonts w:ascii="Times New Roman" w:hAnsi="Times New Roman" w:cs="Times New Roman"/>
          <w:sz w:val="20"/>
          <w:szCs w:val="20"/>
        </w:rPr>
        <w:t xml:space="preserve">, Italy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65272E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66235A">
        <w:rPr>
          <w:rFonts w:ascii="Times New Roman" w:hAnsi="Times New Roman" w:cs="Times New Roman"/>
          <w:sz w:val="20"/>
          <w:szCs w:val="20"/>
        </w:rPr>
        <w:t xml:space="preserve">Faculty of Psychology, Lomonosov Moscow State University, Moscow, Russia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="0065272E">
        <w:rPr>
          <w:rFonts w:ascii="Times New Roman" w:hAnsi="Times New Roman" w:cs="Times New Roman"/>
          <w:sz w:val="20"/>
          <w:szCs w:val="20"/>
        </w:rPr>
        <w:t xml:space="preserve">       </w:t>
      </w:r>
      <w:r w:rsidRPr="0066235A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66235A">
        <w:rPr>
          <w:rFonts w:ascii="Times New Roman" w:hAnsi="Times New Roman" w:cs="Times New Roman"/>
          <w:sz w:val="20"/>
          <w:szCs w:val="20"/>
        </w:rPr>
        <w:t xml:space="preserve">Sport and Exercise Sciences Research Unit, University of Palermo, Palermo, Italy      </w:t>
      </w:r>
    </w:p>
    <w:p w14:paraId="66396C73" w14:textId="77777777" w:rsidR="000E4BB2" w:rsidRPr="00B65F40" w:rsidRDefault="00B65F40" w:rsidP="00B65F4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205C">
        <w:rPr>
          <w:rFonts w:ascii="Times New Roman" w:hAnsi="Times New Roman" w:cs="Times New Roman"/>
          <w:b/>
          <w:sz w:val="20"/>
          <w:szCs w:val="20"/>
        </w:rPr>
        <w:t>*Corresponding author:</w:t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                            </w:t>
      </w:r>
      <w:r w:rsidR="0065272E">
        <w:rPr>
          <w:rFonts w:ascii="Times New Roman" w:hAnsi="Times New Roman" w:cs="Times New Roman"/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Marko Manojlovic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</w:t>
      </w:r>
      <w:r w:rsidR="0065272E">
        <w:rPr>
          <w:rFonts w:ascii="Times New Roman" w:hAnsi="Times New Roman" w:cs="Times New Roman"/>
          <w:sz w:val="20"/>
          <w:szCs w:val="20"/>
        </w:rPr>
        <w:t xml:space="preserve">    </w:t>
      </w:r>
      <w:r w:rsidRPr="0066235A">
        <w:rPr>
          <w:rFonts w:ascii="Times New Roman" w:hAnsi="Times New Roman" w:cs="Times New Roman"/>
          <w:sz w:val="20"/>
          <w:szCs w:val="20"/>
        </w:rPr>
        <w:t xml:space="preserve">Faculty </w:t>
      </w:r>
      <w:r>
        <w:rPr>
          <w:rFonts w:ascii="Times New Roman" w:hAnsi="Times New Roman" w:cs="Times New Roman"/>
          <w:sz w:val="20"/>
          <w:szCs w:val="20"/>
        </w:rPr>
        <w:t>of Sport and Physical Education</w:t>
      </w:r>
      <w:r w:rsidRPr="0066235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65272E">
        <w:rPr>
          <w:rFonts w:ascii="Times New Roman" w:hAnsi="Times New Roman" w:cs="Times New Roman"/>
          <w:sz w:val="20"/>
          <w:szCs w:val="20"/>
        </w:rPr>
        <w:t xml:space="preserve">       </w:t>
      </w:r>
      <w:r w:rsidRPr="0066235A">
        <w:rPr>
          <w:rFonts w:ascii="Times New Roman" w:hAnsi="Times New Roman" w:cs="Times New Roman"/>
          <w:sz w:val="20"/>
          <w:szCs w:val="20"/>
        </w:rPr>
        <w:t xml:space="preserve">University of Novi Sad, Novi Sad, Serbia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</w:t>
      </w:r>
      <w:r w:rsidR="0065272E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5" w:history="1">
        <w:r w:rsidRPr="00245AAF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</w:rPr>
          <w:t>markomanojlovic1995@gmail.com</w:t>
        </w:r>
      </w:hyperlink>
    </w:p>
    <w:p w14:paraId="44027249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2CE733B0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3CB6A042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452EDC18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31BE4F93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6CFF7F7C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20CAA405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190323EB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2885A884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2A9EA7FF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239FA586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3E9DCEE3" w14:textId="77777777" w:rsidR="000E4BB2" w:rsidRDefault="000E4BB2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47169FB3" w14:textId="77777777" w:rsidR="003C3886" w:rsidRDefault="003C3886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49F96992" w14:textId="77777777" w:rsidR="003C3886" w:rsidRDefault="003C3886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</w:p>
    <w:p w14:paraId="0053F430" w14:textId="77777777" w:rsidR="003C3886" w:rsidRDefault="003C3886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  <w:sectPr w:rsidR="003C3886" w:rsidSect="0065272E">
          <w:pgSz w:w="12247" w:h="15819"/>
          <w:pgMar w:top="1440" w:right="1440" w:bottom="1440" w:left="1440" w:header="720" w:footer="720" w:gutter="0"/>
          <w:cols w:space="720"/>
          <w:docGrid w:linePitch="360"/>
        </w:sectPr>
      </w:pPr>
    </w:p>
    <w:p w14:paraId="2FCB895D" w14:textId="77777777" w:rsidR="00944883" w:rsidRPr="00DE4FA5" w:rsidRDefault="00380186" w:rsidP="00D227BE">
      <w:pPr>
        <w:spacing w:line="360" w:lineRule="auto"/>
        <w:ind w:left="-1009"/>
        <w:contextualSpacing/>
        <w:jc w:val="both"/>
        <w:rPr>
          <w:rFonts w:ascii="Times New Roman" w:hAnsi="Times New Roman" w:cs="Times New Roman"/>
          <w:sz w:val="20"/>
          <w:szCs w:val="20"/>
          <w:lang w:val="sr-Latn-RS"/>
        </w:rPr>
      </w:pPr>
      <w:r w:rsidRPr="00DE4FA5">
        <w:rPr>
          <w:rFonts w:ascii="Times New Roman" w:hAnsi="Times New Roman" w:cs="Times New Roman"/>
          <w:b/>
          <w:sz w:val="20"/>
          <w:szCs w:val="20"/>
          <w:lang w:val="sr-Latn-RS"/>
        </w:rPr>
        <w:lastRenderedPageBreak/>
        <w:t>Table 3S</w:t>
      </w:r>
      <w:r w:rsidR="0031009C" w:rsidRPr="00DE4FA5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="00944883" w:rsidRPr="00DE4FA5">
        <w:rPr>
          <w:rFonts w:ascii="Times New Roman" w:hAnsi="Times New Roman" w:cs="Times New Roman"/>
          <w:sz w:val="20"/>
          <w:szCs w:val="20"/>
          <w:lang w:val="sr-Latn-RS"/>
        </w:rPr>
        <w:t>Overall quality of evidence for primary and seconda</w:t>
      </w:r>
      <w:r w:rsidR="00F15944" w:rsidRPr="00DE4FA5">
        <w:rPr>
          <w:rFonts w:ascii="Times New Roman" w:hAnsi="Times New Roman" w:cs="Times New Roman"/>
          <w:sz w:val="20"/>
          <w:szCs w:val="20"/>
          <w:lang w:val="sr-Latn-RS"/>
        </w:rPr>
        <w:t>r</w:t>
      </w:r>
      <w:r w:rsidR="00944883" w:rsidRPr="00DE4FA5">
        <w:rPr>
          <w:rFonts w:ascii="Times New Roman" w:hAnsi="Times New Roman" w:cs="Times New Roman"/>
          <w:sz w:val="20"/>
          <w:szCs w:val="20"/>
          <w:lang w:val="sr-Latn-RS"/>
        </w:rPr>
        <w:t>y outcomes</w:t>
      </w:r>
    </w:p>
    <w:tbl>
      <w:tblPr>
        <w:tblStyle w:val="TableGrid"/>
        <w:tblW w:w="15313" w:type="dxa"/>
        <w:tblInd w:w="-888" w:type="dxa"/>
        <w:tblLayout w:type="fixed"/>
        <w:tblLook w:val="04A0" w:firstRow="1" w:lastRow="0" w:firstColumn="1" w:lastColumn="0" w:noHBand="0" w:noVBand="1"/>
      </w:tblPr>
      <w:tblGrid>
        <w:gridCol w:w="1422"/>
        <w:gridCol w:w="1701"/>
        <w:gridCol w:w="1134"/>
        <w:gridCol w:w="1625"/>
        <w:gridCol w:w="1455"/>
        <w:gridCol w:w="1414"/>
        <w:gridCol w:w="1288"/>
        <w:gridCol w:w="2184"/>
        <w:gridCol w:w="1581"/>
        <w:gridCol w:w="1509"/>
      </w:tblGrid>
      <w:tr w:rsidR="009D6618" w:rsidRPr="00DE4FA5" w14:paraId="615E7833" w14:textId="77777777" w:rsidTr="00FD5975">
        <w:trPr>
          <w:trHeight w:val="775"/>
        </w:trPr>
        <w:tc>
          <w:tcPr>
            <w:tcW w:w="1422" w:type="dxa"/>
            <w:tcBorders>
              <w:left w:val="nil"/>
              <w:bottom w:val="single" w:sz="4" w:space="0" w:color="auto"/>
              <w:right w:val="nil"/>
            </w:tcBorders>
          </w:tcPr>
          <w:p w14:paraId="2E6189E8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EF45854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Number of observational studies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EED808F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Risk of bias</w:t>
            </w:r>
            <w:r w:rsidR="00F948A7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#</w:t>
            </w:r>
          </w:p>
        </w:tc>
        <w:tc>
          <w:tcPr>
            <w:tcW w:w="1625" w:type="dxa"/>
            <w:tcBorders>
              <w:left w:val="nil"/>
              <w:bottom w:val="single" w:sz="4" w:space="0" w:color="auto"/>
              <w:right w:val="nil"/>
            </w:tcBorders>
          </w:tcPr>
          <w:p w14:paraId="6869B31B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Inconsistency</w:t>
            </w:r>
            <w:r w:rsidR="006258FB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†</w:t>
            </w:r>
          </w:p>
        </w:tc>
        <w:tc>
          <w:tcPr>
            <w:tcW w:w="1455" w:type="dxa"/>
            <w:tcBorders>
              <w:left w:val="nil"/>
              <w:bottom w:val="single" w:sz="4" w:space="0" w:color="auto"/>
              <w:right w:val="nil"/>
            </w:tcBorders>
          </w:tcPr>
          <w:p w14:paraId="3A0905C0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Indirectness</w:t>
            </w:r>
            <w:r w:rsidR="006258FB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‡</w:t>
            </w:r>
          </w:p>
        </w:tc>
        <w:tc>
          <w:tcPr>
            <w:tcW w:w="1414" w:type="dxa"/>
            <w:tcBorders>
              <w:left w:val="nil"/>
              <w:bottom w:val="single" w:sz="4" w:space="0" w:color="auto"/>
              <w:right w:val="nil"/>
            </w:tcBorders>
          </w:tcPr>
          <w:p w14:paraId="072E62A8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Imprecision</w:t>
            </w:r>
            <w:r w:rsidR="006258FB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§</w:t>
            </w:r>
          </w:p>
        </w:tc>
        <w:tc>
          <w:tcPr>
            <w:tcW w:w="1288" w:type="dxa"/>
            <w:tcBorders>
              <w:left w:val="nil"/>
              <w:bottom w:val="single" w:sz="4" w:space="0" w:color="auto"/>
              <w:right w:val="nil"/>
            </w:tcBorders>
          </w:tcPr>
          <w:p w14:paraId="198B7A96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Publication bias</w:t>
            </w:r>
            <w:r w:rsidR="001046D5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¶</w:t>
            </w:r>
          </w:p>
        </w:tc>
        <w:tc>
          <w:tcPr>
            <w:tcW w:w="2184" w:type="dxa"/>
            <w:tcBorders>
              <w:left w:val="nil"/>
              <w:bottom w:val="single" w:sz="4" w:space="0" w:color="auto"/>
              <w:right w:val="nil"/>
            </w:tcBorders>
          </w:tcPr>
          <w:p w14:paraId="16EA7EC6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Participants (n)</w:t>
            </w:r>
          </w:p>
        </w:tc>
        <w:tc>
          <w:tcPr>
            <w:tcW w:w="1581" w:type="dxa"/>
            <w:tcBorders>
              <w:left w:val="nil"/>
              <w:bottom w:val="single" w:sz="4" w:space="0" w:color="auto"/>
              <w:right w:val="nil"/>
            </w:tcBorders>
          </w:tcPr>
          <w:p w14:paraId="3D0E20D6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Effect size measure </w:t>
            </w:r>
            <w:r w:rsidR="00F613F7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364115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E85C70"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(95% CI)</w:t>
            </w:r>
          </w:p>
        </w:tc>
        <w:tc>
          <w:tcPr>
            <w:tcW w:w="1509" w:type="dxa"/>
            <w:tcBorders>
              <w:left w:val="nil"/>
              <w:bottom w:val="single" w:sz="4" w:space="0" w:color="auto"/>
              <w:right w:val="nil"/>
            </w:tcBorders>
          </w:tcPr>
          <w:p w14:paraId="620E8057" w14:textId="77777777" w:rsidR="004D3814" w:rsidRPr="00C01E42" w:rsidRDefault="004D3814" w:rsidP="00ED69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1E42">
              <w:rPr>
                <w:rFonts w:ascii="Times New Roman" w:hAnsi="Times New Roman" w:cs="Times New Roman"/>
                <w:b/>
                <w:sz w:val="20"/>
                <w:szCs w:val="20"/>
              </w:rPr>
              <w:t>Overall GRADE score</w:t>
            </w:r>
          </w:p>
        </w:tc>
      </w:tr>
      <w:tr w:rsidR="009D6618" w:rsidRPr="00DE4FA5" w14:paraId="060D76F3" w14:textId="77777777" w:rsidTr="00BB7AE7">
        <w:tc>
          <w:tcPr>
            <w:tcW w:w="1422" w:type="dxa"/>
            <w:tcBorders>
              <w:left w:val="nil"/>
              <w:bottom w:val="nil"/>
              <w:right w:val="nil"/>
            </w:tcBorders>
          </w:tcPr>
          <w:p w14:paraId="00361A44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Overall RTS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69A5F19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B3F04FE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</w:tcPr>
          <w:p w14:paraId="1BAF745E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455" w:type="dxa"/>
            <w:tcBorders>
              <w:left w:val="nil"/>
              <w:bottom w:val="nil"/>
              <w:right w:val="nil"/>
            </w:tcBorders>
          </w:tcPr>
          <w:p w14:paraId="351009CC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414" w:type="dxa"/>
            <w:tcBorders>
              <w:left w:val="nil"/>
              <w:bottom w:val="nil"/>
              <w:right w:val="nil"/>
            </w:tcBorders>
          </w:tcPr>
          <w:p w14:paraId="4354B42C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288" w:type="dxa"/>
            <w:tcBorders>
              <w:left w:val="nil"/>
              <w:bottom w:val="nil"/>
              <w:right w:val="nil"/>
            </w:tcBorders>
          </w:tcPr>
          <w:p w14:paraId="2390C664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2184" w:type="dxa"/>
            <w:tcBorders>
              <w:left w:val="nil"/>
              <w:bottom w:val="nil"/>
              <w:right w:val="nil"/>
            </w:tcBorders>
          </w:tcPr>
          <w:p w14:paraId="0417ABF8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Revision ACL reconstruction = 392; </w:t>
            </w:r>
            <w:r w:rsidR="00A162DB"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primary ACL reconstruction = 1812</w:t>
            </w:r>
          </w:p>
        </w:tc>
        <w:tc>
          <w:tcPr>
            <w:tcW w:w="1581" w:type="dxa"/>
            <w:tcBorders>
              <w:left w:val="nil"/>
              <w:bottom w:val="nil"/>
              <w:right w:val="nil"/>
            </w:tcBorders>
          </w:tcPr>
          <w:p w14:paraId="1B2D0111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OR = 0.66 </w:t>
            </w:r>
            <w:r w:rsidR="00364115"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67C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(0.49 to 0.89)</w:t>
            </w:r>
          </w:p>
        </w:tc>
        <w:tc>
          <w:tcPr>
            <w:tcW w:w="1509" w:type="dxa"/>
            <w:tcBorders>
              <w:left w:val="nil"/>
              <w:bottom w:val="nil"/>
              <w:right w:val="nil"/>
            </w:tcBorders>
          </w:tcPr>
          <w:p w14:paraId="288EB6F4" w14:textId="237859AB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  <w:r w:rsidR="00327BA0" w:rsidRPr="00DE4FA5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</w:tc>
      </w:tr>
      <w:tr w:rsidR="009D6618" w:rsidRPr="00DE4FA5" w14:paraId="26EA9975" w14:textId="77777777" w:rsidTr="00BB7AE7"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14:paraId="4D99069E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RTS at the preinjury level of competition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9FBA09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0AE8E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9255BC6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393E91C6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306B206A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8C740ED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2F128357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Revision ACL reconstruction = 587; primary ACL reconstruction = 1560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74455FC4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OR = 0.52 </w:t>
            </w:r>
            <w:r w:rsidR="00364115"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767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(0.36 to 0.76)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477E721" w14:textId="5B14B2C9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  <w:r w:rsidR="00327BA0" w:rsidRPr="00DE4FA5">
              <w:rPr>
                <w:rFonts w:ascii="Cambria Math" w:hAnsi="Cambria Math" w:cs="Cambria Math"/>
                <w:sz w:val="20"/>
                <w:szCs w:val="20"/>
              </w:rPr>
              <w:t>◯◯◯</w:t>
            </w:r>
          </w:p>
        </w:tc>
      </w:tr>
      <w:tr w:rsidR="009D6618" w:rsidRPr="00DE4FA5" w14:paraId="4A4E0EFE" w14:textId="77777777" w:rsidTr="00BB7AE7"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</w:tcPr>
          <w:p w14:paraId="110DE763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RTS time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72782F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799E43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3B91521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</w:tcPr>
          <w:p w14:paraId="7E6C73F1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14:paraId="21A8E667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79BCF03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5F619EDF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Revision ACL reconstruction = 312; primary ACL reconstruction = 1201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3F18C9B9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SMD = 0.38 (0.12 to 0.63)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34FF8996" w14:textId="441BB5AA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  <w:r w:rsidR="00327BA0"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</w:tc>
      </w:tr>
      <w:tr w:rsidR="009D6618" w:rsidRPr="00DE4FA5" w14:paraId="39A60583" w14:textId="77777777" w:rsidTr="00BB7AE7">
        <w:tc>
          <w:tcPr>
            <w:tcW w:w="1422" w:type="dxa"/>
            <w:tcBorders>
              <w:top w:val="nil"/>
              <w:left w:val="nil"/>
              <w:right w:val="nil"/>
            </w:tcBorders>
          </w:tcPr>
          <w:p w14:paraId="2FA1F566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Psychological readiness to return to sport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3501CB3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369E647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625" w:type="dxa"/>
            <w:tcBorders>
              <w:top w:val="nil"/>
              <w:left w:val="nil"/>
              <w:right w:val="nil"/>
            </w:tcBorders>
          </w:tcPr>
          <w:p w14:paraId="70B41751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</w:tcPr>
          <w:p w14:paraId="47EF8359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⨁</w:t>
            </w:r>
          </w:p>
        </w:tc>
        <w:tc>
          <w:tcPr>
            <w:tcW w:w="1414" w:type="dxa"/>
            <w:tcBorders>
              <w:top w:val="nil"/>
              <w:left w:val="nil"/>
              <w:right w:val="nil"/>
            </w:tcBorders>
          </w:tcPr>
          <w:p w14:paraId="4A8ED02A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</w:tcPr>
          <w:p w14:paraId="63D4A523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184" w:type="dxa"/>
            <w:tcBorders>
              <w:top w:val="nil"/>
              <w:left w:val="nil"/>
              <w:right w:val="nil"/>
            </w:tcBorders>
          </w:tcPr>
          <w:p w14:paraId="6FD00D4C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Revision ACL reconstruction = 193; primary ACL reconstruction = 887</w:t>
            </w:r>
          </w:p>
        </w:tc>
        <w:tc>
          <w:tcPr>
            <w:tcW w:w="1581" w:type="dxa"/>
            <w:tcBorders>
              <w:top w:val="nil"/>
              <w:left w:val="nil"/>
              <w:right w:val="nil"/>
            </w:tcBorders>
          </w:tcPr>
          <w:p w14:paraId="1B9B17CB" w14:textId="77777777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SMD = -0.75 </w:t>
            </w:r>
            <w:r w:rsidR="00A62BE9"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D6618" w:rsidRPr="00DE4F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4FA5">
              <w:rPr>
                <w:rFonts w:ascii="Times New Roman" w:hAnsi="Times New Roman" w:cs="Times New Roman"/>
                <w:sz w:val="20"/>
                <w:szCs w:val="20"/>
              </w:rPr>
              <w:t>(-1.14 to -0.36)</w:t>
            </w:r>
          </w:p>
        </w:tc>
        <w:tc>
          <w:tcPr>
            <w:tcW w:w="1509" w:type="dxa"/>
            <w:tcBorders>
              <w:top w:val="nil"/>
              <w:left w:val="nil"/>
              <w:right w:val="nil"/>
            </w:tcBorders>
          </w:tcPr>
          <w:p w14:paraId="27EC91E7" w14:textId="76152321" w:rsidR="004D3814" w:rsidRPr="00DE4FA5" w:rsidRDefault="004D3814" w:rsidP="00ED69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  <w:r w:rsidR="00327BA0" w:rsidRPr="00DE4FA5">
              <w:rPr>
                <w:rFonts w:ascii="Cambria Math" w:hAnsi="Cambria Math" w:cs="Cambria Math"/>
                <w:sz w:val="20"/>
                <w:szCs w:val="20"/>
              </w:rPr>
              <w:t>◯◯</w:t>
            </w:r>
          </w:p>
        </w:tc>
      </w:tr>
    </w:tbl>
    <w:p w14:paraId="312E4E14" w14:textId="4880BA6A" w:rsidR="00AA6F25" w:rsidRPr="00A274C1" w:rsidRDefault="00D97293" w:rsidP="003C36B1">
      <w:pPr>
        <w:ind w:left="-993" w:right="-1114"/>
        <w:jc w:val="both"/>
        <w:rPr>
          <w:rFonts w:ascii="Times New Roman" w:hAnsi="Times New Roman" w:cs="Times New Roman"/>
          <w:sz w:val="20"/>
          <w:szCs w:val="20"/>
          <w:lang w:val="sr-Latn-RS"/>
        </w:rPr>
      </w:pPr>
      <w:r w:rsidRPr="00DE4FA5">
        <w:rPr>
          <w:rFonts w:ascii="Times New Roman" w:hAnsi="Times New Roman" w:cs="Times New Roman"/>
          <w:sz w:val="20"/>
          <w:szCs w:val="20"/>
        </w:rPr>
        <w:t>#</w:t>
      </w:r>
      <w:r w:rsidR="00A93A2F">
        <w:rPr>
          <w:rFonts w:ascii="Times New Roman" w:hAnsi="Times New Roman" w:cs="Times New Roman"/>
          <w:sz w:val="20"/>
          <w:szCs w:val="20"/>
        </w:rPr>
        <w:t xml:space="preserve">, </w:t>
      </w:r>
      <w:r w:rsidR="006864B6" w:rsidRPr="00DE4FA5">
        <w:rPr>
          <w:rFonts w:ascii="Times New Roman" w:hAnsi="Times New Roman" w:cs="Times New Roman"/>
          <w:sz w:val="20"/>
          <w:szCs w:val="20"/>
        </w:rPr>
        <w:t>L</w:t>
      </w:r>
      <w:r w:rsidR="00384BF3" w:rsidRPr="00DE4FA5">
        <w:rPr>
          <w:rFonts w:ascii="Times New Roman" w:hAnsi="Times New Roman" w:cs="Times New Roman"/>
          <w:sz w:val="20"/>
          <w:szCs w:val="20"/>
        </w:rPr>
        <w:t xml:space="preserve">ow or very low methodological quality </w:t>
      </w:r>
      <w:r w:rsidR="006864B6" w:rsidRPr="00DE4FA5">
        <w:rPr>
          <w:rFonts w:ascii="Times New Roman" w:hAnsi="Times New Roman" w:cs="Times New Roman"/>
          <w:sz w:val="20"/>
          <w:szCs w:val="20"/>
        </w:rPr>
        <w:t>was noted</w:t>
      </w:r>
      <w:r w:rsidR="00A93A2F">
        <w:rPr>
          <w:rFonts w:ascii="Times New Roman" w:hAnsi="Times New Roman" w:cs="Times New Roman"/>
          <w:sz w:val="20"/>
          <w:szCs w:val="20"/>
        </w:rPr>
        <w:t>;</w:t>
      </w:r>
      <w:r w:rsidR="00AC06EC">
        <w:rPr>
          <w:rFonts w:ascii="Times New Roman" w:hAnsi="Times New Roman" w:cs="Times New Roman"/>
          <w:sz w:val="20"/>
          <w:szCs w:val="20"/>
        </w:rPr>
        <w:t xml:space="preserve"> </w:t>
      </w:r>
      <w:r w:rsidR="00CB4695" w:rsidRPr="00DE4FA5">
        <w:rPr>
          <w:rFonts w:ascii="Times New Roman" w:hAnsi="Times New Roman" w:cs="Times New Roman"/>
          <w:sz w:val="20"/>
          <w:szCs w:val="20"/>
        </w:rPr>
        <w:t>†</w:t>
      </w:r>
      <w:r w:rsidR="00A93A2F">
        <w:rPr>
          <w:rFonts w:ascii="Times New Roman" w:hAnsi="Times New Roman" w:cs="Times New Roman"/>
          <w:sz w:val="20"/>
          <w:szCs w:val="20"/>
        </w:rPr>
        <w:t xml:space="preserve">, </w:t>
      </w:r>
      <w:r w:rsidR="006864B6" w:rsidRPr="00DE4FA5">
        <w:rPr>
          <w:rFonts w:ascii="Times New Roman" w:hAnsi="Times New Roman" w:cs="Times New Roman"/>
          <w:sz w:val="20"/>
          <w:szCs w:val="20"/>
        </w:rPr>
        <w:t xml:space="preserve">Statistical heterogeneity </w:t>
      </w:r>
      <w:r w:rsidR="006864B6" w:rsidRPr="00DE4FA5">
        <w:rPr>
          <w:rFonts w:ascii="Times New Roman" w:hAnsi="Times New Roman" w:cs="Times New Roman"/>
          <w:sz w:val="20"/>
          <w:szCs w:val="20"/>
          <w:lang w:val="sr-Latn-RS"/>
        </w:rPr>
        <w:t>(</w:t>
      </w:r>
      <w:r w:rsidR="006864B6" w:rsidRPr="00DE4FA5">
        <w:rPr>
          <w:rFonts w:ascii="Times New Roman" w:hAnsi="Times New Roman" w:cs="Times New Roman"/>
          <w:i/>
          <w:sz w:val="20"/>
          <w:szCs w:val="20"/>
          <w:lang w:val="sr-Latn-RS"/>
        </w:rPr>
        <w:t>I</w:t>
      </w:r>
      <w:r w:rsidR="006864B6" w:rsidRPr="00DE4FA5">
        <w:rPr>
          <w:rFonts w:ascii="Times New Roman" w:hAnsi="Times New Roman" w:cs="Times New Roman"/>
          <w:sz w:val="20"/>
          <w:szCs w:val="20"/>
          <w:vertAlign w:val="superscript"/>
          <w:lang w:val="sr-Latn-RS"/>
        </w:rPr>
        <w:t>2</w:t>
      </w:r>
      <w:r w:rsidR="006864B6" w:rsidRPr="00DE4FA5">
        <w:rPr>
          <w:rFonts w:ascii="Times New Roman" w:hAnsi="Times New Roman" w:cs="Times New Roman"/>
          <w:sz w:val="20"/>
          <w:szCs w:val="20"/>
          <w:lang w:val="sr-Latn-RS"/>
        </w:rPr>
        <w:t xml:space="preserve"> &gt; 50%) amon</w:t>
      </w:r>
      <w:r w:rsidR="00A93A2F">
        <w:rPr>
          <w:rFonts w:ascii="Times New Roman" w:hAnsi="Times New Roman" w:cs="Times New Roman"/>
          <w:sz w:val="20"/>
          <w:szCs w:val="20"/>
          <w:lang w:val="sr-Latn-RS"/>
        </w:rPr>
        <w:t>g included studies was observed;</w:t>
      </w:r>
      <w:r w:rsidR="00AC06EC">
        <w:rPr>
          <w:rFonts w:ascii="Times New Roman" w:hAnsi="Times New Roman" w:cs="Times New Roman"/>
          <w:sz w:val="20"/>
          <w:szCs w:val="20"/>
        </w:rPr>
        <w:t xml:space="preserve"> </w:t>
      </w:r>
      <w:r w:rsidR="002405FA" w:rsidRPr="00DE4FA5">
        <w:rPr>
          <w:rFonts w:ascii="Times New Roman" w:hAnsi="Times New Roman" w:cs="Times New Roman"/>
          <w:sz w:val="20"/>
          <w:szCs w:val="20"/>
        </w:rPr>
        <w:t>‡</w:t>
      </w:r>
      <w:r w:rsidR="00A93A2F">
        <w:rPr>
          <w:rFonts w:ascii="Times New Roman" w:hAnsi="Times New Roman" w:cs="Times New Roman"/>
          <w:sz w:val="20"/>
          <w:szCs w:val="20"/>
        </w:rPr>
        <w:t xml:space="preserve">, </w:t>
      </w:r>
      <w:r w:rsidR="00023A7B" w:rsidRPr="00DE4FA5">
        <w:rPr>
          <w:rFonts w:ascii="Times New Roman" w:hAnsi="Times New Roman" w:cs="Times New Roman"/>
          <w:sz w:val="20"/>
          <w:szCs w:val="20"/>
        </w:rPr>
        <w:t xml:space="preserve">Heterogeneity regarding </w:t>
      </w:r>
      <w:r w:rsidR="00302171" w:rsidRPr="00DE4FA5">
        <w:rPr>
          <w:rFonts w:ascii="Times New Roman" w:hAnsi="Times New Roman" w:cs="Times New Roman"/>
          <w:sz w:val="20"/>
          <w:szCs w:val="20"/>
        </w:rPr>
        <w:t>participants’</w:t>
      </w:r>
      <w:r w:rsidR="00A93A2F">
        <w:rPr>
          <w:rFonts w:ascii="Times New Roman" w:hAnsi="Times New Roman" w:cs="Times New Roman"/>
          <w:sz w:val="20"/>
          <w:szCs w:val="20"/>
        </w:rPr>
        <w:t xml:space="preserve"> characteristics;</w:t>
      </w:r>
      <w:r w:rsidR="00AC06EC">
        <w:rPr>
          <w:rFonts w:ascii="Times New Roman" w:hAnsi="Times New Roman" w:cs="Times New Roman"/>
          <w:sz w:val="20"/>
          <w:szCs w:val="20"/>
        </w:rPr>
        <w:t xml:space="preserve"> </w:t>
      </w:r>
      <w:r w:rsidR="004A6187">
        <w:rPr>
          <w:rFonts w:ascii="Times New Roman" w:hAnsi="Times New Roman" w:cs="Times New Roman"/>
          <w:sz w:val="20"/>
          <w:szCs w:val="20"/>
        </w:rPr>
        <w:t xml:space="preserve">  </w:t>
      </w:r>
      <w:r w:rsidR="00023A7B" w:rsidRPr="00DE4FA5">
        <w:rPr>
          <w:rFonts w:ascii="Times New Roman" w:hAnsi="Times New Roman" w:cs="Times New Roman"/>
          <w:sz w:val="20"/>
          <w:szCs w:val="20"/>
        </w:rPr>
        <w:t>§</w:t>
      </w:r>
      <w:r w:rsidR="00A93A2F">
        <w:rPr>
          <w:rFonts w:ascii="Times New Roman" w:hAnsi="Times New Roman" w:cs="Times New Roman"/>
          <w:sz w:val="20"/>
          <w:szCs w:val="20"/>
        </w:rPr>
        <w:t xml:space="preserve">, </w:t>
      </w:r>
      <w:r w:rsidR="00076F73" w:rsidRPr="00DE4FA5">
        <w:rPr>
          <w:rFonts w:ascii="Times New Roman" w:hAnsi="Times New Roman" w:cs="Times New Roman"/>
          <w:sz w:val="20"/>
          <w:szCs w:val="20"/>
        </w:rPr>
        <w:t xml:space="preserve">Differences between upper and lower CI was </w:t>
      </w:r>
      <w:r w:rsidR="00A93A2F">
        <w:rPr>
          <w:rFonts w:ascii="Times New Roman" w:hAnsi="Times New Roman" w:cs="Times New Roman"/>
          <w:sz w:val="20"/>
          <w:szCs w:val="20"/>
          <w:lang w:val="sr-Latn-RS"/>
        </w:rPr>
        <w:t>&gt; 0.5;</w:t>
      </w:r>
      <w:r w:rsidR="00AC06EC">
        <w:rPr>
          <w:rFonts w:ascii="Times New Roman" w:hAnsi="Times New Roman" w:cs="Times New Roman"/>
          <w:sz w:val="20"/>
          <w:szCs w:val="20"/>
        </w:rPr>
        <w:t xml:space="preserve"> </w:t>
      </w:r>
      <w:r w:rsidR="00076F73" w:rsidRPr="00DE4FA5">
        <w:rPr>
          <w:rFonts w:ascii="Times New Roman" w:hAnsi="Times New Roman" w:cs="Times New Roman"/>
          <w:sz w:val="20"/>
          <w:szCs w:val="20"/>
        </w:rPr>
        <w:t>¶</w:t>
      </w:r>
      <w:r w:rsidR="00A93A2F">
        <w:rPr>
          <w:rFonts w:ascii="Times New Roman" w:hAnsi="Times New Roman" w:cs="Times New Roman"/>
          <w:sz w:val="20"/>
          <w:szCs w:val="20"/>
        </w:rPr>
        <w:t xml:space="preserve">, </w:t>
      </w:r>
      <w:r w:rsidR="00C24E92" w:rsidRPr="00DE4FA5">
        <w:rPr>
          <w:rFonts w:ascii="Times New Roman" w:hAnsi="Times New Roman" w:cs="Times New Roman"/>
          <w:sz w:val="20"/>
          <w:szCs w:val="20"/>
        </w:rPr>
        <w:t>Asymmetr</w:t>
      </w:r>
      <w:r w:rsidR="00653934" w:rsidRPr="00DE4FA5">
        <w:rPr>
          <w:rFonts w:ascii="Times New Roman" w:hAnsi="Times New Roman" w:cs="Times New Roman"/>
          <w:sz w:val="20"/>
          <w:szCs w:val="20"/>
        </w:rPr>
        <w:t>y in funnel plots was recorded</w:t>
      </w:r>
      <w:r w:rsidR="00AC06EC">
        <w:rPr>
          <w:rFonts w:ascii="Times New Roman" w:hAnsi="Times New Roman" w:cs="Times New Roman"/>
          <w:sz w:val="20"/>
          <w:szCs w:val="20"/>
        </w:rPr>
        <w:t xml:space="preserve">. </w:t>
      </w:r>
      <w:r w:rsidR="00C24E92" w:rsidRPr="00DE4FA5">
        <w:rPr>
          <w:rFonts w:ascii="Times New Roman" w:hAnsi="Times New Roman" w:cs="Times New Roman"/>
          <w:sz w:val="20"/>
          <w:szCs w:val="20"/>
        </w:rPr>
        <w:t>The publication bias was evaluated only for the outcome</w:t>
      </w:r>
      <w:r w:rsidR="006F203F" w:rsidRPr="00DE4FA5">
        <w:rPr>
          <w:rFonts w:ascii="Times New Roman" w:hAnsi="Times New Roman" w:cs="Times New Roman"/>
          <w:sz w:val="20"/>
          <w:szCs w:val="20"/>
        </w:rPr>
        <w:t>s</w:t>
      </w:r>
      <w:r w:rsidR="00C24E92" w:rsidRPr="00DE4FA5">
        <w:rPr>
          <w:rFonts w:ascii="Times New Roman" w:hAnsi="Times New Roman" w:cs="Times New Roman"/>
          <w:sz w:val="20"/>
          <w:szCs w:val="20"/>
        </w:rPr>
        <w:t xml:space="preserve"> with 10 or more studies.</w:t>
      </w:r>
      <w:r w:rsidR="00AC06EC">
        <w:rPr>
          <w:rFonts w:ascii="Times New Roman" w:hAnsi="Times New Roman" w:cs="Times New Roman"/>
          <w:sz w:val="20"/>
          <w:szCs w:val="20"/>
        </w:rPr>
        <w:t xml:space="preserve"> </w:t>
      </w:r>
      <w:r w:rsidR="00242560">
        <w:rPr>
          <w:rFonts w:ascii="Times New Roman" w:hAnsi="Times New Roman" w:cs="Times New Roman"/>
          <w:sz w:val="20"/>
          <w:szCs w:val="20"/>
        </w:rPr>
        <w:t xml:space="preserve"> </w:t>
      </w:r>
      <w:r w:rsidR="00D90798">
        <w:rPr>
          <w:rFonts w:ascii="Times New Roman" w:hAnsi="Times New Roman" w:cs="Times New Roman"/>
          <w:sz w:val="20"/>
          <w:szCs w:val="20"/>
        </w:rPr>
        <w:t xml:space="preserve">         </w:t>
      </w:r>
      <w:r w:rsidR="00A1296D" w:rsidRPr="00E05A23">
        <w:rPr>
          <w:rFonts w:ascii="Cambria Math" w:hAnsi="Cambria Math" w:cs="Cambria Math"/>
          <w:szCs w:val="20"/>
        </w:rPr>
        <w:t>⨁</w:t>
      </w:r>
      <w:r w:rsidR="00A93A2F">
        <w:rPr>
          <w:rFonts w:ascii="Cambria Math" w:hAnsi="Cambria Math" w:cs="Cambria Math"/>
          <w:szCs w:val="20"/>
        </w:rPr>
        <w:t xml:space="preserve">, </w:t>
      </w:r>
      <w:r w:rsidR="00A1296D" w:rsidRPr="00DE4FA5">
        <w:rPr>
          <w:rFonts w:ascii="Times New Roman" w:hAnsi="Times New Roman" w:cs="Times New Roman"/>
          <w:sz w:val="20"/>
          <w:szCs w:val="20"/>
        </w:rPr>
        <w:t xml:space="preserve">Evidence was </w:t>
      </w:r>
      <w:r w:rsidR="00A93A2F">
        <w:rPr>
          <w:rFonts w:ascii="Times New Roman" w:hAnsi="Times New Roman" w:cs="Times New Roman"/>
          <w:sz w:val="20"/>
          <w:szCs w:val="20"/>
        </w:rPr>
        <w:t>not downgraded for each outcome;</w:t>
      </w:r>
      <w:r w:rsidR="00242560">
        <w:rPr>
          <w:rFonts w:ascii="Times New Roman" w:hAnsi="Times New Roman" w:cs="Times New Roman"/>
          <w:sz w:val="20"/>
          <w:szCs w:val="20"/>
        </w:rPr>
        <w:t xml:space="preserve"> </w:t>
      </w:r>
      <w:r w:rsidR="00A1296D" w:rsidRPr="00DE4FA5">
        <w:rPr>
          <w:rFonts w:ascii="Cambria Math" w:hAnsi="Cambria Math" w:cs="Cambria Math"/>
          <w:sz w:val="20"/>
          <w:szCs w:val="20"/>
        </w:rPr>
        <w:t>◯</w:t>
      </w:r>
      <w:r w:rsidR="00A93A2F">
        <w:rPr>
          <w:rFonts w:ascii="Cambria Math" w:hAnsi="Cambria Math" w:cs="Cambria Math"/>
          <w:sz w:val="20"/>
          <w:szCs w:val="20"/>
        </w:rPr>
        <w:t xml:space="preserve">, </w:t>
      </w:r>
      <w:r w:rsidR="00A1296D" w:rsidRPr="00DE4FA5">
        <w:rPr>
          <w:rFonts w:ascii="Times New Roman" w:hAnsi="Times New Roman" w:cs="Times New Roman"/>
          <w:sz w:val="20"/>
          <w:szCs w:val="20"/>
        </w:rPr>
        <w:t xml:space="preserve">Evidence was downgraded </w:t>
      </w:r>
      <w:r w:rsidR="00B03E63" w:rsidRPr="00DE4FA5">
        <w:rPr>
          <w:rFonts w:ascii="Times New Roman" w:hAnsi="Times New Roman" w:cs="Times New Roman"/>
          <w:sz w:val="20"/>
          <w:szCs w:val="20"/>
        </w:rPr>
        <w:t>by one</w:t>
      </w:r>
      <w:r w:rsidR="00A1296D" w:rsidRPr="00DE4FA5">
        <w:rPr>
          <w:rFonts w:ascii="Times New Roman" w:hAnsi="Times New Roman" w:cs="Times New Roman"/>
          <w:sz w:val="20"/>
          <w:szCs w:val="20"/>
        </w:rPr>
        <w:t xml:space="preserve"> level </w:t>
      </w:r>
      <w:r w:rsidR="00230147" w:rsidRPr="00DE4FA5">
        <w:rPr>
          <w:rFonts w:ascii="Times New Roman" w:hAnsi="Times New Roman" w:cs="Times New Roman"/>
          <w:sz w:val="20"/>
          <w:szCs w:val="20"/>
        </w:rPr>
        <w:t>for</w:t>
      </w:r>
      <w:r w:rsidR="00A1296D" w:rsidRPr="00DE4FA5">
        <w:rPr>
          <w:rFonts w:ascii="Times New Roman" w:hAnsi="Times New Roman" w:cs="Times New Roman"/>
          <w:sz w:val="20"/>
          <w:szCs w:val="20"/>
        </w:rPr>
        <w:t xml:space="preserve"> all outcomes.</w:t>
      </w:r>
      <w:r w:rsidR="00A1296D" w:rsidRPr="00DE4FA5">
        <w:rPr>
          <w:rFonts w:ascii="Times New Roman" w:hAnsi="Times New Roman" w:cs="Times New Roman"/>
          <w:sz w:val="20"/>
          <w:szCs w:val="20"/>
        </w:rPr>
        <w:tab/>
      </w:r>
      <w:r w:rsidR="00A1296D" w:rsidRPr="00DE4FA5">
        <w:rPr>
          <w:rFonts w:ascii="Times New Roman" w:hAnsi="Times New Roman" w:cs="Times New Roman"/>
          <w:sz w:val="20"/>
          <w:szCs w:val="20"/>
        </w:rPr>
        <w:tab/>
      </w:r>
      <w:r w:rsidR="00A1296D" w:rsidRPr="00DE4FA5">
        <w:rPr>
          <w:rFonts w:ascii="Times New Roman" w:hAnsi="Times New Roman" w:cs="Times New Roman"/>
          <w:sz w:val="20"/>
          <w:szCs w:val="20"/>
        </w:rPr>
        <w:tab/>
      </w:r>
      <w:r w:rsidR="00A1296D" w:rsidRPr="00DE4FA5">
        <w:rPr>
          <w:rFonts w:ascii="Times New Roman" w:hAnsi="Times New Roman" w:cs="Times New Roman"/>
          <w:sz w:val="20"/>
          <w:szCs w:val="20"/>
        </w:rPr>
        <w:tab/>
      </w:r>
      <w:r w:rsidR="00A1296D" w:rsidRPr="00DE4FA5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242560">
        <w:rPr>
          <w:rFonts w:ascii="Times New Roman" w:hAnsi="Times New Roman" w:cs="Times New Roman"/>
          <w:sz w:val="20"/>
          <w:szCs w:val="20"/>
        </w:rPr>
        <w:tab/>
      </w:r>
      <w:r w:rsidR="00242560">
        <w:rPr>
          <w:rFonts w:ascii="Times New Roman" w:hAnsi="Times New Roman" w:cs="Times New Roman"/>
          <w:sz w:val="20"/>
          <w:szCs w:val="20"/>
        </w:rPr>
        <w:tab/>
      </w:r>
      <w:r w:rsidR="00242560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FB4A8F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64763F" w:rsidRPr="00D905B6">
        <w:rPr>
          <w:rFonts w:ascii="Times New Roman" w:hAnsi="Times New Roman" w:cs="Times New Roman"/>
          <w:sz w:val="20"/>
          <w:szCs w:val="20"/>
        </w:rPr>
        <w:t>ACL</w:t>
      </w:r>
      <w:r w:rsidR="00D905B6">
        <w:rPr>
          <w:rFonts w:ascii="Times New Roman" w:hAnsi="Times New Roman" w:cs="Times New Roman"/>
          <w:sz w:val="20"/>
          <w:szCs w:val="20"/>
        </w:rPr>
        <w:t>,</w:t>
      </w:r>
      <w:r w:rsidR="0064763F" w:rsidRPr="00D905B6">
        <w:rPr>
          <w:rFonts w:ascii="Times New Roman" w:hAnsi="Times New Roman" w:cs="Times New Roman"/>
          <w:sz w:val="20"/>
          <w:szCs w:val="20"/>
        </w:rPr>
        <w:t xml:space="preserve"> </w:t>
      </w:r>
      <w:r w:rsidR="00AC548E" w:rsidRPr="00D905B6">
        <w:rPr>
          <w:rFonts w:ascii="Times New Roman" w:hAnsi="Times New Roman" w:cs="Times New Roman"/>
          <w:sz w:val="20"/>
          <w:szCs w:val="20"/>
        </w:rPr>
        <w:t>anterior c</w:t>
      </w:r>
      <w:r w:rsidR="00D905B6">
        <w:rPr>
          <w:rFonts w:ascii="Times New Roman" w:hAnsi="Times New Roman" w:cs="Times New Roman"/>
          <w:sz w:val="20"/>
          <w:szCs w:val="20"/>
        </w:rPr>
        <w:t>ruciate ligament;</w:t>
      </w:r>
      <w:r w:rsidR="0064763F" w:rsidRPr="00D905B6">
        <w:rPr>
          <w:rFonts w:ascii="Times New Roman" w:hAnsi="Times New Roman" w:cs="Times New Roman"/>
          <w:sz w:val="20"/>
          <w:szCs w:val="20"/>
        </w:rPr>
        <w:t xml:space="preserve"> CI</w:t>
      </w:r>
      <w:r w:rsidR="00D905B6">
        <w:rPr>
          <w:rFonts w:ascii="Times New Roman" w:hAnsi="Times New Roman" w:cs="Times New Roman"/>
          <w:sz w:val="20"/>
          <w:szCs w:val="20"/>
        </w:rPr>
        <w:t>, confidence interval;</w:t>
      </w:r>
      <w:r w:rsidR="0064763F" w:rsidRPr="00D905B6">
        <w:rPr>
          <w:rFonts w:ascii="Times New Roman" w:hAnsi="Times New Roman" w:cs="Times New Roman"/>
          <w:sz w:val="20"/>
          <w:szCs w:val="20"/>
        </w:rPr>
        <w:t xml:space="preserve"> GRADE</w:t>
      </w:r>
      <w:r w:rsidR="00D905B6">
        <w:rPr>
          <w:rFonts w:ascii="Times New Roman" w:hAnsi="Times New Roman" w:cs="Times New Roman"/>
          <w:sz w:val="20"/>
          <w:szCs w:val="20"/>
        </w:rPr>
        <w:t>,</w:t>
      </w:r>
      <w:r w:rsidR="00AC548E" w:rsidRPr="00D905B6">
        <w:rPr>
          <w:rFonts w:ascii="Times New Roman" w:hAnsi="Times New Roman" w:cs="Times New Roman"/>
          <w:sz w:val="20"/>
          <w:szCs w:val="20"/>
        </w:rPr>
        <w:t xml:space="preserve"> </w:t>
      </w:r>
      <w:r w:rsidR="00AC548E" w:rsidRPr="00D905B6">
        <w:rPr>
          <w:rFonts w:ascii="Times New Roman" w:hAnsi="Times New Roman" w:cs="Times New Roman"/>
          <w:sz w:val="20"/>
          <w:szCs w:val="20"/>
          <w:lang w:val="sr-Latn-RS"/>
        </w:rPr>
        <w:t>Grading of Recommendations Assessment, Development, and Evaluation</w:t>
      </w:r>
      <w:r w:rsidR="001B5964">
        <w:rPr>
          <w:rFonts w:ascii="Times New Roman" w:hAnsi="Times New Roman" w:cs="Times New Roman"/>
          <w:sz w:val="20"/>
          <w:szCs w:val="20"/>
          <w:lang w:val="sr-Latn-RS"/>
        </w:rPr>
        <w:t>;</w:t>
      </w:r>
      <w:r w:rsidR="0064763F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n</w:t>
      </w:r>
      <w:r w:rsidR="00D905B6">
        <w:rPr>
          <w:rFonts w:ascii="Times New Roman" w:hAnsi="Times New Roman" w:cs="Times New Roman"/>
          <w:sz w:val="20"/>
          <w:szCs w:val="20"/>
          <w:lang w:val="sr-Latn-RS"/>
        </w:rPr>
        <w:t>, number;</w:t>
      </w:r>
      <w:r w:rsidR="0064763F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OR</w:t>
      </w:r>
      <w:r w:rsidR="00D16CB9">
        <w:rPr>
          <w:rFonts w:ascii="Times New Roman" w:hAnsi="Times New Roman" w:cs="Times New Roman"/>
          <w:sz w:val="20"/>
          <w:szCs w:val="20"/>
          <w:lang w:val="sr-Latn-RS"/>
        </w:rPr>
        <w:t>, odds ratio;</w:t>
      </w:r>
      <w:r w:rsidR="0064763F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RTS</w:t>
      </w:r>
      <w:r w:rsidR="00D905B6">
        <w:rPr>
          <w:rFonts w:ascii="Times New Roman" w:hAnsi="Times New Roman" w:cs="Times New Roman"/>
          <w:sz w:val="20"/>
          <w:szCs w:val="20"/>
          <w:lang w:val="sr-Latn-RS"/>
        </w:rPr>
        <w:t>,</w:t>
      </w:r>
      <w:r w:rsidR="0064763F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return to</w:t>
      </w:r>
      <w:r w:rsidR="00D905B6">
        <w:rPr>
          <w:rFonts w:ascii="Times New Roman" w:hAnsi="Times New Roman" w:cs="Times New Roman"/>
          <w:sz w:val="20"/>
          <w:szCs w:val="20"/>
          <w:lang w:val="sr-Latn-RS"/>
        </w:rPr>
        <w:t xml:space="preserve"> sport;</w:t>
      </w:r>
      <w:r w:rsidR="00AC548E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SMD</w:t>
      </w:r>
      <w:r w:rsidR="00D905B6">
        <w:rPr>
          <w:rFonts w:ascii="Times New Roman" w:hAnsi="Times New Roman" w:cs="Times New Roman"/>
          <w:sz w:val="20"/>
          <w:szCs w:val="20"/>
          <w:lang w:val="sr-Latn-RS"/>
        </w:rPr>
        <w:t>,</w:t>
      </w:r>
      <w:r w:rsidR="008C67A9" w:rsidRPr="00D905B6">
        <w:rPr>
          <w:rFonts w:ascii="Times New Roman" w:hAnsi="Times New Roman" w:cs="Times New Roman"/>
          <w:sz w:val="20"/>
          <w:szCs w:val="20"/>
          <w:lang w:val="sr-Latn-RS"/>
        </w:rPr>
        <w:t xml:space="preserve"> standardized mean differences</w:t>
      </w:r>
      <w:r w:rsidR="00AC548E" w:rsidRPr="00D905B6">
        <w:rPr>
          <w:rFonts w:ascii="Times New Roman" w:hAnsi="Times New Roman" w:cs="Times New Roman"/>
          <w:sz w:val="20"/>
          <w:szCs w:val="20"/>
          <w:lang w:val="sr-Latn-RS"/>
        </w:rPr>
        <w:t>.</w:t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</w:r>
      <w:r w:rsidR="00040027">
        <w:rPr>
          <w:rFonts w:ascii="Times New Roman" w:hAnsi="Times New Roman" w:cs="Times New Roman"/>
          <w:sz w:val="20"/>
          <w:szCs w:val="20"/>
          <w:lang w:val="sr-Latn-RS"/>
        </w:rPr>
        <w:tab/>
        <w:t xml:space="preserve">       </w:t>
      </w:r>
      <w:r w:rsidR="007A512E">
        <w:rPr>
          <w:rFonts w:ascii="Times New Roman" w:hAnsi="Times New Roman" w:cs="Times New Roman"/>
          <w:sz w:val="20"/>
          <w:szCs w:val="20"/>
          <w:lang w:val="sr-Latn-RS"/>
        </w:rPr>
        <w:t xml:space="preserve">                             </w:t>
      </w:r>
      <w:r w:rsidR="00040027">
        <w:rPr>
          <w:rFonts w:ascii="Times New Roman" w:hAnsi="Times New Roman" w:cs="Times New Roman"/>
          <w:sz w:val="20"/>
          <w:szCs w:val="20"/>
        </w:rPr>
        <w:t>The initial level of evidence for outcomes of observational studies is considered low.</w:t>
      </w:r>
      <w:r w:rsidR="004835B1" w:rsidRPr="00DE4FA5">
        <w:rPr>
          <w:rFonts w:ascii="Times New Roman" w:hAnsi="Times New Roman" w:cs="Times New Roman"/>
          <w:sz w:val="20"/>
          <w:szCs w:val="20"/>
        </w:rPr>
        <w:tab/>
      </w:r>
      <w:r w:rsidR="00C24E92" w:rsidRPr="00DE4FA5">
        <w:rPr>
          <w:rFonts w:ascii="Times New Roman" w:hAnsi="Times New Roman" w:cs="Times New Roman"/>
          <w:sz w:val="20"/>
          <w:szCs w:val="20"/>
        </w:rPr>
        <w:t xml:space="preserve"> </w:t>
      </w:r>
      <w:r w:rsidR="00384BF3" w:rsidRPr="00DE4FA5">
        <w:rPr>
          <w:rFonts w:ascii="Times New Roman" w:hAnsi="Times New Roman" w:cs="Times New Roman"/>
          <w:sz w:val="20"/>
          <w:szCs w:val="20"/>
        </w:rPr>
        <w:tab/>
      </w:r>
      <w:r w:rsidR="00380186" w:rsidRPr="00DE4FA5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 </w:t>
      </w:r>
      <w:r w:rsidR="00B508B6" w:rsidRPr="00DE4FA5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="00384BF3" w:rsidRPr="00DE4FA5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         </w:t>
      </w:r>
    </w:p>
    <w:p w14:paraId="587626C9" w14:textId="77777777" w:rsidR="00384BF3" w:rsidRPr="00D43991" w:rsidRDefault="00384BF3">
      <w:pPr>
        <w:spacing w:line="360" w:lineRule="auto"/>
        <w:ind w:left="-993" w:right="-1114"/>
        <w:jc w:val="both"/>
        <w:rPr>
          <w:lang w:val="sr-Latn-RS"/>
        </w:rPr>
      </w:pPr>
    </w:p>
    <w:sectPr w:rsidR="00384BF3" w:rsidRPr="00D43991" w:rsidSect="00A162DB">
      <w:pgSz w:w="16840" w:h="15842" w:orient="landscape"/>
      <w:pgMar w:top="1803" w:right="1814" w:bottom="1797" w:left="18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372"/>
    <w:rsid w:val="00023A7B"/>
    <w:rsid w:val="00040027"/>
    <w:rsid w:val="00076F73"/>
    <w:rsid w:val="00097B49"/>
    <w:rsid w:val="000B48F3"/>
    <w:rsid w:val="000C31BC"/>
    <w:rsid w:val="000E4BB2"/>
    <w:rsid w:val="000F78AC"/>
    <w:rsid w:val="001046D5"/>
    <w:rsid w:val="00157350"/>
    <w:rsid w:val="00161372"/>
    <w:rsid w:val="001A21DB"/>
    <w:rsid w:val="001B5964"/>
    <w:rsid w:val="001D78CE"/>
    <w:rsid w:val="00224E4B"/>
    <w:rsid w:val="00230147"/>
    <w:rsid w:val="002405FA"/>
    <w:rsid w:val="00242560"/>
    <w:rsid w:val="00282590"/>
    <w:rsid w:val="002F3B78"/>
    <w:rsid w:val="00302171"/>
    <w:rsid w:val="0031009C"/>
    <w:rsid w:val="00312DAE"/>
    <w:rsid w:val="00327BA0"/>
    <w:rsid w:val="00364115"/>
    <w:rsid w:val="00380186"/>
    <w:rsid w:val="00384BF3"/>
    <w:rsid w:val="003C36B1"/>
    <w:rsid w:val="003C3886"/>
    <w:rsid w:val="003E354B"/>
    <w:rsid w:val="004835B1"/>
    <w:rsid w:val="004A6187"/>
    <w:rsid w:val="004D3814"/>
    <w:rsid w:val="004D69B0"/>
    <w:rsid w:val="004F5E45"/>
    <w:rsid w:val="00540D8F"/>
    <w:rsid w:val="00556813"/>
    <w:rsid w:val="00560E24"/>
    <w:rsid w:val="005767C1"/>
    <w:rsid w:val="006258FB"/>
    <w:rsid w:val="0064763F"/>
    <w:rsid w:val="0065272E"/>
    <w:rsid w:val="00653934"/>
    <w:rsid w:val="00677E30"/>
    <w:rsid w:val="006864B6"/>
    <w:rsid w:val="006C512E"/>
    <w:rsid w:val="006F203F"/>
    <w:rsid w:val="00705E63"/>
    <w:rsid w:val="00715EE7"/>
    <w:rsid w:val="0075127C"/>
    <w:rsid w:val="00765EAE"/>
    <w:rsid w:val="0078309D"/>
    <w:rsid w:val="007A512E"/>
    <w:rsid w:val="007B4B19"/>
    <w:rsid w:val="007F7794"/>
    <w:rsid w:val="00817AC7"/>
    <w:rsid w:val="0083654E"/>
    <w:rsid w:val="008C67A9"/>
    <w:rsid w:val="008D114B"/>
    <w:rsid w:val="008E24E0"/>
    <w:rsid w:val="008F19A2"/>
    <w:rsid w:val="0092513B"/>
    <w:rsid w:val="009312C5"/>
    <w:rsid w:val="00944883"/>
    <w:rsid w:val="00960D07"/>
    <w:rsid w:val="009727D5"/>
    <w:rsid w:val="009B482D"/>
    <w:rsid w:val="009D2617"/>
    <w:rsid w:val="009D6618"/>
    <w:rsid w:val="009D6EBF"/>
    <w:rsid w:val="009F07BE"/>
    <w:rsid w:val="00A1296D"/>
    <w:rsid w:val="00A14591"/>
    <w:rsid w:val="00A162DB"/>
    <w:rsid w:val="00A274C1"/>
    <w:rsid w:val="00A31256"/>
    <w:rsid w:val="00A62BE9"/>
    <w:rsid w:val="00A8066F"/>
    <w:rsid w:val="00A90B20"/>
    <w:rsid w:val="00A93A2F"/>
    <w:rsid w:val="00AA6F25"/>
    <w:rsid w:val="00AC06EC"/>
    <w:rsid w:val="00AC548E"/>
    <w:rsid w:val="00AE1BDD"/>
    <w:rsid w:val="00AF097F"/>
    <w:rsid w:val="00B03E63"/>
    <w:rsid w:val="00B1151A"/>
    <w:rsid w:val="00B508B6"/>
    <w:rsid w:val="00B65EB0"/>
    <w:rsid w:val="00B65F40"/>
    <w:rsid w:val="00B763B2"/>
    <w:rsid w:val="00BB7AE7"/>
    <w:rsid w:val="00BD3FF6"/>
    <w:rsid w:val="00BF5B57"/>
    <w:rsid w:val="00C01E42"/>
    <w:rsid w:val="00C02F01"/>
    <w:rsid w:val="00C24E92"/>
    <w:rsid w:val="00C90F92"/>
    <w:rsid w:val="00C94D81"/>
    <w:rsid w:val="00CB4695"/>
    <w:rsid w:val="00CE5C44"/>
    <w:rsid w:val="00D16CB9"/>
    <w:rsid w:val="00D227BE"/>
    <w:rsid w:val="00D265AE"/>
    <w:rsid w:val="00D43991"/>
    <w:rsid w:val="00D7076F"/>
    <w:rsid w:val="00D80754"/>
    <w:rsid w:val="00D905B6"/>
    <w:rsid w:val="00D90798"/>
    <w:rsid w:val="00D97293"/>
    <w:rsid w:val="00DC4170"/>
    <w:rsid w:val="00DD2F26"/>
    <w:rsid w:val="00DD54D8"/>
    <w:rsid w:val="00DE4FA5"/>
    <w:rsid w:val="00E05A23"/>
    <w:rsid w:val="00E231C5"/>
    <w:rsid w:val="00E85C70"/>
    <w:rsid w:val="00E97D0C"/>
    <w:rsid w:val="00ED7CEE"/>
    <w:rsid w:val="00F1117B"/>
    <w:rsid w:val="00F143C6"/>
    <w:rsid w:val="00F15944"/>
    <w:rsid w:val="00F613F7"/>
    <w:rsid w:val="00F948A7"/>
    <w:rsid w:val="00FB4A8F"/>
    <w:rsid w:val="00FD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8410D"/>
  <w15:docId w15:val="{D5BB418D-A278-4E5A-8951-4DA72AFC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4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5F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A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E3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arkomanojlovic199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EB9AF-72CC-4154-B543-6215F60B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Manojlovic</dc:creator>
  <cp:lastModifiedBy>Windows</cp:lastModifiedBy>
  <cp:revision>345</cp:revision>
  <cp:lastPrinted>2024-12-13T15:34:00Z</cp:lastPrinted>
  <dcterms:created xsi:type="dcterms:W3CDTF">2024-11-13T14:57:00Z</dcterms:created>
  <dcterms:modified xsi:type="dcterms:W3CDTF">2026-03-10T14:42:00Z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78399bdd-c7c2-495f-b041-06372b9b0e5d</vt:lpwstr>
  </property>
</Properties>
</file>