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3939E">
      <w:pPr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Example multi-arm study dataset</w:t>
      </w:r>
    </w:p>
    <w:p w14:paraId="030BBF20">
      <w:pPr>
        <w:rPr>
          <w:rFonts w:ascii="Times New Roman" w:hAnsi="Times New Roman" w:eastAsia="宋体" w:cs="Times New Roman"/>
          <w:sz w:val="20"/>
          <w:szCs w:val="20"/>
        </w:rPr>
      </w:pPr>
    </w:p>
    <w:tbl>
      <w:tblPr>
        <w:tblStyle w:val="2"/>
        <w:tblW w:w="5400" w:type="dxa"/>
        <w:tblInd w:w="9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080"/>
        <w:gridCol w:w="1080"/>
        <w:gridCol w:w="1080"/>
        <w:gridCol w:w="1080"/>
      </w:tblGrid>
      <w:tr w14:paraId="07B760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  <w:vAlign w:val="center"/>
          </w:tcPr>
          <w:p w14:paraId="60412B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studyn</w:t>
            </w:r>
          </w:p>
        </w:tc>
        <w:tc>
          <w:tcPr>
            <w:tcW w:w="1080" w:type="dxa"/>
            <w:noWrap/>
            <w:vAlign w:val="center"/>
          </w:tcPr>
          <w:p w14:paraId="482222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trtn</w:t>
            </w:r>
          </w:p>
        </w:tc>
        <w:tc>
          <w:tcPr>
            <w:tcW w:w="1080" w:type="dxa"/>
            <w:noWrap/>
            <w:vAlign w:val="center"/>
          </w:tcPr>
          <w:p w14:paraId="4E5EED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y</w:t>
            </w:r>
          </w:p>
        </w:tc>
        <w:tc>
          <w:tcPr>
            <w:tcW w:w="1080" w:type="dxa"/>
            <w:noWrap/>
            <w:vAlign w:val="center"/>
          </w:tcPr>
          <w:p w14:paraId="11884E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se1</w:t>
            </w:r>
          </w:p>
        </w:tc>
        <w:tc>
          <w:tcPr>
            <w:tcW w:w="1080" w:type="dxa"/>
            <w:noWrap/>
            <w:vAlign w:val="center"/>
          </w:tcPr>
          <w:p w14:paraId="46BF89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</w:p>
        </w:tc>
      </w:tr>
      <w:tr w14:paraId="6D7B66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36" w:type="dxa"/>
            <w:noWrap/>
            <w:vAlign w:val="center"/>
          </w:tcPr>
          <w:p w14:paraId="6D777F1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Davisson2008</w:t>
            </w:r>
          </w:p>
        </w:tc>
        <w:tc>
          <w:tcPr>
            <w:tcW w:w="1080" w:type="dxa"/>
            <w:noWrap/>
            <w:vAlign w:val="center"/>
          </w:tcPr>
          <w:p w14:paraId="0CAB41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IM</w:t>
            </w:r>
          </w:p>
        </w:tc>
        <w:tc>
          <w:tcPr>
            <w:tcW w:w="1080" w:type="dxa"/>
            <w:noWrap/>
            <w:vAlign w:val="center"/>
          </w:tcPr>
          <w:p w14:paraId="1A59BFF8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-0.57</w:t>
            </w:r>
          </w:p>
        </w:tc>
        <w:tc>
          <w:tcPr>
            <w:tcW w:w="1080" w:type="dxa"/>
            <w:noWrap/>
            <w:vAlign w:val="center"/>
          </w:tcPr>
          <w:p w14:paraId="40211AA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0.39</w:t>
            </w:r>
          </w:p>
        </w:tc>
        <w:tc>
          <w:tcPr>
            <w:tcW w:w="1080" w:type="dxa"/>
            <w:noWrap/>
            <w:vAlign w:val="center"/>
          </w:tcPr>
          <w:p w14:paraId="3516CE16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</w:tr>
      <w:tr w14:paraId="3129F8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36" w:type="dxa"/>
            <w:noWrap/>
            <w:vAlign w:val="center"/>
          </w:tcPr>
          <w:p w14:paraId="20021AE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Davisson2008</w:t>
            </w:r>
          </w:p>
        </w:tc>
        <w:tc>
          <w:tcPr>
            <w:tcW w:w="1080" w:type="dxa"/>
            <w:noWrap/>
            <w:vAlign w:val="center"/>
          </w:tcPr>
          <w:p w14:paraId="52086D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GS</w:t>
            </w:r>
          </w:p>
        </w:tc>
        <w:tc>
          <w:tcPr>
            <w:tcW w:w="1080" w:type="dxa"/>
            <w:noWrap/>
            <w:vAlign w:val="center"/>
          </w:tcPr>
          <w:p w14:paraId="4435AA60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</w:t>
            </w:r>
          </w:p>
        </w:tc>
        <w:tc>
          <w:tcPr>
            <w:tcW w:w="1080" w:type="dxa"/>
            <w:noWrap/>
            <w:vAlign w:val="center"/>
          </w:tcPr>
          <w:p w14:paraId="106C879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0.38</w:t>
            </w:r>
          </w:p>
        </w:tc>
        <w:tc>
          <w:tcPr>
            <w:tcW w:w="1080" w:type="dxa"/>
            <w:noWrap/>
            <w:vAlign w:val="center"/>
          </w:tcPr>
          <w:p w14:paraId="0F8AAAC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</w:tr>
      <w:tr w14:paraId="32BF69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36" w:type="dxa"/>
            <w:noWrap/>
            <w:vAlign w:val="center"/>
          </w:tcPr>
          <w:p w14:paraId="490DF2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Davisson2008</w:t>
            </w:r>
          </w:p>
        </w:tc>
        <w:tc>
          <w:tcPr>
            <w:tcW w:w="1080" w:type="dxa"/>
            <w:noWrap/>
            <w:vAlign w:val="center"/>
          </w:tcPr>
          <w:p w14:paraId="137520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RE</w:t>
            </w:r>
          </w:p>
        </w:tc>
        <w:tc>
          <w:tcPr>
            <w:tcW w:w="1080" w:type="dxa"/>
            <w:noWrap/>
            <w:vAlign w:val="center"/>
          </w:tcPr>
          <w:p w14:paraId="78968C40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-0.07</w:t>
            </w:r>
          </w:p>
        </w:tc>
        <w:tc>
          <w:tcPr>
            <w:tcW w:w="1080" w:type="dxa"/>
            <w:noWrap/>
            <w:vAlign w:val="center"/>
          </w:tcPr>
          <w:p w14:paraId="5977AD53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0.37</w:t>
            </w:r>
          </w:p>
        </w:tc>
        <w:tc>
          <w:tcPr>
            <w:tcW w:w="1080" w:type="dxa"/>
            <w:noWrap/>
            <w:vAlign w:val="center"/>
          </w:tcPr>
          <w:p w14:paraId="50E0509F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</w:tr>
      <w:tr w14:paraId="6BFAC7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36" w:type="dxa"/>
            <w:noWrap/>
            <w:vAlign w:val="center"/>
          </w:tcPr>
          <w:p w14:paraId="7F0B2EF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Davisson2008</w:t>
            </w:r>
          </w:p>
        </w:tc>
        <w:tc>
          <w:tcPr>
            <w:tcW w:w="1080" w:type="dxa"/>
            <w:noWrap/>
            <w:vAlign w:val="center"/>
          </w:tcPr>
          <w:p w14:paraId="6433906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Control</w:t>
            </w:r>
          </w:p>
        </w:tc>
        <w:tc>
          <w:tcPr>
            <w:tcW w:w="1080" w:type="dxa"/>
            <w:noWrap/>
            <w:vAlign w:val="center"/>
          </w:tcPr>
          <w:p w14:paraId="1B5B2F9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-0.51</w:t>
            </w:r>
          </w:p>
        </w:tc>
        <w:tc>
          <w:tcPr>
            <w:tcW w:w="1080" w:type="dxa"/>
            <w:noWrap/>
            <w:vAlign w:val="center"/>
          </w:tcPr>
          <w:p w14:paraId="21233089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1080" w:type="dxa"/>
            <w:noWrap/>
            <w:vAlign w:val="center"/>
          </w:tcPr>
          <w:p w14:paraId="19342961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</w:tr>
    </w:tbl>
    <w:p w14:paraId="5F0AF454">
      <w:pPr>
        <w:rPr>
          <w:rFonts w:ascii="Times New Roman" w:hAnsi="Times New Roman" w:cs="Times New Roman"/>
          <w:sz w:val="20"/>
          <w:szCs w:val="20"/>
        </w:rPr>
      </w:pPr>
    </w:p>
    <w:p w14:paraId="69FFA75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R code for arm-based Bayesian NMA</w:t>
      </w:r>
      <w:r>
        <w:rPr>
          <w:rFonts w:ascii="Times New Roman" w:hAnsi="Times New Roman" w:cs="Times New Roman"/>
          <w:b/>
          <w:bCs/>
          <w:sz w:val="20"/>
          <w:szCs w:val="20"/>
        </w:rPr>
        <w:t># Load required package</w:t>
      </w:r>
    </w:p>
    <w:p w14:paraId="25E379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library(multinma)</w:t>
      </w:r>
    </w:p>
    <w:p w14:paraId="500C9EEB">
      <w:pPr>
        <w:rPr>
          <w:rFonts w:ascii="Times New Roman" w:hAnsi="Times New Roman" w:cs="Times New Roman"/>
          <w:sz w:val="20"/>
          <w:szCs w:val="20"/>
        </w:rPr>
      </w:pPr>
    </w:p>
    <w:p w14:paraId="3586DD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1. Prepare arm-based network object</w:t>
      </w:r>
    </w:p>
    <w:p w14:paraId="2277F4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arm_net &lt;- set_agd_arm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</w:p>
    <w:p w14:paraId="396B8B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data1, </w:t>
      </w:r>
    </w:p>
    <w:p w14:paraId="2468E33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study = studyn, </w:t>
      </w:r>
    </w:p>
    <w:p w14:paraId="5AB0394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trt = trtn, </w:t>
      </w:r>
    </w:p>
    <w:p w14:paraId="1D990B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y = y, </w:t>
      </w:r>
    </w:p>
    <w:p w14:paraId="3AD748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se = se1, </w:t>
      </w:r>
    </w:p>
    <w:p w14:paraId="521825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sample_size = n</w:t>
      </w:r>
    </w:p>
    <w:p w14:paraId="02B81B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)</w:t>
      </w:r>
    </w:p>
    <w:p w14:paraId="14765389">
      <w:pPr>
        <w:rPr>
          <w:rFonts w:ascii="Times New Roman" w:hAnsi="Times New Roman" w:cs="Times New Roman"/>
          <w:sz w:val="20"/>
          <w:szCs w:val="20"/>
        </w:rPr>
      </w:pPr>
    </w:p>
    <w:p w14:paraId="01735E6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Visualize network structure</w:t>
      </w:r>
    </w:p>
    <w:p w14:paraId="4966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(arm_net, weight_nodes = TRUE, weight_edges = TRUE) + </w:t>
      </w:r>
    </w:p>
    <w:p w14:paraId="3DD2682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ggplot2::theme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</w:p>
    <w:p w14:paraId="0AE3DF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legend.position = "right", </w:t>
      </w:r>
    </w:p>
    <w:p w14:paraId="5AAC53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legend.margin = ggplot2::margin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(0, 0, 0, 100),</w:t>
      </w:r>
    </w:p>
    <w:p w14:paraId="62703EC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legend.spacing = ggplot2::unit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(1.5, "lines"),</w:t>
      </w:r>
    </w:p>
    <w:p w14:paraId="7D7E5F1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legend.box = "vertical"</w:t>
      </w:r>
    </w:p>
    <w:p w14:paraId="0740B1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)</w:t>
      </w:r>
    </w:p>
    <w:p w14:paraId="73441B02">
      <w:pPr>
        <w:rPr>
          <w:rFonts w:ascii="Times New Roman" w:hAnsi="Times New Roman" w:cs="Times New Roman"/>
          <w:sz w:val="20"/>
          <w:szCs w:val="20"/>
        </w:rPr>
      </w:pPr>
    </w:p>
    <w:p w14:paraId="3FAAD7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2. Fit arm-based random-effects NMA</w:t>
      </w:r>
    </w:p>
    <w:p w14:paraId="4DB0EA6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arm_fit_RE &lt;- nma(</w:t>
      </w:r>
      <w:bookmarkStart w:id="0" w:name="_GoBack"/>
      <w:bookmarkEnd w:id="0"/>
    </w:p>
    <w:p w14:paraId="406698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arm_net,</w:t>
      </w:r>
    </w:p>
    <w:p w14:paraId="1820CB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seed = 379394727,</w:t>
      </w:r>
    </w:p>
    <w:p w14:paraId="4BF287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trt_effects = "random",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# random or fixed effects</w:t>
      </w:r>
    </w:p>
    <w:p w14:paraId="44F7B8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prior_intercept = normal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(scale = 100),</w:t>
      </w:r>
    </w:p>
    <w:p w14:paraId="10D270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prior_trt = normal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(scale = 100),</w:t>
      </w:r>
    </w:p>
    <w:p w14:paraId="24DC95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prior_het = half_normal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(scale = 5),</w:t>
      </w:r>
    </w:p>
    <w:p w14:paraId="58B727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consistency = "consistency",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# consistency or inconsistency model</w:t>
      </w:r>
    </w:p>
    <w:p w14:paraId="7A6B0C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adapt_delta = 0.99</w:t>
      </w:r>
    </w:p>
    <w:p w14:paraId="2AF791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)</w:t>
      </w:r>
    </w:p>
    <w:p w14:paraId="71035B4F">
      <w:pPr>
        <w:rPr>
          <w:rFonts w:ascii="Times New Roman" w:hAnsi="Times New Roman" w:cs="Times New Roman"/>
          <w:sz w:val="20"/>
          <w:szCs w:val="20"/>
        </w:rPr>
      </w:pPr>
    </w:p>
    <w:p w14:paraId="7049EB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Print model summary</w:t>
      </w:r>
    </w:p>
    <w:p w14:paraId="10DADF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arm_fit_RE</w:t>
      </w:r>
    </w:p>
    <w:p w14:paraId="402F1F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print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(arm_fit_RE, pars = c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("d", "mu", "delta"))</w:t>
      </w:r>
    </w:p>
    <w:p w14:paraId="28C8EF58">
      <w:pPr>
        <w:rPr>
          <w:rFonts w:ascii="Times New Roman" w:hAnsi="Times New Roman" w:cs="Times New Roman"/>
          <w:sz w:val="20"/>
          <w:szCs w:val="20"/>
        </w:rPr>
      </w:pPr>
    </w:p>
    <w:p w14:paraId="5A52F5B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3. Prior vs posterior plots</w:t>
      </w:r>
    </w:p>
    <w:p w14:paraId="5E1823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plot_prior_posterior(arm_fit_RE)</w:t>
      </w:r>
    </w:p>
    <w:p w14:paraId="1636DA48">
      <w:pPr>
        <w:rPr>
          <w:rFonts w:ascii="Times New Roman" w:hAnsi="Times New Roman" w:cs="Times New Roman"/>
          <w:sz w:val="20"/>
          <w:szCs w:val="20"/>
        </w:rPr>
      </w:pPr>
    </w:p>
    <w:p w14:paraId="7B2C64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4. Model fit: Deviance Information Criterion (DIC)</w:t>
      </w:r>
    </w:p>
    <w:p w14:paraId="6E8781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arm_dic_RE &lt;- dic(arm_fit_RE)</w:t>
      </w:r>
    </w:p>
    <w:p w14:paraId="59F71B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arm_dic_RE</w:t>
      </w:r>
    </w:p>
    <w:p w14:paraId="74DE716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plot(arm_dic_RE)</w:t>
      </w:r>
    </w:p>
    <w:p w14:paraId="196CF13E">
      <w:pPr>
        <w:rPr>
          <w:rFonts w:ascii="Times New Roman" w:hAnsi="Times New Roman" w:cs="Times New Roman"/>
          <w:sz w:val="20"/>
          <w:szCs w:val="20"/>
        </w:rPr>
      </w:pPr>
    </w:p>
    <w:p w14:paraId="2C6F90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5. Relative effects vs reference (Control)</w:t>
      </w:r>
    </w:p>
    <w:p w14:paraId="0794AB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arm_releff_RE &lt;- relative_effects(arm_fit_RE, trt_ref = "Control")</w:t>
      </w:r>
    </w:p>
    <w:p w14:paraId="0FC98B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(arm_releff_RE, ref_line = 0)</w:t>
      </w:r>
    </w:p>
    <w:p w14:paraId="7040C697">
      <w:pPr>
        <w:rPr>
          <w:rFonts w:ascii="Times New Roman" w:hAnsi="Times New Roman" w:cs="Times New Roman"/>
          <w:sz w:val="20"/>
          <w:szCs w:val="20"/>
        </w:rPr>
      </w:pPr>
    </w:p>
    <w:p w14:paraId="123F33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6. All pairwise comparisons</w:t>
      </w:r>
    </w:p>
    <w:p w14:paraId="08BD32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arm_releff_RE_all &lt;- relative_effects(arm_fit_RE, all_contrasts = TRUE)</w:t>
      </w:r>
    </w:p>
    <w:p w14:paraId="140C6E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(arm_releff_RE_all, ref_line = 0)</w:t>
      </w:r>
    </w:p>
    <w:p w14:paraId="4CC786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print(arm_releff_RE_all)</w:t>
      </w:r>
    </w:p>
    <w:p w14:paraId="7DB69AA2">
      <w:pPr>
        <w:rPr>
          <w:rFonts w:ascii="Times New Roman" w:hAnsi="Times New Roman" w:cs="Times New Roman"/>
          <w:sz w:val="20"/>
          <w:szCs w:val="20"/>
        </w:rPr>
      </w:pPr>
    </w:p>
    <w:p w14:paraId="21566E6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7. Treatment ranking</w:t>
      </w:r>
    </w:p>
    <w:p w14:paraId="392E1B8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arm_ranks &lt;- posterior_ranks(arm_fit_RE)</w:t>
      </w:r>
    </w:p>
    <w:p w14:paraId="1EAC98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(arm_ranks)</w:t>
      </w:r>
    </w:p>
    <w:p w14:paraId="7451C202">
      <w:pPr>
        <w:rPr>
          <w:rFonts w:ascii="Times New Roman" w:hAnsi="Times New Roman" w:cs="Times New Roman"/>
          <w:sz w:val="20"/>
          <w:szCs w:val="20"/>
        </w:rPr>
      </w:pPr>
    </w:p>
    <w:p w14:paraId="3D34638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8. Posterior rank probabilities</w:t>
      </w:r>
    </w:p>
    <w:p w14:paraId="4F25E4B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arm_rankprobs &lt;- posterior_rank_probs(arm_fit_RE)</w:t>
      </w:r>
    </w:p>
    <w:p w14:paraId="4FB440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plot(arm_rankprobs)</w:t>
      </w:r>
    </w:p>
    <w:p w14:paraId="5F529F0E">
      <w:pPr>
        <w:rPr>
          <w:rFonts w:ascii="Times New Roman" w:hAnsi="Times New Roman" w:cs="Times New Roman"/>
          <w:sz w:val="20"/>
          <w:szCs w:val="20"/>
        </w:rPr>
      </w:pPr>
    </w:p>
    <w:p w14:paraId="2921AC4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9. Cumulative SUCRA plots</w:t>
      </w:r>
    </w:p>
    <w:p w14:paraId="773844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arm_cumrankprobs &lt;- posterior_rank_probs(arm_fit_RE, sucra = TRUE, cumulative = TRUE)</w:t>
      </w:r>
    </w:p>
    <w:p w14:paraId="2FB72A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plot(arm_cumrankprobs)</w:t>
      </w:r>
    </w:p>
    <w:p w14:paraId="53BD1404">
      <w:pPr>
        <w:rPr>
          <w:rFonts w:ascii="Times New Roman" w:hAnsi="Times New Roman" w:cs="Times New Roman"/>
          <w:sz w:val="20"/>
          <w:szCs w:val="20"/>
        </w:rPr>
      </w:pPr>
    </w:p>
    <w:p w14:paraId="2712DF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10. Node-splitting analysis for local inconsistency</w:t>
      </w:r>
    </w:p>
    <w:p w14:paraId="4112CB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arm_fit_RE_node &lt;- nma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</w:p>
    <w:p w14:paraId="586931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arm_net,</w:t>
      </w:r>
    </w:p>
    <w:p w14:paraId="4CA5DE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trt_effects = "random",</w:t>
      </w:r>
    </w:p>
    <w:p w14:paraId="0C62C58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prior_intercept = normal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(scale = 100),</w:t>
      </w:r>
    </w:p>
    <w:p w14:paraId="58E147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consistency = "nodesplit",</w:t>
      </w:r>
    </w:p>
    <w:p w14:paraId="57ABDC5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prior_trt = normal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(scale = 10)</w:t>
      </w:r>
    </w:p>
    <w:p w14:paraId="71DDCA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)</w:t>
      </w:r>
    </w:p>
    <w:p w14:paraId="7487EB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summary(arm_fit_RE_node)</w:t>
      </w:r>
    </w:p>
    <w:p w14:paraId="4461DB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plot(arm_fit_RE_node)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64"/>
    <w:rsid w:val="002B1A12"/>
    <w:rsid w:val="002B53EF"/>
    <w:rsid w:val="00BD0764"/>
    <w:rsid w:val="06ED105A"/>
    <w:rsid w:val="14D84B61"/>
    <w:rsid w:val="2B6C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1836</Characters>
  <Lines>113</Lines>
  <Paragraphs>104</Paragraphs>
  <TotalTime>177</TotalTime>
  <ScaleCrop>false</ScaleCrop>
  <LinksUpToDate>false</LinksUpToDate>
  <CharactersWithSpaces>2095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2026-02-12T03:16:00Z</dcterms:created>
  <dc:creator>24893</dc:creator>
  <cp:lastModifiedBy>L^龍~H</cp:lastModifiedBy>
  <dcterms:modified xsi:type="dcterms:W3CDTF">2026-02-15T02:24:41Z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eyJoZGlkIjoiNGVhNGRjMTFkMmRlYTdhYzI3NGZmNTU2ZDc3NzNjZGIiLCJ1c2VySWQiOiI0NDEzNzI2MTEifQ==</vt:lpwstr>
  </property>
  <property fmtid="{D5CDD505-2E9C-101B-9397-08002B2CF9AE}" pid="4" name="ICV">
    <vt:lpwstr>56F17FB78C604C7986EC9567A6F3B791_12</vt:lpwstr>
  </property>
</Properties>
</file>