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4CD17">
      <w:pPr>
        <w:pStyle w:val="21"/>
        <w:spacing w:after="0" w:line="480" w:lineRule="auto"/>
        <w:jc w:val="center"/>
        <w:rPr>
          <w:rFonts w:ascii="Times New Roman" w:hAnsi="Times New Roman" w:cs="Times New Roman"/>
          <w:sz w:val="20"/>
          <w:szCs w:val="20"/>
        </w:rPr>
      </w:pPr>
      <w:bookmarkStart w:id="4" w:name="_GoBack"/>
      <w:bookmarkEnd w:id="4"/>
      <w:r>
        <w:rPr>
          <w:rFonts w:ascii="Times New Roman" w:hAnsi="Times New Roman" w:cs="Times New Roman"/>
          <w:sz w:val="20"/>
          <w:szCs w:val="20"/>
        </w:rPr>
        <w:t>The effect of different psychological interventions on athletes' competitive anxiety: a systematic review and Bayesian network meta-analysis</w:t>
      </w:r>
    </w:p>
    <w:p w14:paraId="7D55EE1F">
      <w:pPr>
        <w:spacing w:line="48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Longhui Li </w:t>
      </w:r>
      <w:r>
        <w:rPr>
          <w:rFonts w:ascii="Times New Roman" w:hAnsi="Times New Roman" w:eastAsia="宋体" w:cs="Times New Roman"/>
          <w:sz w:val="20"/>
          <w:szCs w:val="20"/>
          <w:vertAlign w:val="superscript"/>
        </w:rPr>
        <w:t>1</w:t>
      </w:r>
      <w:r>
        <w:rPr>
          <w:rFonts w:ascii="Times New Roman" w:hAnsi="Times New Roman" w:eastAsia="宋体" w:cs="Times New Roman"/>
          <w:sz w:val="20"/>
          <w:szCs w:val="20"/>
        </w:rPr>
        <w:t xml:space="preserve">, Jingyi Wang </w:t>
      </w:r>
      <w:r>
        <w:rPr>
          <w:rFonts w:ascii="Times New Roman" w:hAnsi="Times New Roman" w:eastAsia="宋体" w:cs="Times New Roman"/>
          <w:sz w:val="20"/>
          <w:szCs w:val="20"/>
          <w:vertAlign w:val="superscript"/>
        </w:rPr>
        <w:t>1</w:t>
      </w:r>
      <w:r>
        <w:rPr>
          <w:rFonts w:ascii="Times New Roman" w:hAnsi="Times New Roman" w:eastAsia="宋体" w:cs="Times New Roman"/>
          <w:sz w:val="20"/>
          <w:szCs w:val="20"/>
        </w:rPr>
        <w:t xml:space="preserve">, Qiner Li </w:t>
      </w:r>
      <w:r>
        <w:rPr>
          <w:rFonts w:ascii="Times New Roman" w:hAnsi="Times New Roman" w:eastAsia="宋体" w:cs="Times New Roman"/>
          <w:sz w:val="20"/>
          <w:szCs w:val="20"/>
          <w:vertAlign w:val="superscript"/>
        </w:rPr>
        <w:t>1</w:t>
      </w:r>
      <w:r>
        <w:rPr>
          <w:rFonts w:ascii="Times New Roman" w:hAnsi="Times New Roman" w:eastAsia="宋体" w:cs="Times New Roman"/>
          <w:sz w:val="20"/>
          <w:szCs w:val="20"/>
        </w:rPr>
        <w:t xml:space="preserve">, Quan Fu </w:t>
      </w:r>
      <w:r>
        <w:rPr>
          <w:rFonts w:ascii="Times New Roman" w:hAnsi="Times New Roman" w:eastAsia="宋体" w:cs="Times New Roman"/>
          <w:sz w:val="20"/>
          <w:szCs w:val="20"/>
          <w:vertAlign w:val="superscript"/>
        </w:rPr>
        <w:t>1</w:t>
      </w:r>
      <w:r>
        <w:rPr>
          <w:rFonts w:ascii="Times New Roman" w:hAnsi="Times New Roman" w:eastAsia="宋体" w:cs="Times New Roman"/>
          <w:sz w:val="20"/>
          <w:szCs w:val="20"/>
        </w:rPr>
        <w:t>*.</w:t>
      </w:r>
    </w:p>
    <w:p w14:paraId="33B558C1">
      <w:pPr>
        <w:spacing w:line="480" w:lineRule="auto"/>
        <w:jc w:val="center"/>
        <w:rPr>
          <w:rFonts w:ascii="Times New Roman" w:hAnsi="Times New Roman" w:eastAsia="宋体" w:cs="Times New Roman"/>
          <w:sz w:val="20"/>
          <w:szCs w:val="20"/>
        </w:rPr>
      </w:pPr>
      <w:r>
        <w:rPr>
          <w:rFonts w:ascii="Times New Roman" w:hAnsi="Times New Roman" w:eastAsia="宋体" w:cs="Times New Roman"/>
          <w:sz w:val="20"/>
          <w:szCs w:val="20"/>
          <w:vertAlign w:val="superscript"/>
        </w:rPr>
        <w:t>1</w:t>
      </w:r>
      <w:r>
        <w:rPr>
          <w:rFonts w:ascii="Times New Roman" w:hAnsi="Times New Roman" w:eastAsia="宋体" w:cs="Times New Roman"/>
          <w:sz w:val="20"/>
          <w:szCs w:val="20"/>
        </w:rPr>
        <w:t xml:space="preserve"> Capital University of Physical Education and Sports, Beijing, China</w:t>
      </w:r>
    </w:p>
    <w:p w14:paraId="490AA0A5">
      <w:pPr>
        <w:spacing w:line="48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*Address correspondence to:</w:t>
      </w:r>
    </w:p>
    <w:p w14:paraId="472C8F79">
      <w:pPr>
        <w:spacing w:line="48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Capital University of Physical Education and Sports, Beijing, 100191, </w:t>
      </w:r>
      <w:r>
        <w:rPr>
          <w:rFonts w:hint="eastAsia" w:ascii="Times New Roman" w:hAnsi="Times New Roman" w:eastAsia="宋体" w:cs="Times New Roman"/>
          <w:sz w:val="20"/>
          <w:szCs w:val="20"/>
        </w:rPr>
        <w:t>C</w:t>
      </w:r>
      <w:r>
        <w:rPr>
          <w:rFonts w:ascii="Times New Roman" w:hAnsi="Times New Roman" w:eastAsia="宋体" w:cs="Times New Roman"/>
          <w:sz w:val="20"/>
          <w:szCs w:val="20"/>
        </w:rPr>
        <w:t>hina.</w:t>
      </w:r>
    </w:p>
    <w:p w14:paraId="482BC874">
      <w:pPr>
        <w:spacing w:line="480" w:lineRule="auto"/>
        <w:jc w:val="center"/>
        <w:rPr>
          <w:rFonts w:ascii="Times New Roman" w:hAnsi="Times New Roman" w:cs="Times New Roman"/>
          <w:sz w:val="20"/>
          <w:szCs w:val="20"/>
        </w:rPr>
      </w:pPr>
      <w:r>
        <w:rPr>
          <w:rFonts w:ascii="Times New Roman" w:hAnsi="Times New Roman" w:eastAsia="宋体" w:cs="Times New Roman"/>
          <w:sz w:val="20"/>
          <w:szCs w:val="20"/>
        </w:rPr>
        <w:t>Corresponding author email address: fuquan@cupes.edu.cn</w:t>
      </w:r>
    </w:p>
    <w:p w14:paraId="43496E45">
      <w:pPr>
        <w:pStyle w:val="17"/>
        <w:spacing w:before="0" w:after="0"/>
        <w:rPr>
          <w:rFonts w:ascii="Times New Roman" w:hAnsi="Times New Roman"/>
          <w:i w:val="0"/>
          <w:iCs/>
          <w:sz w:val="20"/>
          <w:szCs w:val="20"/>
        </w:rPr>
        <w:sectPr>
          <w:headerReference r:id="rId4" w:type="first"/>
          <w:footerReference r:id="rId6" w:type="first"/>
          <w:headerReference r:id="rId3" w:type="even"/>
          <w:footerReference r:id="rId5" w:type="even"/>
          <w:pgSz w:w="11906" w:h="16838"/>
          <w:pgMar w:top="1440" w:right="1803" w:bottom="1440" w:left="1803" w:header="851" w:footer="992" w:gutter="0"/>
          <w:cols w:space="0" w:num="1"/>
          <w:docGrid w:type="lines" w:linePitch="319" w:charSpace="0"/>
        </w:sectPr>
      </w:pPr>
    </w:p>
    <w:p w14:paraId="27EFE875">
      <w:pPr>
        <w:pStyle w:val="17"/>
        <w:spacing w:before="0" w:after="0"/>
        <w:rPr>
          <w:rFonts w:ascii="Times New Roman" w:hAnsi="Times New Roman"/>
          <w:i w:val="0"/>
          <w:iCs/>
          <w:sz w:val="20"/>
          <w:szCs w:val="20"/>
        </w:rPr>
      </w:pPr>
      <w:r>
        <w:rPr>
          <w:rFonts w:ascii="Times New Roman" w:hAnsi="Times New Roman"/>
          <w:i w:val="0"/>
          <w:iCs/>
          <w:sz w:val="20"/>
          <w:szCs w:val="20"/>
        </w:rPr>
        <w:t>Supplementary Material</w:t>
      </w:r>
    </w:p>
    <w:tbl>
      <w:tblPr>
        <w:tblStyle w:val="7"/>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15"/>
        <w:gridCol w:w="998"/>
      </w:tblGrid>
      <w:tr w14:paraId="3F8903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single" w:color="auto" w:sz="12" w:space="0"/>
              <w:left w:val="nil"/>
              <w:bottom w:val="single" w:color="auto" w:sz="6" w:space="0"/>
              <w:right w:val="nil"/>
            </w:tcBorders>
            <w:vAlign w:val="center"/>
          </w:tcPr>
          <w:p w14:paraId="0C5FB42D">
            <w:pPr>
              <w:rPr>
                <w:rFonts w:ascii="Times New Roman" w:hAnsi="Times New Roman" w:eastAsia="宋体" w:cs="Times New Roman"/>
                <w:b/>
                <w:bCs/>
                <w:sz w:val="20"/>
                <w:szCs w:val="20"/>
              </w:rPr>
            </w:pPr>
            <w:r>
              <w:rPr>
                <w:rFonts w:ascii="Times New Roman" w:hAnsi="Times New Roman" w:eastAsia="宋体" w:cs="Times New Roman"/>
                <w:b/>
                <w:bCs/>
                <w:sz w:val="20"/>
                <w:szCs w:val="20"/>
              </w:rPr>
              <w:t>Supplemental materials</w:t>
            </w:r>
          </w:p>
        </w:tc>
        <w:tc>
          <w:tcPr>
            <w:tcW w:w="586" w:type="pct"/>
            <w:tcBorders>
              <w:top w:val="single" w:color="auto" w:sz="12" w:space="0"/>
              <w:left w:val="nil"/>
              <w:bottom w:val="single" w:color="auto" w:sz="6" w:space="0"/>
              <w:right w:val="nil"/>
            </w:tcBorders>
            <w:vAlign w:val="center"/>
          </w:tcPr>
          <w:p w14:paraId="2BF6EC96">
            <w:pPr>
              <w:rPr>
                <w:rFonts w:ascii="Times New Roman" w:hAnsi="Times New Roman" w:eastAsia="宋体" w:cs="Times New Roman"/>
                <w:b/>
                <w:bCs/>
                <w:sz w:val="20"/>
                <w:szCs w:val="20"/>
              </w:rPr>
            </w:pPr>
            <w:r>
              <w:rPr>
                <w:rFonts w:ascii="Times New Roman" w:hAnsi="Times New Roman" w:eastAsia="宋体" w:cs="Times New Roman"/>
                <w:b/>
                <w:bCs/>
                <w:sz w:val="20"/>
                <w:szCs w:val="20"/>
              </w:rPr>
              <w:t>Page</w:t>
            </w:r>
          </w:p>
        </w:tc>
      </w:tr>
      <w:tr w14:paraId="2EC536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single" w:color="auto" w:sz="6" w:space="0"/>
              <w:left w:val="nil"/>
              <w:bottom w:val="nil"/>
              <w:right w:val="nil"/>
            </w:tcBorders>
            <w:vAlign w:val="center"/>
          </w:tcPr>
          <w:p w14:paraId="6616B17A">
            <w:pPr>
              <w:rPr>
                <w:rFonts w:ascii="Times New Roman" w:hAnsi="Times New Roman" w:eastAsia="宋体" w:cs="Times New Roman"/>
                <w:b/>
                <w:sz w:val="20"/>
                <w:szCs w:val="20"/>
              </w:rPr>
            </w:pPr>
            <w:r>
              <w:rPr>
                <w:rFonts w:ascii="Times New Roman" w:hAnsi="Times New Roman" w:eastAsia="宋体" w:cs="Times New Roman"/>
                <w:b/>
                <w:sz w:val="20"/>
                <w:szCs w:val="20"/>
              </w:rPr>
              <w:t>Supplementary Table 1: Search strategy</w:t>
            </w:r>
          </w:p>
        </w:tc>
        <w:tc>
          <w:tcPr>
            <w:tcW w:w="586" w:type="pct"/>
            <w:tcBorders>
              <w:top w:val="single" w:color="auto" w:sz="6" w:space="0"/>
              <w:left w:val="nil"/>
              <w:bottom w:val="nil"/>
              <w:right w:val="nil"/>
            </w:tcBorders>
            <w:vAlign w:val="center"/>
          </w:tcPr>
          <w:p w14:paraId="03EBA72F">
            <w:pPr>
              <w:jc w:val="center"/>
              <w:rPr>
                <w:rFonts w:ascii="Times New Roman" w:hAnsi="Times New Roman" w:eastAsia="宋体" w:cs="Times New Roman"/>
                <w:b/>
                <w:sz w:val="20"/>
                <w:szCs w:val="20"/>
              </w:rPr>
            </w:pPr>
            <w:r>
              <w:rPr>
                <w:rFonts w:ascii="Times New Roman" w:hAnsi="Times New Roman" w:eastAsia="宋体" w:cs="Times New Roman"/>
                <w:b/>
                <w:sz w:val="20"/>
                <w:szCs w:val="20"/>
              </w:rPr>
              <w:t>2</w:t>
            </w:r>
          </w:p>
        </w:tc>
      </w:tr>
      <w:tr w14:paraId="3D4CFC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523E2337">
            <w:pPr>
              <w:rPr>
                <w:rFonts w:ascii="Times New Roman" w:hAnsi="Times New Roman" w:eastAsia="宋体" w:cs="Times New Roman"/>
                <w:b/>
                <w:sz w:val="20"/>
                <w:szCs w:val="20"/>
              </w:rPr>
            </w:pPr>
            <w:r>
              <w:rPr>
                <w:rFonts w:ascii="Times New Roman" w:hAnsi="Times New Roman" w:eastAsia="宋体" w:cs="Times New Roman"/>
                <w:b/>
                <w:sz w:val="20"/>
                <w:szCs w:val="20"/>
              </w:rPr>
              <w:t>Supplementary Table 2: Included interventions and their definitions</w:t>
            </w:r>
          </w:p>
        </w:tc>
        <w:tc>
          <w:tcPr>
            <w:tcW w:w="586" w:type="pct"/>
            <w:tcBorders>
              <w:top w:val="nil"/>
              <w:left w:val="nil"/>
              <w:bottom w:val="nil"/>
              <w:right w:val="nil"/>
            </w:tcBorders>
            <w:vAlign w:val="center"/>
          </w:tcPr>
          <w:p w14:paraId="7D9C41B0">
            <w:pPr>
              <w:jc w:val="center"/>
              <w:rPr>
                <w:rFonts w:ascii="Times New Roman" w:hAnsi="Times New Roman" w:eastAsia="宋体" w:cs="Times New Roman"/>
                <w:b/>
                <w:sz w:val="20"/>
                <w:szCs w:val="20"/>
              </w:rPr>
            </w:pPr>
            <w:r>
              <w:rPr>
                <w:rFonts w:ascii="Times New Roman" w:hAnsi="Times New Roman" w:eastAsia="宋体" w:cs="Times New Roman"/>
                <w:b/>
                <w:sz w:val="20"/>
                <w:szCs w:val="20"/>
              </w:rPr>
              <w:t>3-4</w:t>
            </w:r>
          </w:p>
        </w:tc>
      </w:tr>
      <w:tr w14:paraId="3C71A1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16773FEB">
            <w:pPr>
              <w:rPr>
                <w:rFonts w:ascii="Times New Roman" w:hAnsi="Times New Roman" w:eastAsia="宋体" w:cs="Times New Roman"/>
                <w:b/>
                <w:sz w:val="20"/>
                <w:szCs w:val="20"/>
              </w:rPr>
            </w:pPr>
            <w:r>
              <w:rPr>
                <w:rFonts w:ascii="Times New Roman" w:hAnsi="Times New Roman" w:eastAsia="宋体" w:cs="Times New Roman"/>
                <w:b/>
                <w:sz w:val="20"/>
                <w:szCs w:val="20"/>
              </w:rPr>
              <w:t xml:space="preserve">Supplementary Table </w:t>
            </w:r>
            <w:r>
              <w:rPr>
                <w:rFonts w:hint="eastAsia" w:ascii="Times New Roman" w:hAnsi="Times New Roman" w:eastAsia="宋体" w:cs="Times New Roman"/>
                <w:b/>
                <w:sz w:val="20"/>
                <w:szCs w:val="20"/>
              </w:rPr>
              <w:t>3</w:t>
            </w:r>
            <w:r>
              <w:rPr>
                <w:rFonts w:ascii="Times New Roman" w:hAnsi="Times New Roman" w:eastAsia="宋体" w:cs="Times New Roman"/>
                <w:b/>
                <w:sz w:val="20"/>
                <w:szCs w:val="20"/>
              </w:rPr>
              <w:t>: Excluded studies</w:t>
            </w:r>
          </w:p>
        </w:tc>
        <w:tc>
          <w:tcPr>
            <w:tcW w:w="586" w:type="pct"/>
            <w:tcBorders>
              <w:top w:val="nil"/>
              <w:left w:val="nil"/>
              <w:bottom w:val="nil"/>
              <w:right w:val="nil"/>
            </w:tcBorders>
            <w:vAlign w:val="center"/>
          </w:tcPr>
          <w:p w14:paraId="768D9461">
            <w:pPr>
              <w:jc w:val="center"/>
              <w:rPr>
                <w:rFonts w:hint="eastAsia" w:ascii="Times New Roman" w:hAnsi="Times New Roman" w:eastAsia="宋体" w:cs="Times New Roman"/>
                <w:b/>
                <w:sz w:val="20"/>
                <w:szCs w:val="20"/>
              </w:rPr>
            </w:pPr>
            <w:r>
              <w:rPr>
                <w:rFonts w:hint="eastAsia" w:ascii="Times New Roman" w:hAnsi="Times New Roman" w:eastAsia="宋体" w:cs="Times New Roman"/>
                <w:b/>
                <w:sz w:val="20"/>
                <w:szCs w:val="20"/>
              </w:rPr>
              <w:t>5</w:t>
            </w:r>
            <w:r>
              <w:rPr>
                <w:rFonts w:ascii="Times New Roman" w:hAnsi="Times New Roman" w:eastAsia="宋体" w:cs="Times New Roman"/>
                <w:b/>
                <w:sz w:val="20"/>
                <w:szCs w:val="20"/>
              </w:rPr>
              <w:t>-</w:t>
            </w:r>
            <w:r>
              <w:rPr>
                <w:rFonts w:hint="eastAsia" w:ascii="Times New Roman" w:hAnsi="Times New Roman" w:eastAsia="宋体" w:cs="Times New Roman"/>
                <w:b/>
                <w:sz w:val="20"/>
                <w:szCs w:val="20"/>
              </w:rPr>
              <w:t>8</w:t>
            </w:r>
          </w:p>
        </w:tc>
      </w:tr>
      <w:tr w14:paraId="6F4DED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0D6F99E5">
            <w:pPr>
              <w:rPr>
                <w:rFonts w:ascii="Times New Roman" w:hAnsi="Times New Roman" w:eastAsia="宋体" w:cs="Times New Roman"/>
                <w:b/>
                <w:sz w:val="20"/>
                <w:szCs w:val="20"/>
              </w:rPr>
            </w:pPr>
            <w:r>
              <w:rPr>
                <w:rFonts w:ascii="Times New Roman" w:hAnsi="Times New Roman" w:eastAsia="宋体" w:cs="Times New Roman"/>
                <w:b/>
                <w:sz w:val="20"/>
                <w:szCs w:val="20"/>
              </w:rPr>
              <w:t xml:space="preserve">Supplementary Table </w:t>
            </w:r>
            <w:r>
              <w:rPr>
                <w:rFonts w:hint="eastAsia" w:ascii="Times New Roman" w:hAnsi="Times New Roman" w:eastAsia="宋体" w:cs="Times New Roman"/>
                <w:b/>
                <w:sz w:val="20"/>
                <w:szCs w:val="20"/>
              </w:rPr>
              <w:t>4</w:t>
            </w:r>
            <w:r>
              <w:rPr>
                <w:rFonts w:ascii="Times New Roman" w:hAnsi="Times New Roman" w:eastAsia="宋体" w:cs="Times New Roman"/>
                <w:b/>
                <w:sz w:val="20"/>
                <w:szCs w:val="20"/>
              </w:rPr>
              <w:t>: Intervention replicability items</w:t>
            </w:r>
          </w:p>
        </w:tc>
        <w:tc>
          <w:tcPr>
            <w:tcW w:w="586" w:type="pct"/>
            <w:tcBorders>
              <w:top w:val="nil"/>
              <w:left w:val="nil"/>
              <w:bottom w:val="nil"/>
              <w:right w:val="nil"/>
            </w:tcBorders>
            <w:vAlign w:val="center"/>
          </w:tcPr>
          <w:p w14:paraId="62572457">
            <w:pPr>
              <w:jc w:val="center"/>
              <w:rPr>
                <w:rFonts w:hint="eastAsia" w:ascii="Times New Roman" w:hAnsi="Times New Roman" w:eastAsia="宋体" w:cs="Times New Roman"/>
                <w:b/>
                <w:sz w:val="20"/>
                <w:szCs w:val="20"/>
              </w:rPr>
            </w:pPr>
            <w:r>
              <w:rPr>
                <w:rFonts w:hint="eastAsia" w:ascii="Times New Roman" w:hAnsi="Times New Roman" w:eastAsia="宋体" w:cs="Times New Roman"/>
                <w:b/>
                <w:sz w:val="20"/>
                <w:szCs w:val="20"/>
              </w:rPr>
              <w:t>9</w:t>
            </w:r>
            <w:r>
              <w:rPr>
                <w:rFonts w:ascii="Times New Roman" w:hAnsi="Times New Roman" w:eastAsia="宋体" w:cs="Times New Roman"/>
                <w:b/>
                <w:sz w:val="20"/>
                <w:szCs w:val="20"/>
              </w:rPr>
              <w:t>-</w:t>
            </w:r>
            <w:r>
              <w:rPr>
                <w:rFonts w:hint="eastAsia" w:ascii="Times New Roman" w:hAnsi="Times New Roman" w:eastAsia="宋体" w:cs="Times New Roman"/>
                <w:b/>
                <w:sz w:val="20"/>
                <w:szCs w:val="20"/>
              </w:rPr>
              <w:t>23</w:t>
            </w:r>
          </w:p>
        </w:tc>
      </w:tr>
      <w:tr w14:paraId="66E46F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4B53A661">
            <w:pPr>
              <w:rPr>
                <w:rFonts w:ascii="Times New Roman" w:hAnsi="Times New Roman" w:eastAsia="宋体" w:cs="Times New Roman"/>
                <w:b/>
                <w:sz w:val="20"/>
                <w:szCs w:val="20"/>
              </w:rPr>
            </w:pPr>
            <w:r>
              <w:rPr>
                <w:rFonts w:ascii="Times New Roman" w:hAnsi="Times New Roman" w:eastAsia="宋体" w:cs="Times New Roman"/>
                <w:b/>
                <w:sz w:val="20"/>
                <w:szCs w:val="20"/>
              </w:rPr>
              <w:t xml:space="preserve">Supplementary Table </w:t>
            </w:r>
            <w:r>
              <w:rPr>
                <w:rFonts w:hint="eastAsia" w:ascii="Times New Roman" w:hAnsi="Times New Roman" w:eastAsia="宋体" w:cs="Times New Roman"/>
                <w:b/>
                <w:sz w:val="20"/>
                <w:szCs w:val="20"/>
              </w:rPr>
              <w:t>5</w:t>
            </w:r>
            <w:r>
              <w:rPr>
                <w:rFonts w:ascii="Times New Roman" w:hAnsi="Times New Roman" w:eastAsia="宋体" w:cs="Times New Roman"/>
                <w:b/>
                <w:sz w:val="20"/>
                <w:szCs w:val="20"/>
              </w:rPr>
              <w:t>: Bias risk of each study</w:t>
            </w:r>
          </w:p>
        </w:tc>
        <w:tc>
          <w:tcPr>
            <w:tcW w:w="586" w:type="pct"/>
            <w:tcBorders>
              <w:top w:val="nil"/>
              <w:left w:val="nil"/>
              <w:bottom w:val="nil"/>
              <w:right w:val="nil"/>
            </w:tcBorders>
            <w:vAlign w:val="center"/>
          </w:tcPr>
          <w:p w14:paraId="17D95E97">
            <w:pPr>
              <w:jc w:val="center"/>
              <w:rPr>
                <w:rFonts w:hint="eastAsia" w:ascii="Times New Roman" w:hAnsi="Times New Roman" w:eastAsia="宋体" w:cs="Times New Roman"/>
                <w:b/>
                <w:sz w:val="20"/>
                <w:szCs w:val="20"/>
              </w:rPr>
            </w:pPr>
            <w:r>
              <w:rPr>
                <w:rFonts w:ascii="Times New Roman" w:hAnsi="Times New Roman" w:eastAsia="宋体" w:cs="Times New Roman"/>
                <w:b/>
                <w:sz w:val="20"/>
                <w:szCs w:val="20"/>
              </w:rPr>
              <w:t>2</w:t>
            </w:r>
            <w:r>
              <w:rPr>
                <w:rFonts w:hint="eastAsia" w:ascii="Times New Roman" w:hAnsi="Times New Roman" w:eastAsia="宋体" w:cs="Times New Roman"/>
                <w:b/>
                <w:sz w:val="20"/>
                <w:szCs w:val="20"/>
              </w:rPr>
              <w:t>4</w:t>
            </w:r>
            <w:r>
              <w:rPr>
                <w:rFonts w:ascii="Times New Roman" w:hAnsi="Times New Roman" w:eastAsia="宋体" w:cs="Times New Roman"/>
                <w:b/>
                <w:sz w:val="20"/>
                <w:szCs w:val="20"/>
              </w:rPr>
              <w:t>-2</w:t>
            </w:r>
            <w:r>
              <w:rPr>
                <w:rFonts w:hint="eastAsia" w:ascii="Times New Roman" w:hAnsi="Times New Roman" w:eastAsia="宋体" w:cs="Times New Roman"/>
                <w:b/>
                <w:sz w:val="20"/>
                <w:szCs w:val="20"/>
              </w:rPr>
              <w:t>5</w:t>
            </w:r>
          </w:p>
        </w:tc>
      </w:tr>
      <w:tr w14:paraId="185C7F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4971ACD6">
            <w:pPr>
              <w:rPr>
                <w:rFonts w:ascii="Times New Roman" w:hAnsi="Times New Roman" w:eastAsia="宋体" w:cs="Times New Roman"/>
                <w:b/>
                <w:sz w:val="20"/>
                <w:szCs w:val="20"/>
              </w:rPr>
            </w:pPr>
            <w:r>
              <w:rPr>
                <w:rFonts w:ascii="Times New Roman" w:hAnsi="Times New Roman" w:eastAsia="宋体" w:cs="Times New Roman"/>
                <w:b/>
                <w:sz w:val="20"/>
                <w:szCs w:val="20"/>
              </w:rPr>
              <w:t xml:space="preserve">Supplementary Table </w:t>
            </w:r>
            <w:r>
              <w:rPr>
                <w:rFonts w:hint="eastAsia" w:ascii="Times New Roman" w:hAnsi="Times New Roman" w:eastAsia="宋体" w:cs="Times New Roman"/>
                <w:b/>
                <w:sz w:val="20"/>
                <w:szCs w:val="20"/>
              </w:rPr>
              <w:t>6</w:t>
            </w:r>
            <w:r>
              <w:rPr>
                <w:rFonts w:ascii="Times New Roman" w:hAnsi="Times New Roman" w:eastAsia="宋体" w:cs="Times New Roman"/>
                <w:b/>
                <w:sz w:val="20"/>
                <w:szCs w:val="20"/>
              </w:rPr>
              <w:t>: Baseline comparison table</w:t>
            </w:r>
          </w:p>
        </w:tc>
        <w:tc>
          <w:tcPr>
            <w:tcW w:w="586" w:type="pct"/>
            <w:tcBorders>
              <w:top w:val="nil"/>
              <w:left w:val="nil"/>
              <w:bottom w:val="nil"/>
              <w:right w:val="nil"/>
            </w:tcBorders>
            <w:vAlign w:val="center"/>
          </w:tcPr>
          <w:p w14:paraId="6CD40754">
            <w:pPr>
              <w:jc w:val="center"/>
              <w:rPr>
                <w:rFonts w:hint="eastAsia" w:ascii="Times New Roman" w:hAnsi="Times New Roman" w:eastAsia="宋体" w:cs="Times New Roman"/>
                <w:b/>
                <w:sz w:val="20"/>
                <w:szCs w:val="20"/>
              </w:rPr>
            </w:pPr>
            <w:r>
              <w:rPr>
                <w:rFonts w:ascii="Times New Roman" w:hAnsi="Times New Roman" w:eastAsia="宋体" w:cs="Times New Roman"/>
                <w:b/>
                <w:sz w:val="20"/>
                <w:szCs w:val="20"/>
              </w:rPr>
              <w:t>2</w:t>
            </w:r>
            <w:r>
              <w:rPr>
                <w:rFonts w:hint="eastAsia" w:ascii="Times New Roman" w:hAnsi="Times New Roman" w:eastAsia="宋体" w:cs="Times New Roman"/>
                <w:b/>
                <w:sz w:val="20"/>
                <w:szCs w:val="20"/>
              </w:rPr>
              <w:t>5</w:t>
            </w:r>
          </w:p>
        </w:tc>
      </w:tr>
      <w:tr w14:paraId="21CC0F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1114B713">
            <w:pPr>
              <w:rPr>
                <w:rFonts w:ascii="Times New Roman" w:hAnsi="Times New Roman" w:eastAsia="宋体" w:cs="Times New Roman"/>
                <w:b/>
                <w:sz w:val="20"/>
                <w:szCs w:val="20"/>
              </w:rPr>
            </w:pPr>
            <w:r>
              <w:rPr>
                <w:rFonts w:ascii="Times New Roman" w:hAnsi="Times New Roman" w:eastAsia="宋体" w:cs="Times New Roman"/>
                <w:b/>
                <w:sz w:val="20"/>
                <w:szCs w:val="20"/>
              </w:rPr>
              <w:t xml:space="preserve">Supplementary Table </w:t>
            </w:r>
            <w:r>
              <w:rPr>
                <w:rFonts w:hint="eastAsia" w:ascii="Times New Roman" w:hAnsi="Times New Roman" w:eastAsia="宋体" w:cs="Times New Roman"/>
                <w:b/>
                <w:sz w:val="20"/>
                <w:szCs w:val="20"/>
              </w:rPr>
              <w:t>7</w:t>
            </w:r>
            <w:r>
              <w:rPr>
                <w:rFonts w:ascii="Times New Roman" w:hAnsi="Times New Roman" w:eastAsia="宋体" w:cs="Times New Roman"/>
                <w:b/>
                <w:sz w:val="20"/>
                <w:szCs w:val="20"/>
              </w:rPr>
              <w:t>: Meta-regression of potential effect modifiers</w:t>
            </w:r>
          </w:p>
        </w:tc>
        <w:tc>
          <w:tcPr>
            <w:tcW w:w="586" w:type="pct"/>
            <w:tcBorders>
              <w:top w:val="nil"/>
              <w:left w:val="nil"/>
              <w:bottom w:val="nil"/>
              <w:right w:val="nil"/>
            </w:tcBorders>
            <w:vAlign w:val="center"/>
          </w:tcPr>
          <w:p w14:paraId="47CD70FA">
            <w:pPr>
              <w:jc w:val="center"/>
              <w:rPr>
                <w:rFonts w:hint="eastAsia" w:ascii="Times New Roman" w:hAnsi="Times New Roman" w:eastAsia="宋体" w:cs="Times New Roman"/>
                <w:b/>
                <w:sz w:val="20"/>
                <w:szCs w:val="20"/>
              </w:rPr>
            </w:pPr>
            <w:r>
              <w:rPr>
                <w:rFonts w:ascii="Times New Roman" w:hAnsi="Times New Roman" w:eastAsia="宋体" w:cs="Times New Roman"/>
                <w:b/>
                <w:sz w:val="20"/>
                <w:szCs w:val="20"/>
              </w:rPr>
              <w:t>2</w:t>
            </w:r>
            <w:r>
              <w:rPr>
                <w:rFonts w:hint="eastAsia" w:ascii="Times New Roman" w:hAnsi="Times New Roman" w:eastAsia="宋体" w:cs="Times New Roman"/>
                <w:b/>
                <w:sz w:val="20"/>
                <w:szCs w:val="20"/>
              </w:rPr>
              <w:t>5</w:t>
            </w:r>
          </w:p>
        </w:tc>
      </w:tr>
      <w:tr w14:paraId="2A8F69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01FFF513">
            <w:pPr>
              <w:rPr>
                <w:rFonts w:hint="eastAsia" w:ascii="Times New Roman" w:hAnsi="Times New Roman" w:eastAsia="宋体" w:cs="Times New Roman"/>
                <w:b/>
                <w:sz w:val="20"/>
                <w:szCs w:val="20"/>
              </w:rPr>
            </w:pPr>
            <w:r>
              <w:rPr>
                <w:rStyle w:val="9"/>
                <w:rFonts w:ascii="Times New Roman" w:hAnsi="Times New Roman" w:eastAsia="宋体" w:cs="Times New Roman"/>
                <w:sz w:val="20"/>
                <w:szCs w:val="20"/>
              </w:rPr>
              <w:t>Supplementary Table</w:t>
            </w:r>
            <w:r>
              <w:rPr>
                <w:rStyle w:val="9"/>
                <w:rFonts w:hint="eastAsia" w:ascii="Times New Roman" w:hAnsi="Times New Roman" w:eastAsia="宋体" w:cs="Times New Roman"/>
                <w:sz w:val="20"/>
                <w:szCs w:val="20"/>
              </w:rPr>
              <w:t xml:space="preserve"> 8</w:t>
            </w:r>
            <w:r>
              <w:rPr>
                <w:rStyle w:val="9"/>
                <w:rFonts w:ascii="Times New Roman" w:hAnsi="Times New Roman" w:eastAsia="宋体" w:cs="Times New Roman"/>
                <w:sz w:val="20"/>
                <w:szCs w:val="20"/>
              </w:rPr>
              <w:t xml:space="preserve">. R-hat value and effective sample size of Bayesian </w:t>
            </w:r>
            <w:r>
              <w:rPr>
                <w:rStyle w:val="9"/>
                <w:rFonts w:hint="eastAsia" w:ascii="Times New Roman" w:hAnsi="Times New Roman" w:eastAsia="宋体" w:cs="Times New Roman"/>
                <w:sz w:val="20"/>
                <w:szCs w:val="20"/>
              </w:rPr>
              <w:t>network</w:t>
            </w:r>
            <w:r>
              <w:rPr>
                <w:rStyle w:val="9"/>
                <w:rFonts w:ascii="Times New Roman" w:hAnsi="Times New Roman" w:eastAsia="宋体" w:cs="Times New Roman"/>
                <w:sz w:val="20"/>
                <w:szCs w:val="20"/>
              </w:rPr>
              <w:t xml:space="preserve"> </w:t>
            </w:r>
            <w:r>
              <w:rPr>
                <w:rStyle w:val="9"/>
                <w:rFonts w:hint="eastAsia" w:ascii="Times New Roman" w:hAnsi="Times New Roman" w:eastAsia="宋体" w:cs="Times New Roman"/>
                <w:sz w:val="20"/>
                <w:szCs w:val="20"/>
              </w:rPr>
              <w:t>meta-</w:t>
            </w:r>
            <w:r>
              <w:rPr>
                <w:rStyle w:val="9"/>
                <w:rFonts w:ascii="Times New Roman" w:hAnsi="Times New Roman" w:eastAsia="宋体" w:cs="Times New Roman"/>
                <w:sz w:val="20"/>
                <w:szCs w:val="20"/>
              </w:rPr>
              <w:t>analysis</w:t>
            </w:r>
          </w:p>
        </w:tc>
        <w:tc>
          <w:tcPr>
            <w:tcW w:w="586" w:type="pct"/>
            <w:tcBorders>
              <w:top w:val="nil"/>
              <w:left w:val="nil"/>
              <w:bottom w:val="nil"/>
              <w:right w:val="nil"/>
            </w:tcBorders>
            <w:vAlign w:val="center"/>
          </w:tcPr>
          <w:p w14:paraId="344EAC34">
            <w:pPr>
              <w:jc w:val="center"/>
              <w:rPr>
                <w:rFonts w:ascii="Times New Roman" w:hAnsi="Times New Roman" w:eastAsia="宋体" w:cs="Times New Roman"/>
                <w:b/>
                <w:sz w:val="20"/>
                <w:szCs w:val="20"/>
              </w:rPr>
            </w:pPr>
            <w:r>
              <w:rPr>
                <w:rFonts w:hint="eastAsia" w:ascii="Times New Roman" w:hAnsi="Times New Roman" w:eastAsia="宋体" w:cs="Times New Roman"/>
                <w:b/>
                <w:sz w:val="20"/>
                <w:szCs w:val="20"/>
              </w:rPr>
              <w:t>26</w:t>
            </w:r>
          </w:p>
        </w:tc>
      </w:tr>
      <w:tr w14:paraId="0BE2F7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573BE5EF">
            <w:pPr>
              <w:rPr>
                <w:rFonts w:ascii="Times New Roman" w:hAnsi="Times New Roman" w:eastAsia="宋体" w:cs="Times New Roman"/>
                <w:b/>
                <w:sz w:val="20"/>
                <w:szCs w:val="20"/>
              </w:rPr>
            </w:pPr>
            <w:r>
              <w:rPr>
                <w:rFonts w:ascii="Times New Roman" w:hAnsi="Times New Roman" w:eastAsia="宋体" w:cs="Times New Roman"/>
                <w:b/>
                <w:sz w:val="20"/>
                <w:szCs w:val="20"/>
              </w:rPr>
              <w:t xml:space="preserve">Supplementary Table </w:t>
            </w:r>
            <w:r>
              <w:rPr>
                <w:rFonts w:hint="eastAsia" w:ascii="Times New Roman" w:hAnsi="Times New Roman" w:eastAsia="宋体" w:cs="Times New Roman"/>
                <w:b/>
                <w:sz w:val="20"/>
                <w:szCs w:val="20"/>
              </w:rPr>
              <w:t>9</w:t>
            </w:r>
            <w:r>
              <w:rPr>
                <w:rFonts w:ascii="Times New Roman" w:hAnsi="Times New Roman" w:eastAsia="宋体" w:cs="Times New Roman"/>
                <w:b/>
                <w:sz w:val="20"/>
                <w:szCs w:val="20"/>
              </w:rPr>
              <w:t>: Model selection and consistency test results for subgroup analysis</w:t>
            </w:r>
          </w:p>
        </w:tc>
        <w:tc>
          <w:tcPr>
            <w:tcW w:w="586" w:type="pct"/>
            <w:tcBorders>
              <w:top w:val="nil"/>
              <w:left w:val="nil"/>
              <w:bottom w:val="nil"/>
              <w:right w:val="nil"/>
            </w:tcBorders>
            <w:vAlign w:val="center"/>
          </w:tcPr>
          <w:p w14:paraId="4485B263">
            <w:pPr>
              <w:jc w:val="center"/>
              <w:rPr>
                <w:rFonts w:hint="eastAsia" w:ascii="Times New Roman" w:hAnsi="Times New Roman" w:eastAsia="宋体" w:cs="Times New Roman"/>
                <w:b/>
                <w:sz w:val="20"/>
                <w:szCs w:val="20"/>
              </w:rPr>
            </w:pPr>
            <w:r>
              <w:rPr>
                <w:rFonts w:hint="eastAsia" w:ascii="Times New Roman" w:hAnsi="Times New Roman" w:eastAsia="宋体" w:cs="Times New Roman"/>
                <w:b/>
                <w:sz w:val="20"/>
                <w:szCs w:val="20"/>
              </w:rPr>
              <w:t>26</w:t>
            </w:r>
            <w:r>
              <w:rPr>
                <w:rFonts w:ascii="Times New Roman" w:hAnsi="Times New Roman" w:eastAsia="宋体" w:cs="Times New Roman"/>
                <w:b/>
                <w:sz w:val="20"/>
                <w:szCs w:val="20"/>
              </w:rPr>
              <w:t>-</w:t>
            </w:r>
            <w:r>
              <w:rPr>
                <w:rFonts w:hint="eastAsia" w:ascii="Times New Roman" w:hAnsi="Times New Roman" w:eastAsia="宋体" w:cs="Times New Roman"/>
                <w:b/>
                <w:sz w:val="20"/>
                <w:szCs w:val="20"/>
              </w:rPr>
              <w:t>27</w:t>
            </w:r>
          </w:p>
        </w:tc>
      </w:tr>
      <w:tr w14:paraId="0DBE53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0E08D030">
            <w:pPr>
              <w:rPr>
                <w:rFonts w:hint="eastAsia" w:ascii="Times New Roman" w:hAnsi="Times New Roman" w:eastAsia="宋体" w:cs="Times New Roman"/>
                <w:b/>
                <w:sz w:val="20"/>
                <w:szCs w:val="20"/>
              </w:rPr>
            </w:pPr>
            <w:r>
              <w:rPr>
                <w:rFonts w:ascii="Times New Roman" w:hAnsi="Times New Roman" w:eastAsia="宋体" w:cs="Times New Roman"/>
                <w:b/>
                <w:sz w:val="20"/>
                <w:szCs w:val="20"/>
              </w:rPr>
              <w:t>Supplementary Table 1</w:t>
            </w:r>
            <w:r>
              <w:rPr>
                <w:rFonts w:hint="eastAsia" w:ascii="Times New Roman" w:hAnsi="Times New Roman" w:eastAsia="宋体" w:cs="Times New Roman"/>
                <w:b/>
                <w:sz w:val="20"/>
                <w:szCs w:val="20"/>
              </w:rPr>
              <w:t>0</w:t>
            </w:r>
            <w:r>
              <w:rPr>
                <w:rFonts w:ascii="Times New Roman" w:hAnsi="Times New Roman" w:eastAsia="宋体" w:cs="Times New Roman"/>
                <w:b/>
                <w:sz w:val="20"/>
                <w:szCs w:val="20"/>
              </w:rPr>
              <w:t>: Node-splitting analysis for subgroup analysis</w:t>
            </w:r>
          </w:p>
        </w:tc>
        <w:tc>
          <w:tcPr>
            <w:tcW w:w="586" w:type="pct"/>
            <w:tcBorders>
              <w:top w:val="nil"/>
              <w:left w:val="nil"/>
              <w:bottom w:val="nil"/>
              <w:right w:val="nil"/>
            </w:tcBorders>
            <w:vAlign w:val="center"/>
          </w:tcPr>
          <w:p w14:paraId="77DA6A87">
            <w:pPr>
              <w:jc w:val="center"/>
              <w:rPr>
                <w:rFonts w:ascii="Times New Roman" w:hAnsi="Times New Roman" w:eastAsia="宋体" w:cs="Times New Roman"/>
                <w:b/>
                <w:sz w:val="20"/>
                <w:szCs w:val="20"/>
              </w:rPr>
            </w:pPr>
            <w:r>
              <w:rPr>
                <w:rFonts w:hint="eastAsia" w:ascii="Times New Roman" w:hAnsi="Times New Roman" w:eastAsia="宋体" w:cs="Times New Roman"/>
                <w:b/>
                <w:sz w:val="20"/>
                <w:szCs w:val="20"/>
              </w:rPr>
              <w:t>27</w:t>
            </w:r>
          </w:p>
        </w:tc>
      </w:tr>
      <w:tr w14:paraId="3ECAD0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22D11DE5">
            <w:pPr>
              <w:rPr>
                <w:rFonts w:ascii="Times New Roman" w:hAnsi="Times New Roman" w:eastAsia="宋体" w:cs="Times New Roman"/>
                <w:b/>
                <w:sz w:val="20"/>
                <w:szCs w:val="20"/>
              </w:rPr>
            </w:pPr>
            <w:r>
              <w:rPr>
                <w:rFonts w:ascii="Times New Roman" w:hAnsi="Times New Roman" w:eastAsia="宋体" w:cs="Times New Roman"/>
                <w:b/>
                <w:sz w:val="20"/>
                <w:szCs w:val="20"/>
              </w:rPr>
              <w:t>Supplementary Table 1</w:t>
            </w:r>
            <w:r>
              <w:rPr>
                <w:rFonts w:hint="eastAsia" w:ascii="Times New Roman" w:hAnsi="Times New Roman" w:eastAsia="宋体" w:cs="Times New Roman"/>
                <w:b/>
                <w:sz w:val="20"/>
                <w:szCs w:val="20"/>
              </w:rPr>
              <w:t>1</w:t>
            </w:r>
            <w:r>
              <w:rPr>
                <w:rFonts w:ascii="Times New Roman" w:hAnsi="Times New Roman" w:eastAsia="宋体" w:cs="Times New Roman"/>
                <w:b/>
                <w:sz w:val="20"/>
                <w:szCs w:val="20"/>
              </w:rPr>
              <w:t>: R-hat value and effective sample size for subgroup analysis</w:t>
            </w:r>
          </w:p>
        </w:tc>
        <w:tc>
          <w:tcPr>
            <w:tcW w:w="586" w:type="pct"/>
            <w:tcBorders>
              <w:top w:val="nil"/>
              <w:left w:val="nil"/>
              <w:bottom w:val="nil"/>
              <w:right w:val="nil"/>
            </w:tcBorders>
            <w:vAlign w:val="center"/>
          </w:tcPr>
          <w:p w14:paraId="0E1BC565">
            <w:pPr>
              <w:jc w:val="center"/>
              <w:rPr>
                <w:rFonts w:hint="eastAsia" w:ascii="Times New Roman" w:hAnsi="Times New Roman" w:eastAsia="宋体" w:cs="Times New Roman"/>
                <w:b/>
                <w:sz w:val="20"/>
                <w:szCs w:val="20"/>
              </w:rPr>
            </w:pPr>
            <w:r>
              <w:rPr>
                <w:rFonts w:hint="eastAsia" w:ascii="Times New Roman" w:hAnsi="Times New Roman" w:eastAsia="宋体" w:cs="Times New Roman"/>
                <w:b/>
                <w:sz w:val="20"/>
                <w:szCs w:val="20"/>
              </w:rPr>
              <w:t>28</w:t>
            </w:r>
            <w:r>
              <w:rPr>
                <w:rFonts w:ascii="Times New Roman" w:hAnsi="Times New Roman" w:eastAsia="宋体" w:cs="Times New Roman"/>
                <w:b/>
                <w:sz w:val="20"/>
                <w:szCs w:val="20"/>
              </w:rPr>
              <w:t>-</w:t>
            </w:r>
            <w:r>
              <w:rPr>
                <w:rFonts w:hint="eastAsia" w:ascii="Times New Roman" w:hAnsi="Times New Roman" w:eastAsia="宋体" w:cs="Times New Roman"/>
                <w:b/>
                <w:sz w:val="20"/>
                <w:szCs w:val="20"/>
              </w:rPr>
              <w:t>29</w:t>
            </w:r>
          </w:p>
        </w:tc>
      </w:tr>
      <w:tr w14:paraId="7FF2F7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7710783B">
            <w:pPr>
              <w:rPr>
                <w:rFonts w:ascii="Times New Roman" w:hAnsi="Times New Roman" w:eastAsia="宋体" w:cs="Times New Roman"/>
                <w:b/>
                <w:sz w:val="20"/>
                <w:szCs w:val="20"/>
              </w:rPr>
            </w:pPr>
            <w:r>
              <w:rPr>
                <w:rFonts w:ascii="Times New Roman" w:hAnsi="Times New Roman" w:eastAsia="宋体" w:cs="Times New Roman"/>
                <w:b/>
                <w:sz w:val="20"/>
                <w:szCs w:val="20"/>
              </w:rPr>
              <w:t>Supplementary Table 1</w:t>
            </w:r>
            <w:r>
              <w:rPr>
                <w:rFonts w:hint="eastAsia" w:ascii="Times New Roman" w:hAnsi="Times New Roman" w:eastAsia="宋体" w:cs="Times New Roman"/>
                <w:b/>
                <w:sz w:val="20"/>
                <w:szCs w:val="20"/>
              </w:rPr>
              <w:t>2</w:t>
            </w:r>
            <w:r>
              <w:rPr>
                <w:rFonts w:ascii="Times New Roman" w:hAnsi="Times New Roman" w:eastAsia="宋体" w:cs="Times New Roman"/>
                <w:b/>
                <w:sz w:val="20"/>
                <w:szCs w:val="20"/>
              </w:rPr>
              <w:t xml:space="preserve">: GRADE </w:t>
            </w:r>
            <w:r>
              <w:rPr>
                <w:rFonts w:hint="eastAsia" w:ascii="Times New Roman" w:hAnsi="Times New Roman" w:eastAsia="宋体" w:cs="Times New Roman"/>
                <w:b/>
                <w:sz w:val="20"/>
                <w:szCs w:val="20"/>
                <w:lang w:val="en-US" w:eastAsia="zh-CN"/>
              </w:rPr>
              <w:t>e</w:t>
            </w:r>
            <w:r>
              <w:rPr>
                <w:rFonts w:ascii="Times New Roman" w:hAnsi="Times New Roman" w:eastAsia="宋体" w:cs="Times New Roman"/>
                <w:b/>
                <w:sz w:val="20"/>
                <w:szCs w:val="20"/>
              </w:rPr>
              <w:t xml:space="preserve">vidence </w:t>
            </w:r>
            <w:r>
              <w:rPr>
                <w:rFonts w:hint="eastAsia" w:ascii="Times New Roman" w:hAnsi="Times New Roman" w:eastAsia="宋体" w:cs="Times New Roman"/>
                <w:b/>
                <w:sz w:val="20"/>
                <w:szCs w:val="20"/>
                <w:lang w:val="en-US" w:eastAsia="zh-CN"/>
              </w:rPr>
              <w:t>q</w:t>
            </w:r>
            <w:r>
              <w:rPr>
                <w:rFonts w:ascii="Times New Roman" w:hAnsi="Times New Roman" w:eastAsia="宋体" w:cs="Times New Roman"/>
                <w:b/>
                <w:sz w:val="20"/>
                <w:szCs w:val="20"/>
              </w:rPr>
              <w:t xml:space="preserve">uality </w:t>
            </w:r>
            <w:r>
              <w:rPr>
                <w:rFonts w:hint="eastAsia" w:ascii="Times New Roman" w:hAnsi="Times New Roman" w:eastAsia="宋体" w:cs="Times New Roman"/>
                <w:b/>
                <w:sz w:val="20"/>
                <w:szCs w:val="20"/>
                <w:lang w:val="en-US" w:eastAsia="zh-CN"/>
              </w:rPr>
              <w:t>a</w:t>
            </w:r>
            <w:r>
              <w:rPr>
                <w:rFonts w:ascii="Times New Roman" w:hAnsi="Times New Roman" w:eastAsia="宋体" w:cs="Times New Roman"/>
                <w:b/>
                <w:sz w:val="20"/>
                <w:szCs w:val="20"/>
              </w:rPr>
              <w:t>ssessment</w:t>
            </w:r>
          </w:p>
        </w:tc>
        <w:tc>
          <w:tcPr>
            <w:tcW w:w="586" w:type="pct"/>
            <w:tcBorders>
              <w:top w:val="nil"/>
              <w:left w:val="nil"/>
              <w:bottom w:val="nil"/>
              <w:right w:val="nil"/>
            </w:tcBorders>
            <w:vAlign w:val="center"/>
          </w:tcPr>
          <w:p w14:paraId="6DF4AF88">
            <w:pPr>
              <w:jc w:val="center"/>
              <w:rPr>
                <w:rFonts w:hint="eastAsia" w:ascii="Times New Roman" w:hAnsi="Times New Roman" w:eastAsia="宋体" w:cs="Times New Roman"/>
                <w:b/>
                <w:sz w:val="20"/>
                <w:szCs w:val="20"/>
              </w:rPr>
            </w:pPr>
            <w:r>
              <w:rPr>
                <w:rFonts w:hint="eastAsia" w:ascii="Times New Roman" w:hAnsi="Times New Roman" w:eastAsia="宋体" w:cs="Times New Roman"/>
                <w:b/>
                <w:sz w:val="20"/>
                <w:szCs w:val="20"/>
              </w:rPr>
              <w:t>29</w:t>
            </w:r>
            <w:r>
              <w:rPr>
                <w:rFonts w:ascii="Times New Roman" w:hAnsi="Times New Roman" w:eastAsia="宋体" w:cs="Times New Roman"/>
                <w:b/>
                <w:sz w:val="20"/>
                <w:szCs w:val="20"/>
              </w:rPr>
              <w:t>-</w:t>
            </w:r>
            <w:r>
              <w:rPr>
                <w:rFonts w:hint="eastAsia" w:ascii="Times New Roman" w:hAnsi="Times New Roman" w:eastAsia="宋体" w:cs="Times New Roman"/>
                <w:b/>
                <w:sz w:val="20"/>
                <w:szCs w:val="20"/>
              </w:rPr>
              <w:t>39</w:t>
            </w:r>
          </w:p>
        </w:tc>
      </w:tr>
      <w:tr w14:paraId="77E2E4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19D243AD">
            <w:pPr>
              <w:rPr>
                <w:rFonts w:ascii="Times New Roman" w:hAnsi="Times New Roman" w:eastAsia="宋体" w:cs="Times New Roman"/>
                <w:b/>
                <w:sz w:val="20"/>
                <w:szCs w:val="20"/>
              </w:rPr>
            </w:pPr>
            <w:r>
              <w:rPr>
                <w:rFonts w:ascii="Times New Roman" w:hAnsi="Times New Roman" w:eastAsia="宋体" w:cs="Times New Roman"/>
                <w:b/>
                <w:sz w:val="20"/>
                <w:szCs w:val="20"/>
              </w:rPr>
              <w:t>Supplementary Figure 1: Fixed model of residuals</w:t>
            </w:r>
          </w:p>
        </w:tc>
        <w:tc>
          <w:tcPr>
            <w:tcW w:w="586" w:type="pct"/>
            <w:tcBorders>
              <w:top w:val="nil"/>
              <w:left w:val="nil"/>
              <w:bottom w:val="nil"/>
              <w:right w:val="nil"/>
            </w:tcBorders>
            <w:vAlign w:val="center"/>
          </w:tcPr>
          <w:p w14:paraId="4397052D">
            <w:pPr>
              <w:jc w:val="center"/>
              <w:rPr>
                <w:rFonts w:hint="eastAsia" w:ascii="Times New Roman" w:hAnsi="Times New Roman" w:eastAsia="宋体" w:cs="Times New Roman"/>
                <w:b/>
                <w:sz w:val="20"/>
                <w:szCs w:val="20"/>
              </w:rPr>
            </w:pPr>
            <w:r>
              <w:rPr>
                <w:rFonts w:hint="eastAsia" w:ascii="Times New Roman" w:hAnsi="Times New Roman" w:eastAsia="宋体" w:cs="Times New Roman"/>
                <w:b/>
                <w:sz w:val="20"/>
                <w:szCs w:val="20"/>
              </w:rPr>
              <w:t>40</w:t>
            </w:r>
          </w:p>
        </w:tc>
      </w:tr>
      <w:tr w14:paraId="75D9611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60133E35">
            <w:pPr>
              <w:rPr>
                <w:rFonts w:ascii="Times New Roman" w:hAnsi="Times New Roman" w:eastAsia="宋体" w:cs="Times New Roman"/>
                <w:b/>
                <w:sz w:val="20"/>
                <w:szCs w:val="20"/>
              </w:rPr>
            </w:pPr>
            <w:r>
              <w:rPr>
                <w:rFonts w:ascii="Times New Roman" w:hAnsi="Times New Roman" w:eastAsia="宋体" w:cs="Times New Roman"/>
                <w:b/>
                <w:sz w:val="20"/>
                <w:szCs w:val="20"/>
              </w:rPr>
              <w:t>Supplementary Figure 2: Random model of residuals</w:t>
            </w:r>
          </w:p>
        </w:tc>
        <w:tc>
          <w:tcPr>
            <w:tcW w:w="586" w:type="pct"/>
            <w:tcBorders>
              <w:top w:val="nil"/>
              <w:left w:val="nil"/>
              <w:bottom w:val="nil"/>
              <w:right w:val="nil"/>
            </w:tcBorders>
            <w:vAlign w:val="center"/>
          </w:tcPr>
          <w:p w14:paraId="0B084BD8">
            <w:pPr>
              <w:jc w:val="center"/>
              <w:rPr>
                <w:rFonts w:ascii="Times New Roman" w:hAnsi="Times New Roman" w:eastAsia="宋体" w:cs="Times New Roman"/>
                <w:b/>
                <w:sz w:val="20"/>
                <w:szCs w:val="20"/>
              </w:rPr>
            </w:pPr>
            <w:r>
              <w:rPr>
                <w:rFonts w:ascii="Times New Roman" w:hAnsi="Times New Roman" w:eastAsia="宋体" w:cs="Times New Roman"/>
                <w:b/>
                <w:sz w:val="20"/>
                <w:szCs w:val="20"/>
              </w:rPr>
              <w:t>4</w:t>
            </w:r>
            <w:r>
              <w:rPr>
                <w:rFonts w:hint="eastAsia" w:ascii="Times New Roman" w:hAnsi="Times New Roman" w:eastAsia="宋体" w:cs="Times New Roman"/>
                <w:b/>
                <w:sz w:val="20"/>
                <w:szCs w:val="20"/>
              </w:rPr>
              <w:t>1</w:t>
            </w:r>
          </w:p>
        </w:tc>
      </w:tr>
      <w:tr w14:paraId="6B001E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283E1CBA">
            <w:pPr>
              <w:rPr>
                <w:rFonts w:ascii="Times New Roman" w:hAnsi="Times New Roman" w:eastAsia="宋体" w:cs="Times New Roman"/>
                <w:b/>
                <w:sz w:val="20"/>
                <w:szCs w:val="20"/>
              </w:rPr>
            </w:pPr>
            <w:r>
              <w:rPr>
                <w:rFonts w:ascii="Times New Roman" w:hAnsi="Times New Roman" w:eastAsia="宋体" w:cs="Times New Roman"/>
                <w:b/>
                <w:sz w:val="20"/>
                <w:szCs w:val="20"/>
              </w:rPr>
              <w:t>Supplementary Figure 3: Prior and posterior distribution plot of random effects model</w:t>
            </w:r>
          </w:p>
        </w:tc>
        <w:tc>
          <w:tcPr>
            <w:tcW w:w="586" w:type="pct"/>
            <w:tcBorders>
              <w:top w:val="nil"/>
              <w:left w:val="nil"/>
              <w:bottom w:val="nil"/>
              <w:right w:val="nil"/>
            </w:tcBorders>
            <w:vAlign w:val="center"/>
          </w:tcPr>
          <w:p w14:paraId="6B58D73F">
            <w:pPr>
              <w:jc w:val="center"/>
              <w:rPr>
                <w:rFonts w:ascii="Times New Roman" w:hAnsi="Times New Roman" w:eastAsia="宋体" w:cs="Times New Roman"/>
                <w:b/>
                <w:sz w:val="20"/>
                <w:szCs w:val="20"/>
              </w:rPr>
            </w:pPr>
            <w:r>
              <w:rPr>
                <w:rFonts w:ascii="Times New Roman" w:hAnsi="Times New Roman" w:eastAsia="宋体" w:cs="Times New Roman"/>
                <w:b/>
                <w:sz w:val="20"/>
                <w:szCs w:val="20"/>
              </w:rPr>
              <w:t>4</w:t>
            </w:r>
            <w:r>
              <w:rPr>
                <w:rFonts w:hint="eastAsia" w:ascii="Times New Roman" w:hAnsi="Times New Roman" w:eastAsia="宋体" w:cs="Times New Roman"/>
                <w:b/>
                <w:sz w:val="20"/>
                <w:szCs w:val="20"/>
              </w:rPr>
              <w:t>2</w:t>
            </w:r>
          </w:p>
        </w:tc>
      </w:tr>
      <w:tr w14:paraId="064690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4DB0CB55">
            <w:pPr>
              <w:rPr>
                <w:rFonts w:ascii="Times New Roman" w:hAnsi="Times New Roman" w:eastAsia="宋体" w:cs="Times New Roman"/>
                <w:b/>
                <w:sz w:val="20"/>
                <w:szCs w:val="20"/>
              </w:rPr>
            </w:pPr>
            <w:r>
              <w:rPr>
                <w:rFonts w:ascii="Times New Roman" w:hAnsi="Times New Roman" w:eastAsia="宋体" w:cs="Times New Roman"/>
                <w:b/>
                <w:sz w:val="20"/>
                <w:szCs w:val="20"/>
              </w:rPr>
              <w:t>Supplementary Figure 4-6: Sensitivity analysis to exclude sparse nodes</w:t>
            </w:r>
          </w:p>
        </w:tc>
        <w:tc>
          <w:tcPr>
            <w:tcW w:w="586" w:type="pct"/>
            <w:tcBorders>
              <w:top w:val="nil"/>
              <w:left w:val="nil"/>
              <w:bottom w:val="nil"/>
              <w:right w:val="nil"/>
            </w:tcBorders>
            <w:vAlign w:val="center"/>
          </w:tcPr>
          <w:p w14:paraId="7B5AECDC">
            <w:pPr>
              <w:jc w:val="center"/>
              <w:rPr>
                <w:rFonts w:ascii="Times New Roman" w:hAnsi="Times New Roman" w:eastAsia="宋体" w:cs="Times New Roman"/>
                <w:b/>
                <w:sz w:val="20"/>
                <w:szCs w:val="20"/>
              </w:rPr>
            </w:pPr>
            <w:r>
              <w:rPr>
                <w:rFonts w:hint="eastAsia" w:ascii="Times New Roman" w:hAnsi="Times New Roman" w:eastAsia="宋体" w:cs="Times New Roman"/>
                <w:b/>
                <w:sz w:val="20"/>
                <w:szCs w:val="20"/>
              </w:rPr>
              <w:t>43-44</w:t>
            </w:r>
          </w:p>
        </w:tc>
      </w:tr>
      <w:tr w14:paraId="2D2668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75744358">
            <w:pPr>
              <w:rPr>
                <w:rFonts w:ascii="Times New Roman" w:hAnsi="Times New Roman" w:eastAsia="宋体" w:cs="Times New Roman"/>
                <w:b/>
                <w:bCs/>
                <w:sz w:val="20"/>
                <w:szCs w:val="20"/>
              </w:rPr>
            </w:pPr>
            <w:r>
              <w:rPr>
                <w:rFonts w:ascii="Times New Roman" w:hAnsi="Times New Roman" w:eastAsia="宋体" w:cs="Times New Roman"/>
                <w:b/>
                <w:sz w:val="20"/>
                <w:szCs w:val="20"/>
              </w:rPr>
              <w:t xml:space="preserve">Supplementary Figure </w:t>
            </w:r>
            <w:r>
              <w:rPr>
                <w:rFonts w:hint="eastAsia" w:ascii="Times New Roman" w:hAnsi="Times New Roman" w:eastAsia="宋体" w:cs="Times New Roman"/>
                <w:b/>
                <w:sz w:val="20"/>
                <w:szCs w:val="20"/>
                <w:lang w:val="en-US" w:eastAsia="zh-CN"/>
              </w:rPr>
              <w:t>7</w:t>
            </w:r>
            <w:r>
              <w:rPr>
                <w:rFonts w:ascii="Times New Roman" w:hAnsi="Times New Roman" w:eastAsia="宋体" w:cs="Times New Roman"/>
                <w:b/>
                <w:sz w:val="20"/>
                <w:szCs w:val="20"/>
              </w:rPr>
              <w:t>: Node splitting method</w:t>
            </w:r>
          </w:p>
        </w:tc>
        <w:tc>
          <w:tcPr>
            <w:tcW w:w="586" w:type="pct"/>
            <w:tcBorders>
              <w:top w:val="nil"/>
              <w:left w:val="nil"/>
              <w:bottom w:val="nil"/>
              <w:right w:val="nil"/>
            </w:tcBorders>
            <w:vAlign w:val="center"/>
          </w:tcPr>
          <w:p w14:paraId="5BC1F6ED">
            <w:pPr>
              <w:jc w:val="center"/>
              <w:rPr>
                <w:rFonts w:hint="eastAsia" w:ascii="Times New Roman" w:hAnsi="Times New Roman" w:eastAsia="宋体" w:cs="Times New Roman"/>
                <w:b/>
                <w:sz w:val="20"/>
                <w:szCs w:val="20"/>
                <w:lang w:val="en-US" w:eastAsia="zh-CN"/>
              </w:rPr>
            </w:pPr>
            <w:r>
              <w:rPr>
                <w:rFonts w:ascii="Times New Roman" w:hAnsi="Times New Roman" w:eastAsia="宋体" w:cs="Times New Roman"/>
                <w:b/>
                <w:sz w:val="20"/>
                <w:szCs w:val="20"/>
              </w:rPr>
              <w:t>4</w:t>
            </w:r>
            <w:r>
              <w:rPr>
                <w:rFonts w:hint="eastAsia" w:ascii="Times New Roman" w:hAnsi="Times New Roman" w:eastAsia="宋体" w:cs="Times New Roman"/>
                <w:b/>
                <w:sz w:val="20"/>
                <w:szCs w:val="20"/>
              </w:rPr>
              <w:t>5</w:t>
            </w:r>
          </w:p>
        </w:tc>
      </w:tr>
      <w:tr w14:paraId="524831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30CC6BA6">
            <w:pPr>
              <w:ind w:left="201" w:hanging="201" w:hangingChars="100"/>
              <w:jc w:val="left"/>
              <w:rPr>
                <w:rFonts w:ascii="Times New Roman" w:hAnsi="Times New Roman" w:eastAsia="宋体" w:cs="Times New Roman"/>
                <w:b/>
                <w:sz w:val="20"/>
                <w:szCs w:val="20"/>
              </w:rPr>
            </w:pPr>
            <w:r>
              <w:rPr>
                <w:rFonts w:ascii="Times New Roman" w:hAnsi="Times New Roman" w:eastAsia="宋体" w:cs="Times New Roman"/>
                <w:b/>
                <w:bCs/>
                <w:sz w:val="20"/>
                <w:szCs w:val="20"/>
              </w:rPr>
              <w:t>Supplementary Figure</w:t>
            </w:r>
            <w:r>
              <w:rPr>
                <w:rFonts w:hint="eastAsia" w:ascii="Times New Roman" w:hAnsi="Times New Roman" w:eastAsia="宋体" w:cs="Times New Roman"/>
                <w:b/>
                <w:bCs/>
                <w:sz w:val="20"/>
                <w:szCs w:val="20"/>
                <w:lang w:val="en-US" w:eastAsia="zh-CN"/>
              </w:rPr>
              <w:t xml:space="preserve"> 8</w:t>
            </w:r>
            <w:r>
              <w:rPr>
                <w:rFonts w:ascii="Times New Roman" w:hAnsi="Times New Roman" w:eastAsia="宋体" w:cs="Times New Roman"/>
                <w:b/>
                <w:bCs/>
                <w:sz w:val="20"/>
                <w:szCs w:val="20"/>
              </w:rPr>
              <w:t>. Ranking probability plot</w:t>
            </w:r>
          </w:p>
        </w:tc>
        <w:tc>
          <w:tcPr>
            <w:tcW w:w="586" w:type="pct"/>
            <w:tcBorders>
              <w:top w:val="nil"/>
              <w:left w:val="nil"/>
              <w:bottom w:val="nil"/>
              <w:right w:val="nil"/>
            </w:tcBorders>
            <w:vAlign w:val="center"/>
          </w:tcPr>
          <w:p w14:paraId="3A7018C8">
            <w:pPr>
              <w:jc w:val="center"/>
              <w:rPr>
                <w:rFonts w:hint="default" w:ascii="Times New Roman" w:hAnsi="Times New Roman" w:eastAsia="宋体" w:cs="Times New Roman"/>
                <w:b/>
                <w:sz w:val="20"/>
                <w:szCs w:val="20"/>
                <w:lang w:val="en-US" w:eastAsia="zh-CN"/>
              </w:rPr>
            </w:pPr>
            <w:r>
              <w:rPr>
                <w:rFonts w:hint="eastAsia" w:ascii="Times New Roman" w:hAnsi="Times New Roman" w:eastAsia="宋体" w:cs="Times New Roman"/>
                <w:b/>
                <w:sz w:val="20"/>
                <w:szCs w:val="20"/>
                <w:lang w:val="en-US" w:eastAsia="zh-CN"/>
              </w:rPr>
              <w:t>45</w:t>
            </w:r>
          </w:p>
        </w:tc>
      </w:tr>
      <w:tr w14:paraId="5C389D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251B696F">
            <w:pPr>
              <w:rPr>
                <w:rFonts w:ascii="Times New Roman" w:hAnsi="Times New Roman" w:eastAsia="宋体" w:cs="Times New Roman"/>
                <w:b/>
                <w:sz w:val="20"/>
                <w:szCs w:val="20"/>
              </w:rPr>
            </w:pPr>
            <w:r>
              <w:rPr>
                <w:rFonts w:ascii="Times New Roman" w:hAnsi="Times New Roman" w:eastAsia="宋体" w:cs="Times New Roman"/>
                <w:b/>
                <w:sz w:val="20"/>
                <w:szCs w:val="20"/>
              </w:rPr>
              <w:t xml:space="preserve">Supplementary Figure </w:t>
            </w:r>
            <w:r>
              <w:rPr>
                <w:rFonts w:hint="eastAsia" w:ascii="Times New Roman" w:hAnsi="Times New Roman" w:eastAsia="宋体" w:cs="Times New Roman"/>
                <w:b/>
                <w:sz w:val="20"/>
                <w:szCs w:val="20"/>
                <w:lang w:val="en-US" w:eastAsia="zh-CN"/>
              </w:rPr>
              <w:t>9</w:t>
            </w:r>
            <w:r>
              <w:rPr>
                <w:rFonts w:ascii="Times New Roman" w:hAnsi="Times New Roman" w:eastAsia="宋体" w:cs="Times New Roman"/>
                <w:b/>
                <w:sz w:val="20"/>
                <w:szCs w:val="20"/>
              </w:rPr>
              <w:t>-1</w:t>
            </w:r>
            <w:r>
              <w:rPr>
                <w:rFonts w:hint="eastAsia" w:ascii="Times New Roman" w:hAnsi="Times New Roman" w:eastAsia="宋体" w:cs="Times New Roman"/>
                <w:b/>
                <w:sz w:val="20"/>
                <w:szCs w:val="20"/>
                <w:lang w:val="en-US" w:eastAsia="zh-CN"/>
              </w:rPr>
              <w:t>1</w:t>
            </w:r>
            <w:r>
              <w:rPr>
                <w:rFonts w:ascii="Times New Roman" w:hAnsi="Times New Roman" w:eastAsia="宋体" w:cs="Times New Roman"/>
                <w:b/>
                <w:sz w:val="20"/>
                <w:szCs w:val="20"/>
              </w:rPr>
              <w:t>: Subgroup analysis of Cognitive</w:t>
            </w:r>
          </w:p>
        </w:tc>
        <w:tc>
          <w:tcPr>
            <w:tcW w:w="586" w:type="pct"/>
            <w:tcBorders>
              <w:top w:val="nil"/>
              <w:left w:val="nil"/>
              <w:bottom w:val="nil"/>
              <w:right w:val="nil"/>
            </w:tcBorders>
            <w:vAlign w:val="center"/>
          </w:tcPr>
          <w:p w14:paraId="57A39011">
            <w:pPr>
              <w:jc w:val="center"/>
              <w:rPr>
                <w:rFonts w:hint="eastAsia" w:ascii="Times New Roman" w:hAnsi="Times New Roman" w:eastAsia="宋体" w:cs="Times New Roman"/>
                <w:b/>
                <w:sz w:val="20"/>
                <w:szCs w:val="20"/>
              </w:rPr>
            </w:pPr>
            <w:r>
              <w:rPr>
                <w:rFonts w:hint="eastAsia" w:ascii="Times New Roman" w:hAnsi="Times New Roman" w:eastAsia="宋体" w:cs="Times New Roman"/>
                <w:b/>
                <w:sz w:val="20"/>
                <w:szCs w:val="20"/>
              </w:rPr>
              <w:t>46-47</w:t>
            </w:r>
          </w:p>
        </w:tc>
      </w:tr>
      <w:tr w14:paraId="087DE1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286CA0F7">
            <w:pPr>
              <w:rPr>
                <w:rFonts w:ascii="Times New Roman" w:hAnsi="Times New Roman" w:eastAsia="宋体" w:cs="Times New Roman"/>
                <w:b/>
                <w:sz w:val="20"/>
                <w:szCs w:val="20"/>
              </w:rPr>
            </w:pPr>
            <w:r>
              <w:rPr>
                <w:rFonts w:ascii="Times New Roman" w:hAnsi="Times New Roman" w:eastAsia="宋体" w:cs="Times New Roman"/>
                <w:b/>
                <w:sz w:val="20"/>
                <w:szCs w:val="20"/>
              </w:rPr>
              <w:t>Supplementary Figure 1</w:t>
            </w:r>
            <w:r>
              <w:rPr>
                <w:rFonts w:hint="eastAsia" w:ascii="Times New Roman" w:hAnsi="Times New Roman" w:eastAsia="宋体" w:cs="Times New Roman"/>
                <w:b/>
                <w:sz w:val="20"/>
                <w:szCs w:val="20"/>
                <w:lang w:val="en-US" w:eastAsia="zh-CN"/>
              </w:rPr>
              <w:t>2</w:t>
            </w:r>
            <w:r>
              <w:rPr>
                <w:rFonts w:ascii="Times New Roman" w:hAnsi="Times New Roman" w:eastAsia="宋体" w:cs="Times New Roman"/>
                <w:b/>
                <w:sz w:val="20"/>
                <w:szCs w:val="20"/>
              </w:rPr>
              <w:t>-1</w:t>
            </w:r>
            <w:r>
              <w:rPr>
                <w:rFonts w:hint="eastAsia" w:ascii="Times New Roman" w:hAnsi="Times New Roman" w:eastAsia="宋体" w:cs="Times New Roman"/>
                <w:b/>
                <w:sz w:val="20"/>
                <w:szCs w:val="20"/>
                <w:lang w:val="en-US" w:eastAsia="zh-CN"/>
              </w:rPr>
              <w:t>4</w:t>
            </w:r>
            <w:r>
              <w:rPr>
                <w:rFonts w:ascii="Times New Roman" w:hAnsi="Times New Roman" w:eastAsia="宋体" w:cs="Times New Roman"/>
                <w:b/>
                <w:sz w:val="20"/>
                <w:szCs w:val="20"/>
              </w:rPr>
              <w:t>: Subgroup analysis of somatic anxiety</w:t>
            </w:r>
          </w:p>
        </w:tc>
        <w:tc>
          <w:tcPr>
            <w:tcW w:w="586" w:type="pct"/>
            <w:tcBorders>
              <w:top w:val="nil"/>
              <w:left w:val="nil"/>
              <w:bottom w:val="nil"/>
              <w:right w:val="nil"/>
            </w:tcBorders>
            <w:vAlign w:val="center"/>
          </w:tcPr>
          <w:p w14:paraId="7B495D2E">
            <w:pPr>
              <w:jc w:val="center"/>
              <w:rPr>
                <w:rFonts w:hint="eastAsia" w:ascii="Times New Roman" w:hAnsi="Times New Roman" w:eastAsia="宋体" w:cs="Times New Roman"/>
                <w:b/>
                <w:sz w:val="20"/>
                <w:szCs w:val="20"/>
              </w:rPr>
            </w:pPr>
            <w:r>
              <w:rPr>
                <w:rFonts w:hint="eastAsia" w:ascii="Times New Roman" w:hAnsi="Times New Roman" w:eastAsia="宋体" w:cs="Times New Roman"/>
                <w:b/>
                <w:sz w:val="20"/>
                <w:szCs w:val="20"/>
              </w:rPr>
              <w:t>48</w:t>
            </w:r>
            <w:r>
              <w:rPr>
                <w:rFonts w:ascii="Times New Roman" w:hAnsi="Times New Roman" w:eastAsia="宋体" w:cs="Times New Roman"/>
                <w:b/>
                <w:sz w:val="20"/>
                <w:szCs w:val="20"/>
              </w:rPr>
              <w:t>-</w:t>
            </w:r>
            <w:r>
              <w:rPr>
                <w:rFonts w:hint="eastAsia" w:ascii="Times New Roman" w:hAnsi="Times New Roman" w:eastAsia="宋体" w:cs="Times New Roman"/>
                <w:b/>
                <w:sz w:val="20"/>
                <w:szCs w:val="20"/>
              </w:rPr>
              <w:t>49</w:t>
            </w:r>
          </w:p>
        </w:tc>
      </w:tr>
      <w:tr w14:paraId="4589D4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1E91ACA9">
            <w:pPr>
              <w:rPr>
                <w:rFonts w:ascii="Times New Roman" w:hAnsi="Times New Roman" w:eastAsia="宋体" w:cs="Times New Roman"/>
                <w:b/>
                <w:sz w:val="20"/>
                <w:szCs w:val="20"/>
              </w:rPr>
            </w:pPr>
            <w:r>
              <w:rPr>
                <w:rFonts w:ascii="Times New Roman" w:hAnsi="Times New Roman" w:eastAsia="宋体" w:cs="Times New Roman"/>
                <w:b/>
                <w:sz w:val="20"/>
                <w:szCs w:val="20"/>
              </w:rPr>
              <w:t>Supplementary Figure 1</w:t>
            </w:r>
            <w:r>
              <w:rPr>
                <w:rFonts w:hint="eastAsia" w:ascii="Times New Roman" w:hAnsi="Times New Roman" w:eastAsia="宋体" w:cs="Times New Roman"/>
                <w:b/>
                <w:sz w:val="20"/>
                <w:szCs w:val="20"/>
                <w:lang w:val="en-US" w:eastAsia="zh-CN"/>
              </w:rPr>
              <w:t>5</w:t>
            </w:r>
            <w:r>
              <w:rPr>
                <w:rFonts w:ascii="Times New Roman" w:hAnsi="Times New Roman" w:eastAsia="宋体" w:cs="Times New Roman"/>
                <w:b/>
                <w:sz w:val="20"/>
                <w:szCs w:val="20"/>
              </w:rPr>
              <w:t>-1</w:t>
            </w:r>
            <w:r>
              <w:rPr>
                <w:rFonts w:hint="eastAsia" w:ascii="Times New Roman" w:hAnsi="Times New Roman" w:eastAsia="宋体" w:cs="Times New Roman"/>
                <w:b/>
                <w:sz w:val="20"/>
                <w:szCs w:val="20"/>
                <w:lang w:val="en-US" w:eastAsia="zh-CN"/>
              </w:rPr>
              <w:t>7</w:t>
            </w:r>
            <w:r>
              <w:rPr>
                <w:rFonts w:ascii="Times New Roman" w:hAnsi="Times New Roman" w:eastAsia="宋体" w:cs="Times New Roman"/>
                <w:b/>
                <w:sz w:val="20"/>
                <w:szCs w:val="20"/>
              </w:rPr>
              <w:t>: Subgroup analysis of elite athletes</w:t>
            </w:r>
          </w:p>
        </w:tc>
        <w:tc>
          <w:tcPr>
            <w:tcW w:w="586" w:type="pct"/>
            <w:tcBorders>
              <w:top w:val="nil"/>
              <w:left w:val="nil"/>
              <w:bottom w:val="nil"/>
              <w:right w:val="nil"/>
            </w:tcBorders>
            <w:vAlign w:val="center"/>
          </w:tcPr>
          <w:p w14:paraId="6979B646">
            <w:pPr>
              <w:jc w:val="center"/>
              <w:rPr>
                <w:rFonts w:ascii="Times New Roman" w:hAnsi="Times New Roman" w:eastAsia="宋体" w:cs="Times New Roman"/>
                <w:b/>
                <w:sz w:val="20"/>
                <w:szCs w:val="20"/>
              </w:rPr>
            </w:pPr>
            <w:r>
              <w:rPr>
                <w:rFonts w:hint="eastAsia" w:ascii="Times New Roman" w:hAnsi="Times New Roman" w:eastAsia="宋体" w:cs="Times New Roman"/>
                <w:b/>
                <w:sz w:val="20"/>
                <w:szCs w:val="20"/>
              </w:rPr>
              <w:t>50</w:t>
            </w:r>
            <w:r>
              <w:rPr>
                <w:rFonts w:ascii="Times New Roman" w:hAnsi="Times New Roman" w:eastAsia="宋体" w:cs="Times New Roman"/>
                <w:b/>
                <w:sz w:val="20"/>
                <w:szCs w:val="20"/>
              </w:rPr>
              <w:t>-5</w:t>
            </w:r>
            <w:r>
              <w:rPr>
                <w:rFonts w:hint="eastAsia" w:ascii="Times New Roman" w:hAnsi="Times New Roman" w:eastAsia="宋体" w:cs="Times New Roman"/>
                <w:b/>
                <w:sz w:val="20"/>
                <w:szCs w:val="20"/>
              </w:rPr>
              <w:t>1</w:t>
            </w:r>
          </w:p>
        </w:tc>
      </w:tr>
      <w:tr w14:paraId="28E2D9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52D544E4">
            <w:pPr>
              <w:rPr>
                <w:rFonts w:ascii="Times New Roman" w:hAnsi="Times New Roman" w:eastAsia="宋体" w:cs="Times New Roman"/>
                <w:b/>
                <w:sz w:val="20"/>
                <w:szCs w:val="20"/>
              </w:rPr>
            </w:pPr>
            <w:r>
              <w:rPr>
                <w:rFonts w:ascii="Times New Roman" w:hAnsi="Times New Roman" w:eastAsia="宋体" w:cs="Times New Roman"/>
                <w:b/>
                <w:sz w:val="20"/>
                <w:szCs w:val="20"/>
              </w:rPr>
              <w:t>Supplementary Figure 1</w:t>
            </w:r>
            <w:r>
              <w:rPr>
                <w:rFonts w:hint="eastAsia" w:ascii="Times New Roman" w:hAnsi="Times New Roman" w:eastAsia="宋体" w:cs="Times New Roman"/>
                <w:b/>
                <w:sz w:val="20"/>
                <w:szCs w:val="20"/>
                <w:lang w:val="en-US" w:eastAsia="zh-CN"/>
              </w:rPr>
              <w:t>8</w:t>
            </w:r>
            <w:r>
              <w:rPr>
                <w:rFonts w:ascii="Times New Roman" w:hAnsi="Times New Roman" w:eastAsia="宋体" w:cs="Times New Roman"/>
                <w:b/>
                <w:sz w:val="20"/>
                <w:szCs w:val="20"/>
              </w:rPr>
              <w:t>-</w:t>
            </w:r>
            <w:r>
              <w:rPr>
                <w:rFonts w:hint="eastAsia" w:ascii="Times New Roman" w:hAnsi="Times New Roman" w:eastAsia="宋体" w:cs="Times New Roman"/>
                <w:b/>
                <w:sz w:val="20"/>
                <w:szCs w:val="20"/>
                <w:lang w:val="en-US" w:eastAsia="zh-CN"/>
              </w:rPr>
              <w:t>20</w:t>
            </w:r>
            <w:r>
              <w:rPr>
                <w:rFonts w:ascii="Times New Roman" w:hAnsi="Times New Roman" w:eastAsia="宋体" w:cs="Times New Roman"/>
                <w:b/>
                <w:sz w:val="20"/>
                <w:szCs w:val="20"/>
              </w:rPr>
              <w:t>: Subgroup analysis of semi-elite athletes</w:t>
            </w:r>
          </w:p>
        </w:tc>
        <w:tc>
          <w:tcPr>
            <w:tcW w:w="586" w:type="pct"/>
            <w:tcBorders>
              <w:top w:val="nil"/>
              <w:left w:val="nil"/>
              <w:bottom w:val="nil"/>
              <w:right w:val="nil"/>
            </w:tcBorders>
            <w:vAlign w:val="center"/>
          </w:tcPr>
          <w:p w14:paraId="73EBAABC">
            <w:pPr>
              <w:jc w:val="center"/>
              <w:rPr>
                <w:rFonts w:ascii="Times New Roman" w:hAnsi="Times New Roman" w:eastAsia="宋体" w:cs="Times New Roman"/>
                <w:b/>
                <w:sz w:val="20"/>
                <w:szCs w:val="20"/>
              </w:rPr>
            </w:pPr>
            <w:r>
              <w:rPr>
                <w:rFonts w:hint="eastAsia" w:ascii="Times New Roman" w:hAnsi="Times New Roman" w:eastAsia="宋体" w:cs="Times New Roman"/>
                <w:b/>
                <w:sz w:val="20"/>
                <w:szCs w:val="20"/>
              </w:rPr>
              <w:t>51</w:t>
            </w:r>
            <w:r>
              <w:rPr>
                <w:rFonts w:ascii="Times New Roman" w:hAnsi="Times New Roman" w:eastAsia="宋体" w:cs="Times New Roman"/>
                <w:b/>
                <w:sz w:val="20"/>
                <w:szCs w:val="20"/>
              </w:rPr>
              <w:t>-5</w:t>
            </w:r>
            <w:r>
              <w:rPr>
                <w:rFonts w:hint="eastAsia" w:ascii="Times New Roman" w:hAnsi="Times New Roman" w:eastAsia="宋体" w:cs="Times New Roman"/>
                <w:b/>
                <w:sz w:val="20"/>
                <w:szCs w:val="20"/>
              </w:rPr>
              <w:t>2</w:t>
            </w:r>
          </w:p>
        </w:tc>
      </w:tr>
      <w:tr w14:paraId="149696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57BE1412">
            <w:pPr>
              <w:rPr>
                <w:rFonts w:ascii="Times New Roman" w:hAnsi="Times New Roman" w:eastAsia="宋体" w:cs="Times New Roman"/>
                <w:b/>
                <w:sz w:val="20"/>
                <w:szCs w:val="20"/>
              </w:rPr>
            </w:pPr>
            <w:r>
              <w:rPr>
                <w:rFonts w:ascii="Times New Roman" w:hAnsi="Times New Roman" w:eastAsia="宋体" w:cs="Times New Roman"/>
                <w:b/>
                <w:sz w:val="20"/>
                <w:szCs w:val="20"/>
              </w:rPr>
              <w:t>Supplementary Figure 2</w:t>
            </w:r>
            <w:r>
              <w:rPr>
                <w:rFonts w:hint="eastAsia" w:ascii="Times New Roman" w:hAnsi="Times New Roman" w:eastAsia="宋体" w:cs="Times New Roman"/>
                <w:b/>
                <w:sz w:val="20"/>
                <w:szCs w:val="20"/>
                <w:lang w:val="en-US" w:eastAsia="zh-CN"/>
              </w:rPr>
              <w:t>1</w:t>
            </w:r>
            <w:r>
              <w:rPr>
                <w:rFonts w:ascii="Times New Roman" w:hAnsi="Times New Roman" w:eastAsia="宋体" w:cs="Times New Roman"/>
                <w:b/>
                <w:sz w:val="20"/>
                <w:szCs w:val="20"/>
              </w:rPr>
              <w:t>-2</w:t>
            </w:r>
            <w:r>
              <w:rPr>
                <w:rFonts w:hint="eastAsia" w:ascii="Times New Roman" w:hAnsi="Times New Roman" w:eastAsia="宋体" w:cs="Times New Roman"/>
                <w:b/>
                <w:sz w:val="20"/>
                <w:szCs w:val="20"/>
                <w:lang w:val="en-US" w:eastAsia="zh-CN"/>
              </w:rPr>
              <w:t>3</w:t>
            </w:r>
            <w:r>
              <w:rPr>
                <w:rFonts w:ascii="Times New Roman" w:hAnsi="Times New Roman" w:eastAsia="宋体" w:cs="Times New Roman"/>
                <w:b/>
                <w:sz w:val="20"/>
                <w:szCs w:val="20"/>
              </w:rPr>
              <w:t>: Subgroup analysis of junior athletes</w:t>
            </w:r>
          </w:p>
        </w:tc>
        <w:tc>
          <w:tcPr>
            <w:tcW w:w="586" w:type="pct"/>
            <w:tcBorders>
              <w:top w:val="nil"/>
              <w:left w:val="nil"/>
              <w:bottom w:val="nil"/>
              <w:right w:val="nil"/>
            </w:tcBorders>
            <w:vAlign w:val="center"/>
          </w:tcPr>
          <w:p w14:paraId="73590A37">
            <w:pPr>
              <w:jc w:val="center"/>
              <w:rPr>
                <w:rFonts w:hint="eastAsia" w:ascii="Times New Roman" w:hAnsi="Times New Roman" w:eastAsia="宋体" w:cs="Times New Roman"/>
                <w:b/>
                <w:sz w:val="20"/>
                <w:szCs w:val="20"/>
              </w:rPr>
            </w:pPr>
            <w:r>
              <w:rPr>
                <w:rFonts w:ascii="Times New Roman" w:hAnsi="Times New Roman" w:eastAsia="宋体" w:cs="Times New Roman"/>
                <w:b/>
                <w:sz w:val="20"/>
                <w:szCs w:val="20"/>
              </w:rPr>
              <w:t>5</w:t>
            </w:r>
            <w:r>
              <w:rPr>
                <w:rFonts w:hint="eastAsia" w:ascii="Times New Roman" w:hAnsi="Times New Roman" w:eastAsia="宋体" w:cs="Times New Roman"/>
                <w:b/>
                <w:sz w:val="20"/>
                <w:szCs w:val="20"/>
              </w:rPr>
              <w:t>3</w:t>
            </w:r>
            <w:r>
              <w:rPr>
                <w:rFonts w:ascii="Times New Roman" w:hAnsi="Times New Roman" w:eastAsia="宋体" w:cs="Times New Roman"/>
                <w:b/>
                <w:sz w:val="20"/>
                <w:szCs w:val="20"/>
              </w:rPr>
              <w:t>-5</w:t>
            </w:r>
            <w:r>
              <w:rPr>
                <w:rFonts w:hint="eastAsia" w:ascii="Times New Roman" w:hAnsi="Times New Roman" w:eastAsia="宋体" w:cs="Times New Roman"/>
                <w:b/>
                <w:sz w:val="20"/>
                <w:szCs w:val="20"/>
              </w:rPr>
              <w:t>4</w:t>
            </w:r>
          </w:p>
        </w:tc>
      </w:tr>
      <w:tr w14:paraId="3CEDFB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nil"/>
              <w:right w:val="nil"/>
            </w:tcBorders>
            <w:vAlign w:val="center"/>
          </w:tcPr>
          <w:p w14:paraId="62F521E1">
            <w:pPr>
              <w:rPr>
                <w:rFonts w:ascii="Times New Roman" w:hAnsi="Times New Roman" w:eastAsia="宋体" w:cs="Times New Roman"/>
                <w:b/>
                <w:sz w:val="20"/>
                <w:szCs w:val="20"/>
              </w:rPr>
            </w:pPr>
            <w:r>
              <w:rPr>
                <w:rFonts w:ascii="Times New Roman" w:hAnsi="Times New Roman" w:eastAsia="宋体" w:cs="Times New Roman"/>
                <w:b/>
                <w:sz w:val="20"/>
                <w:szCs w:val="20"/>
              </w:rPr>
              <w:t>Supplementary Figure 2</w:t>
            </w:r>
            <w:r>
              <w:rPr>
                <w:rFonts w:hint="eastAsia" w:ascii="Times New Roman" w:hAnsi="Times New Roman" w:eastAsia="宋体" w:cs="Times New Roman"/>
                <w:b/>
                <w:sz w:val="20"/>
                <w:szCs w:val="20"/>
                <w:lang w:val="en-US" w:eastAsia="zh-CN"/>
              </w:rPr>
              <w:t>4</w:t>
            </w:r>
            <w:r>
              <w:rPr>
                <w:rFonts w:ascii="Times New Roman" w:hAnsi="Times New Roman" w:eastAsia="宋体" w:cs="Times New Roman"/>
                <w:b/>
                <w:sz w:val="20"/>
                <w:szCs w:val="20"/>
              </w:rPr>
              <w:t>: ‘Comparison-adjusted’ funnel plot</w:t>
            </w:r>
          </w:p>
        </w:tc>
        <w:tc>
          <w:tcPr>
            <w:tcW w:w="586" w:type="pct"/>
            <w:tcBorders>
              <w:top w:val="nil"/>
              <w:left w:val="nil"/>
              <w:bottom w:val="nil"/>
              <w:right w:val="nil"/>
            </w:tcBorders>
            <w:vAlign w:val="center"/>
          </w:tcPr>
          <w:p w14:paraId="52ED0E18">
            <w:pPr>
              <w:jc w:val="center"/>
              <w:rPr>
                <w:rFonts w:ascii="Times New Roman" w:hAnsi="Times New Roman" w:eastAsia="宋体" w:cs="Times New Roman"/>
                <w:b/>
                <w:sz w:val="20"/>
                <w:szCs w:val="20"/>
              </w:rPr>
            </w:pPr>
            <w:r>
              <w:rPr>
                <w:rFonts w:hint="eastAsia" w:ascii="Times New Roman" w:hAnsi="Times New Roman" w:eastAsia="宋体" w:cs="Times New Roman"/>
                <w:b/>
                <w:sz w:val="20"/>
                <w:szCs w:val="20"/>
              </w:rPr>
              <w:t>55</w:t>
            </w:r>
          </w:p>
        </w:tc>
      </w:tr>
      <w:tr w14:paraId="1EE49F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413" w:type="pct"/>
            <w:tcBorders>
              <w:top w:val="nil"/>
              <w:left w:val="nil"/>
              <w:bottom w:val="single" w:color="auto" w:sz="12" w:space="0"/>
              <w:right w:val="nil"/>
            </w:tcBorders>
            <w:vAlign w:val="center"/>
          </w:tcPr>
          <w:p w14:paraId="6E18F58A">
            <w:pPr>
              <w:keepNext w:val="0"/>
              <w:keepLines w:val="0"/>
              <w:pageBreakBefore w:val="0"/>
              <w:widowControl w:val="0"/>
              <w:kinsoku/>
              <w:wordWrap/>
              <w:overflowPunct/>
              <w:topLinePunct w:val="0"/>
              <w:autoSpaceDE/>
              <w:autoSpaceDN/>
              <w:bidi w:val="0"/>
              <w:adjustRightInd/>
              <w:snapToGrid/>
              <w:spacing w:line="300" w:lineRule="auto"/>
              <w:textAlignment w:val="auto"/>
              <w:rPr>
                <w:rFonts w:ascii="Times New Roman" w:hAnsi="Times New Roman" w:eastAsia="宋体" w:cs="Times New Roman"/>
                <w:b/>
                <w:sz w:val="20"/>
                <w:szCs w:val="20"/>
              </w:rPr>
            </w:pPr>
            <w:r>
              <w:rPr>
                <w:rFonts w:ascii="Times New Roman" w:hAnsi="Times New Roman" w:eastAsia="宋体" w:cs="Times New Roman"/>
                <w:b/>
                <w:sz w:val="20"/>
                <w:szCs w:val="20"/>
              </w:rPr>
              <w:t>Supplementary Figure 2</w:t>
            </w:r>
            <w:r>
              <w:rPr>
                <w:rFonts w:hint="eastAsia" w:ascii="Times New Roman" w:hAnsi="Times New Roman" w:eastAsia="宋体" w:cs="Times New Roman"/>
                <w:b/>
                <w:sz w:val="20"/>
                <w:szCs w:val="20"/>
                <w:lang w:val="en-US" w:eastAsia="zh-CN"/>
              </w:rPr>
              <w:t>5</w:t>
            </w:r>
            <w:r>
              <w:rPr>
                <w:rFonts w:ascii="Times New Roman" w:hAnsi="Times New Roman" w:eastAsia="宋体" w:cs="Times New Roman"/>
                <w:b/>
                <w:sz w:val="20"/>
                <w:szCs w:val="20"/>
              </w:rPr>
              <w:t>-2</w:t>
            </w:r>
            <w:r>
              <w:rPr>
                <w:rFonts w:hint="eastAsia" w:ascii="Times New Roman" w:hAnsi="Times New Roman" w:eastAsia="宋体" w:cs="Times New Roman"/>
                <w:b/>
                <w:sz w:val="20"/>
                <w:szCs w:val="20"/>
                <w:lang w:val="en-US" w:eastAsia="zh-CN"/>
              </w:rPr>
              <w:t>8</w:t>
            </w:r>
            <w:r>
              <w:rPr>
                <w:rFonts w:ascii="Times New Roman" w:hAnsi="Times New Roman" w:eastAsia="宋体" w:cs="Times New Roman"/>
                <w:b/>
                <w:sz w:val="20"/>
                <w:szCs w:val="20"/>
              </w:rPr>
              <w:t xml:space="preserve">: </w:t>
            </w:r>
            <w:r>
              <w:rPr>
                <w:rFonts w:ascii="Times New Roman" w:hAnsi="Times New Roman" w:cs="Times New Roman"/>
                <w:b/>
                <w:bCs/>
                <w:sz w:val="20"/>
                <w:szCs w:val="20"/>
              </w:rPr>
              <w:t>Exploratory staged meta-regression</w:t>
            </w:r>
          </w:p>
        </w:tc>
        <w:tc>
          <w:tcPr>
            <w:tcW w:w="586" w:type="pct"/>
            <w:tcBorders>
              <w:top w:val="nil"/>
              <w:left w:val="nil"/>
              <w:bottom w:val="single" w:color="auto" w:sz="12" w:space="0"/>
              <w:right w:val="nil"/>
            </w:tcBorders>
            <w:vAlign w:val="center"/>
          </w:tcPr>
          <w:p w14:paraId="3B62AABE">
            <w:pPr>
              <w:jc w:val="center"/>
              <w:rPr>
                <w:rFonts w:hint="eastAsia" w:ascii="Times New Roman" w:hAnsi="Times New Roman" w:eastAsia="宋体" w:cs="Times New Roman"/>
                <w:b/>
                <w:sz w:val="20"/>
                <w:szCs w:val="20"/>
                <w:lang w:val="en-US" w:eastAsia="zh-CN"/>
              </w:rPr>
            </w:pPr>
            <w:r>
              <w:rPr>
                <w:rFonts w:hint="eastAsia" w:ascii="Times New Roman" w:hAnsi="Times New Roman" w:eastAsia="宋体" w:cs="Times New Roman"/>
                <w:b/>
                <w:sz w:val="20"/>
                <w:szCs w:val="20"/>
              </w:rPr>
              <w:t>55</w:t>
            </w:r>
            <w:r>
              <w:rPr>
                <w:rFonts w:ascii="Times New Roman" w:hAnsi="Times New Roman" w:eastAsia="宋体" w:cs="Times New Roman"/>
                <w:b/>
                <w:sz w:val="20"/>
                <w:szCs w:val="20"/>
              </w:rPr>
              <w:t>-</w:t>
            </w:r>
            <w:r>
              <w:rPr>
                <w:rFonts w:hint="eastAsia" w:ascii="Times New Roman" w:hAnsi="Times New Roman" w:eastAsia="宋体" w:cs="Times New Roman"/>
                <w:b/>
                <w:sz w:val="20"/>
                <w:szCs w:val="20"/>
              </w:rPr>
              <w:t>5</w:t>
            </w:r>
            <w:r>
              <w:rPr>
                <w:rFonts w:hint="eastAsia" w:ascii="Times New Roman" w:hAnsi="Times New Roman" w:eastAsia="宋体" w:cs="Times New Roman"/>
                <w:b/>
                <w:sz w:val="20"/>
                <w:szCs w:val="20"/>
                <w:lang w:val="en-US" w:eastAsia="zh-CN"/>
              </w:rPr>
              <w:t>8</w:t>
            </w:r>
          </w:p>
        </w:tc>
      </w:tr>
    </w:tbl>
    <w:p w14:paraId="04F39A15">
      <w:pPr>
        <w:rPr>
          <w:rStyle w:val="9"/>
          <w:rFonts w:ascii="Times New Roman" w:hAnsi="Times New Roman" w:eastAsia="宋体" w:cs="Times New Roman"/>
          <w:sz w:val="20"/>
          <w:szCs w:val="20"/>
        </w:rPr>
        <w:sectPr>
          <w:footerReference r:id="rId7" w:type="default"/>
          <w:pgSz w:w="11906" w:h="16838"/>
          <w:pgMar w:top="1440" w:right="1803" w:bottom="1440" w:left="1803" w:header="851" w:footer="992" w:gutter="0"/>
          <w:pgNumType w:start="1"/>
          <w:cols w:space="0" w:num="1"/>
          <w:docGrid w:type="lines" w:linePitch="319" w:charSpace="0"/>
        </w:sectPr>
      </w:pPr>
    </w:p>
    <w:p w14:paraId="6F6BF116">
      <w:pPr>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 xml:space="preserve">Supplementary Table </w:t>
      </w:r>
      <w:r>
        <w:rPr>
          <w:rStyle w:val="9"/>
          <w:rFonts w:hint="eastAsia" w:ascii="Times New Roman" w:hAnsi="Times New Roman" w:eastAsia="宋体" w:cs="Times New Roman"/>
          <w:sz w:val="20"/>
          <w:szCs w:val="20"/>
        </w:rPr>
        <w:t>1</w:t>
      </w:r>
      <w:r>
        <w:rPr>
          <w:rStyle w:val="9"/>
          <w:rFonts w:ascii="Times New Roman" w:hAnsi="Times New Roman" w:eastAsia="宋体" w:cs="Times New Roman"/>
          <w:sz w:val="20"/>
          <w:szCs w:val="20"/>
        </w:rPr>
        <w:t>. Search strategy</w:t>
      </w:r>
    </w:p>
    <w:tbl>
      <w:tblPr>
        <w:tblStyle w:val="6"/>
        <w:tblW w:w="50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62"/>
        <w:gridCol w:w="7340"/>
      </w:tblGrid>
      <w:tr w14:paraId="578CE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2" w:hRule="atLeast"/>
        </w:trPr>
        <w:tc>
          <w:tcPr>
            <w:tcW w:w="632" w:type="pct"/>
          </w:tcPr>
          <w:p w14:paraId="5947631F">
            <w:pPr>
              <w:pStyle w:val="13"/>
              <w:autoSpaceDE w:val="0"/>
              <w:autoSpaceDN w:val="0"/>
              <w:spacing w:before="35" w:line="300" w:lineRule="auto"/>
              <w:ind w:left="111"/>
              <w:jc w:val="left"/>
              <w:rPr>
                <w:b/>
                <w:bCs/>
                <w:sz w:val="20"/>
                <w:szCs w:val="20"/>
              </w:rPr>
            </w:pPr>
            <w:r>
              <w:rPr>
                <w:b/>
                <w:bCs/>
                <w:sz w:val="20"/>
                <w:szCs w:val="20"/>
              </w:rPr>
              <w:t>Pubmed</w:t>
            </w:r>
          </w:p>
        </w:tc>
        <w:tc>
          <w:tcPr>
            <w:tcW w:w="4367" w:type="pct"/>
          </w:tcPr>
          <w:p w14:paraId="336FFF7F">
            <w:pPr>
              <w:keepNext w:val="0"/>
              <w:keepLines w:val="0"/>
              <w:pageBreakBefore w:val="0"/>
              <w:widowControl/>
              <w:shd w:val="clear" w:color="auto" w:fill="FFFFFF"/>
              <w:tabs>
                <w:tab w:val="left" w:pos="7298"/>
              </w:tabs>
              <w:kinsoku/>
              <w:wordWrap/>
              <w:overflowPunct/>
              <w:topLinePunct w:val="0"/>
              <w:autoSpaceDE/>
              <w:autoSpaceDN/>
              <w:bidi w:val="0"/>
              <w:adjustRightInd/>
              <w:snapToGrid/>
              <w:spacing w:line="240" w:lineRule="auto"/>
              <w:ind w:left="105" w:leftChars="50"/>
              <w:textAlignment w:val="auto"/>
              <w:rPr>
                <w:rFonts w:ascii="Times New Roman" w:hAnsi="Times New Roman" w:cs="Times New Roman"/>
                <w:sz w:val="20"/>
                <w:szCs w:val="20"/>
              </w:rPr>
            </w:pPr>
            <w:r>
              <w:rPr>
                <w:rFonts w:hint="default" w:ascii="Times New Roman" w:hAnsi="Times New Roman" w:eastAsia="宋体" w:cs="Times New Roman"/>
                <w:sz w:val="20"/>
                <w:szCs w:val="20"/>
              </w:rPr>
              <w:t xml:space="preserve">("psychological intervention*"[Title/Abstract] </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 xml:space="preserve">OR "psychological skill*"[Title/Abstract] </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 xml:space="preserve">OR "mental skill*"[Title/Abstract] </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OR "psychological*"[Title/Abstract])</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AND</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 xml:space="preserve">("competitive anxiety*"[Title/Abstract] </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 xml:space="preserve">OR "anxiety*"[Title/Abstract] </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OR "worry*"[Title/Abstract])</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AND</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 xml:space="preserve">("athlete*"[Title/Abstract] </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OR "sportsmen*"[Title/Abstract])</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AND</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 xml:space="preserve">("Randomized Controlled Trial"[Publication Type] </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OR "Controlled Clinical Trial"[Publication Type])</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AND "English"[Language]</w:t>
            </w:r>
          </w:p>
        </w:tc>
      </w:tr>
      <w:tr w14:paraId="15E28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2" w:hRule="atLeast"/>
        </w:trPr>
        <w:tc>
          <w:tcPr>
            <w:tcW w:w="632" w:type="pct"/>
          </w:tcPr>
          <w:p w14:paraId="39DB10D8">
            <w:pPr>
              <w:pStyle w:val="13"/>
              <w:autoSpaceDE w:val="0"/>
              <w:autoSpaceDN w:val="0"/>
              <w:spacing w:before="35" w:line="300" w:lineRule="auto"/>
              <w:ind w:left="111"/>
              <w:jc w:val="left"/>
              <w:rPr>
                <w:b/>
                <w:bCs/>
                <w:sz w:val="20"/>
                <w:szCs w:val="20"/>
              </w:rPr>
            </w:pPr>
            <w:r>
              <w:rPr>
                <w:b/>
                <w:bCs/>
                <w:sz w:val="20"/>
                <w:szCs w:val="20"/>
              </w:rPr>
              <w:t>Embase</w:t>
            </w:r>
          </w:p>
        </w:tc>
        <w:tc>
          <w:tcPr>
            <w:tcW w:w="4367" w:type="pct"/>
          </w:tcPr>
          <w:p w14:paraId="5633EB40">
            <w:pPr>
              <w:pStyle w:val="13"/>
              <w:keepNext w:val="0"/>
              <w:keepLines w:val="0"/>
              <w:pageBreakBefore w:val="0"/>
              <w:widowControl w:val="0"/>
              <w:kinsoku/>
              <w:wordWrap/>
              <w:overflowPunct/>
              <w:topLinePunct w:val="0"/>
              <w:autoSpaceDE w:val="0"/>
              <w:autoSpaceDN w:val="0"/>
              <w:bidi w:val="0"/>
              <w:adjustRightInd/>
              <w:snapToGrid/>
              <w:spacing w:before="36" w:line="240" w:lineRule="auto"/>
              <w:ind w:left="113" w:right="374"/>
              <w:textAlignment w:val="auto"/>
              <w:rPr>
                <w:rFonts w:hint="eastAsia" w:ascii="Times New Roman" w:hAnsi="Times New Roman" w:eastAsia="Times New Roman" w:cs="Times New Roman"/>
                <w:kern w:val="2"/>
                <w:sz w:val="20"/>
                <w:szCs w:val="20"/>
                <w:lang w:val="en-US" w:eastAsia="en-US" w:bidi="en-US"/>
              </w:rPr>
            </w:pPr>
            <w:r>
              <w:rPr>
                <w:rFonts w:hint="eastAsia" w:ascii="Times New Roman" w:hAnsi="Times New Roman" w:eastAsia="Times New Roman" w:cs="Times New Roman"/>
                <w:kern w:val="2"/>
                <w:sz w:val="20"/>
                <w:szCs w:val="20"/>
                <w:lang w:val="en-US" w:eastAsia="en-US" w:bidi="en-US"/>
              </w:rPr>
              <w:t>('</w:t>
            </w:r>
            <w:r>
              <w:rPr>
                <w:rFonts w:hint="eastAsia" w:eastAsia="宋体" w:cs="Times New Roman"/>
                <w:kern w:val="2"/>
                <w:sz w:val="20"/>
                <w:szCs w:val="20"/>
                <w:lang w:val="en-US" w:eastAsia="zh-CN" w:bidi="en-US"/>
              </w:rPr>
              <w:t>P</w:t>
            </w:r>
            <w:r>
              <w:rPr>
                <w:rFonts w:hint="eastAsia" w:ascii="Times New Roman" w:hAnsi="Times New Roman" w:eastAsia="Times New Roman" w:cs="Times New Roman"/>
                <w:kern w:val="2"/>
                <w:sz w:val="20"/>
                <w:szCs w:val="20"/>
                <w:lang w:val="en-US" w:eastAsia="en-US" w:bidi="en-US"/>
              </w:rPr>
              <w:t xml:space="preserve">sychological </w:t>
            </w:r>
            <w:r>
              <w:rPr>
                <w:rFonts w:hint="eastAsia" w:eastAsia="宋体" w:cs="Times New Roman"/>
                <w:kern w:val="2"/>
                <w:sz w:val="20"/>
                <w:szCs w:val="20"/>
                <w:lang w:val="en-US" w:eastAsia="zh-CN" w:bidi="en-US"/>
              </w:rPr>
              <w:t>I</w:t>
            </w:r>
            <w:r>
              <w:rPr>
                <w:rFonts w:hint="eastAsia" w:ascii="Times New Roman" w:hAnsi="Times New Roman" w:eastAsia="Times New Roman" w:cs="Times New Roman"/>
                <w:kern w:val="2"/>
                <w:sz w:val="20"/>
                <w:szCs w:val="20"/>
                <w:lang w:val="en-US" w:eastAsia="en-US" w:bidi="en-US"/>
              </w:rPr>
              <w:t xml:space="preserve">ntervention':ti,ab </w:t>
            </w:r>
            <w:r>
              <w:rPr>
                <w:rFonts w:hint="eastAsia" w:ascii="Times New Roman" w:hAnsi="Times New Roman" w:eastAsia="Times New Roman" w:cs="Times New Roman"/>
                <w:kern w:val="2"/>
                <w:sz w:val="20"/>
                <w:szCs w:val="20"/>
                <w:lang w:val="en-US" w:eastAsia="en-US" w:bidi="en-US"/>
              </w:rPr>
              <w:br w:type="textWrapping"/>
            </w:r>
            <w:r>
              <w:rPr>
                <w:rFonts w:hint="eastAsia" w:ascii="Times New Roman" w:hAnsi="Times New Roman" w:eastAsia="Times New Roman" w:cs="Times New Roman"/>
                <w:kern w:val="2"/>
                <w:sz w:val="20"/>
                <w:szCs w:val="20"/>
                <w:lang w:val="en-US" w:eastAsia="en-US" w:bidi="en-US"/>
              </w:rPr>
              <w:t>OR '</w:t>
            </w:r>
            <w:r>
              <w:rPr>
                <w:rFonts w:hint="eastAsia" w:eastAsia="宋体" w:cs="Times New Roman"/>
                <w:kern w:val="2"/>
                <w:sz w:val="20"/>
                <w:szCs w:val="20"/>
                <w:lang w:val="en-US" w:eastAsia="zh-CN" w:bidi="en-US"/>
              </w:rPr>
              <w:t>P</w:t>
            </w:r>
            <w:r>
              <w:rPr>
                <w:rFonts w:hint="eastAsia" w:ascii="Times New Roman" w:hAnsi="Times New Roman" w:eastAsia="Times New Roman" w:cs="Times New Roman"/>
                <w:kern w:val="2"/>
                <w:sz w:val="20"/>
                <w:szCs w:val="20"/>
                <w:lang w:val="en-US" w:eastAsia="en-US" w:bidi="en-US"/>
              </w:rPr>
              <w:t xml:space="preserve">sychological </w:t>
            </w:r>
            <w:r>
              <w:rPr>
                <w:rFonts w:hint="eastAsia" w:eastAsia="宋体" w:cs="Times New Roman"/>
                <w:kern w:val="2"/>
                <w:sz w:val="20"/>
                <w:szCs w:val="20"/>
                <w:lang w:val="en-US" w:eastAsia="zh-CN" w:bidi="en-US"/>
              </w:rPr>
              <w:t>S</w:t>
            </w:r>
            <w:r>
              <w:rPr>
                <w:rFonts w:hint="eastAsia" w:ascii="Times New Roman" w:hAnsi="Times New Roman" w:eastAsia="Times New Roman" w:cs="Times New Roman"/>
                <w:kern w:val="2"/>
                <w:sz w:val="20"/>
                <w:szCs w:val="20"/>
                <w:lang w:val="en-US" w:eastAsia="en-US" w:bidi="en-US"/>
              </w:rPr>
              <w:t xml:space="preserve">kill':ti,ab </w:t>
            </w:r>
          </w:p>
          <w:p w14:paraId="07F56F3F">
            <w:pPr>
              <w:pStyle w:val="13"/>
              <w:keepNext w:val="0"/>
              <w:keepLines w:val="0"/>
              <w:pageBreakBefore w:val="0"/>
              <w:widowControl w:val="0"/>
              <w:kinsoku/>
              <w:wordWrap/>
              <w:overflowPunct/>
              <w:topLinePunct w:val="0"/>
              <w:autoSpaceDE w:val="0"/>
              <w:autoSpaceDN w:val="0"/>
              <w:bidi w:val="0"/>
              <w:adjustRightInd/>
              <w:snapToGrid/>
              <w:spacing w:before="36" w:line="240" w:lineRule="auto"/>
              <w:ind w:left="113" w:right="374"/>
              <w:textAlignment w:val="auto"/>
              <w:rPr>
                <w:sz w:val="20"/>
                <w:szCs w:val="20"/>
              </w:rPr>
            </w:pPr>
            <w:r>
              <w:rPr>
                <w:rFonts w:hint="eastAsia" w:ascii="Times New Roman" w:hAnsi="Times New Roman" w:eastAsia="Times New Roman" w:cs="Times New Roman"/>
                <w:kern w:val="2"/>
                <w:sz w:val="20"/>
                <w:szCs w:val="20"/>
                <w:lang w:val="en-US" w:eastAsia="en-US" w:bidi="en-US"/>
              </w:rPr>
              <w:t>OR 'mental skill*':ti,ab</w:t>
            </w:r>
            <w:r>
              <w:rPr>
                <w:rFonts w:hint="eastAsia" w:ascii="Times New Roman" w:hAnsi="Times New Roman" w:eastAsia="Times New Roman" w:cs="Times New Roman"/>
                <w:kern w:val="2"/>
                <w:sz w:val="20"/>
                <w:szCs w:val="20"/>
                <w:lang w:val="en-US" w:eastAsia="en-US" w:bidi="en-US"/>
              </w:rPr>
              <w:br w:type="textWrapping"/>
            </w:r>
            <w:r>
              <w:rPr>
                <w:rFonts w:hint="eastAsia" w:ascii="Times New Roman" w:hAnsi="Times New Roman" w:eastAsia="Times New Roman" w:cs="Times New Roman"/>
                <w:kern w:val="2"/>
                <w:sz w:val="20"/>
                <w:szCs w:val="20"/>
                <w:lang w:val="en-US" w:eastAsia="en-US" w:bidi="en-US"/>
              </w:rPr>
              <w:t>OR '</w:t>
            </w:r>
            <w:r>
              <w:rPr>
                <w:rFonts w:hint="eastAsia" w:eastAsia="宋体" w:cs="Times New Roman"/>
                <w:kern w:val="2"/>
                <w:sz w:val="20"/>
                <w:szCs w:val="20"/>
                <w:lang w:val="en-US" w:eastAsia="zh-CN" w:bidi="en-US"/>
              </w:rPr>
              <w:t>P</w:t>
            </w:r>
            <w:r>
              <w:rPr>
                <w:rFonts w:hint="eastAsia" w:ascii="Times New Roman" w:hAnsi="Times New Roman" w:eastAsia="Times New Roman" w:cs="Times New Roman"/>
                <w:kern w:val="2"/>
                <w:sz w:val="20"/>
                <w:szCs w:val="20"/>
                <w:lang w:val="en-US" w:eastAsia="en-US" w:bidi="en-US"/>
              </w:rPr>
              <w:t>sychological':ti,ab)</w:t>
            </w:r>
            <w:r>
              <w:rPr>
                <w:rFonts w:hint="eastAsia" w:ascii="Times New Roman" w:hAnsi="Times New Roman" w:eastAsia="Times New Roman" w:cs="Times New Roman"/>
                <w:kern w:val="2"/>
                <w:sz w:val="20"/>
                <w:szCs w:val="20"/>
                <w:lang w:val="en-US" w:eastAsia="en-US" w:bidi="en-US"/>
              </w:rPr>
              <w:br w:type="textWrapping"/>
            </w:r>
            <w:r>
              <w:rPr>
                <w:rFonts w:hint="eastAsia" w:ascii="Times New Roman" w:hAnsi="Times New Roman" w:eastAsia="Times New Roman" w:cs="Times New Roman"/>
                <w:kern w:val="2"/>
                <w:sz w:val="20"/>
                <w:szCs w:val="20"/>
                <w:lang w:val="en-US" w:eastAsia="en-US" w:bidi="en-US"/>
              </w:rPr>
              <w:t>AND</w:t>
            </w:r>
            <w:r>
              <w:rPr>
                <w:rFonts w:hint="eastAsia" w:ascii="Times New Roman" w:hAnsi="Times New Roman" w:eastAsia="Times New Roman" w:cs="Times New Roman"/>
                <w:kern w:val="2"/>
                <w:sz w:val="20"/>
                <w:szCs w:val="20"/>
                <w:lang w:val="en-US" w:eastAsia="en-US" w:bidi="en-US"/>
              </w:rPr>
              <w:br w:type="textWrapping"/>
            </w:r>
            <w:r>
              <w:rPr>
                <w:rFonts w:hint="eastAsia" w:ascii="Times New Roman" w:hAnsi="Times New Roman" w:eastAsia="Times New Roman" w:cs="Times New Roman"/>
                <w:kern w:val="2"/>
                <w:sz w:val="20"/>
                <w:szCs w:val="20"/>
                <w:lang w:val="en-US" w:eastAsia="en-US" w:bidi="en-US"/>
              </w:rPr>
              <w:t>('</w:t>
            </w:r>
            <w:r>
              <w:rPr>
                <w:rFonts w:hint="eastAsia" w:eastAsia="宋体" w:cs="Times New Roman"/>
                <w:kern w:val="2"/>
                <w:sz w:val="20"/>
                <w:szCs w:val="20"/>
                <w:lang w:val="en-US" w:eastAsia="zh-CN" w:bidi="en-US"/>
              </w:rPr>
              <w:t>C</w:t>
            </w:r>
            <w:r>
              <w:rPr>
                <w:rFonts w:hint="eastAsia" w:ascii="Times New Roman" w:hAnsi="Times New Roman" w:eastAsia="Times New Roman" w:cs="Times New Roman"/>
                <w:kern w:val="2"/>
                <w:sz w:val="20"/>
                <w:szCs w:val="20"/>
                <w:lang w:val="en-US" w:eastAsia="en-US" w:bidi="en-US"/>
              </w:rPr>
              <w:t xml:space="preserve">ompetitive </w:t>
            </w:r>
            <w:r>
              <w:rPr>
                <w:rFonts w:hint="eastAsia" w:eastAsia="宋体" w:cs="Times New Roman"/>
                <w:kern w:val="2"/>
                <w:sz w:val="20"/>
                <w:szCs w:val="20"/>
                <w:lang w:val="en-US" w:eastAsia="zh-CN" w:bidi="en-US"/>
              </w:rPr>
              <w:t>A</w:t>
            </w:r>
            <w:r>
              <w:rPr>
                <w:rFonts w:hint="eastAsia" w:ascii="Times New Roman" w:hAnsi="Times New Roman" w:eastAsia="Times New Roman" w:cs="Times New Roman"/>
                <w:kern w:val="2"/>
                <w:sz w:val="20"/>
                <w:szCs w:val="20"/>
                <w:lang w:val="en-US" w:eastAsia="en-US" w:bidi="en-US"/>
              </w:rPr>
              <w:t xml:space="preserve">nxiety':ti,ab </w:t>
            </w:r>
            <w:r>
              <w:rPr>
                <w:rFonts w:hint="eastAsia" w:ascii="Times New Roman" w:hAnsi="Times New Roman" w:eastAsia="Times New Roman" w:cs="Times New Roman"/>
                <w:kern w:val="2"/>
                <w:sz w:val="20"/>
                <w:szCs w:val="20"/>
                <w:lang w:val="en-US" w:eastAsia="en-US" w:bidi="en-US"/>
              </w:rPr>
              <w:br w:type="textWrapping"/>
            </w:r>
            <w:r>
              <w:rPr>
                <w:rFonts w:hint="eastAsia" w:ascii="Times New Roman" w:hAnsi="Times New Roman" w:eastAsia="Times New Roman" w:cs="Times New Roman"/>
                <w:kern w:val="2"/>
                <w:sz w:val="20"/>
                <w:szCs w:val="20"/>
                <w:lang w:val="en-US" w:eastAsia="en-US" w:bidi="en-US"/>
              </w:rPr>
              <w:t>OR '</w:t>
            </w:r>
            <w:r>
              <w:rPr>
                <w:rFonts w:hint="eastAsia" w:eastAsia="宋体" w:cs="Times New Roman"/>
                <w:kern w:val="2"/>
                <w:sz w:val="20"/>
                <w:szCs w:val="20"/>
                <w:lang w:val="en-US" w:eastAsia="zh-CN" w:bidi="en-US"/>
              </w:rPr>
              <w:t>A</w:t>
            </w:r>
            <w:r>
              <w:rPr>
                <w:rFonts w:hint="eastAsia" w:ascii="Times New Roman" w:hAnsi="Times New Roman" w:eastAsia="Times New Roman" w:cs="Times New Roman"/>
                <w:kern w:val="2"/>
                <w:sz w:val="20"/>
                <w:szCs w:val="20"/>
                <w:lang w:val="en-US" w:eastAsia="en-US" w:bidi="en-US"/>
              </w:rPr>
              <w:t xml:space="preserve">nxiety':ti,ab </w:t>
            </w:r>
            <w:r>
              <w:rPr>
                <w:rFonts w:hint="eastAsia" w:ascii="Times New Roman" w:hAnsi="Times New Roman" w:eastAsia="Times New Roman" w:cs="Times New Roman"/>
                <w:kern w:val="2"/>
                <w:sz w:val="20"/>
                <w:szCs w:val="20"/>
                <w:lang w:val="en-US" w:eastAsia="en-US" w:bidi="en-US"/>
              </w:rPr>
              <w:br w:type="textWrapping"/>
            </w:r>
            <w:r>
              <w:rPr>
                <w:rFonts w:hint="eastAsia" w:ascii="Times New Roman" w:hAnsi="Times New Roman" w:eastAsia="Times New Roman" w:cs="Times New Roman"/>
                <w:kern w:val="2"/>
                <w:sz w:val="20"/>
                <w:szCs w:val="20"/>
                <w:lang w:val="en-US" w:eastAsia="en-US" w:bidi="en-US"/>
              </w:rPr>
              <w:t>OR '</w:t>
            </w:r>
            <w:r>
              <w:rPr>
                <w:rFonts w:hint="eastAsia" w:eastAsia="宋体" w:cs="Times New Roman"/>
                <w:kern w:val="2"/>
                <w:sz w:val="20"/>
                <w:szCs w:val="20"/>
                <w:lang w:val="en-US" w:eastAsia="zh-CN" w:bidi="en-US"/>
              </w:rPr>
              <w:t>W</w:t>
            </w:r>
            <w:r>
              <w:rPr>
                <w:rFonts w:hint="eastAsia" w:ascii="Times New Roman" w:hAnsi="Times New Roman" w:eastAsia="Times New Roman" w:cs="Times New Roman"/>
                <w:kern w:val="2"/>
                <w:sz w:val="20"/>
                <w:szCs w:val="20"/>
                <w:lang w:val="en-US" w:eastAsia="en-US" w:bidi="en-US"/>
              </w:rPr>
              <w:t>orry':ti,ab)</w:t>
            </w:r>
            <w:r>
              <w:rPr>
                <w:rFonts w:hint="eastAsia" w:ascii="Times New Roman" w:hAnsi="Times New Roman" w:eastAsia="Times New Roman" w:cs="Times New Roman"/>
                <w:kern w:val="2"/>
                <w:sz w:val="20"/>
                <w:szCs w:val="20"/>
                <w:lang w:val="en-US" w:eastAsia="en-US" w:bidi="en-US"/>
              </w:rPr>
              <w:br w:type="textWrapping"/>
            </w:r>
            <w:r>
              <w:rPr>
                <w:rFonts w:hint="eastAsia" w:ascii="Times New Roman" w:hAnsi="Times New Roman" w:eastAsia="Times New Roman" w:cs="Times New Roman"/>
                <w:kern w:val="2"/>
                <w:sz w:val="20"/>
                <w:szCs w:val="20"/>
                <w:lang w:val="en-US" w:eastAsia="en-US" w:bidi="en-US"/>
              </w:rPr>
              <w:t>AND</w:t>
            </w:r>
            <w:r>
              <w:rPr>
                <w:rFonts w:hint="eastAsia" w:ascii="Times New Roman" w:hAnsi="Times New Roman" w:eastAsia="Times New Roman" w:cs="Times New Roman"/>
                <w:kern w:val="2"/>
                <w:sz w:val="20"/>
                <w:szCs w:val="20"/>
                <w:lang w:val="en-US" w:eastAsia="en-US" w:bidi="en-US"/>
              </w:rPr>
              <w:br w:type="textWrapping"/>
            </w:r>
            <w:r>
              <w:rPr>
                <w:rFonts w:hint="eastAsia" w:ascii="Times New Roman" w:hAnsi="Times New Roman" w:eastAsia="Times New Roman" w:cs="Times New Roman"/>
                <w:kern w:val="2"/>
                <w:sz w:val="20"/>
                <w:szCs w:val="20"/>
                <w:lang w:val="en-US" w:eastAsia="en-US" w:bidi="en-US"/>
              </w:rPr>
              <w:t>('</w:t>
            </w:r>
            <w:r>
              <w:rPr>
                <w:rFonts w:hint="eastAsia" w:eastAsia="宋体" w:cs="Times New Roman"/>
                <w:kern w:val="2"/>
                <w:sz w:val="20"/>
                <w:szCs w:val="20"/>
                <w:lang w:val="en-US" w:eastAsia="zh-CN" w:bidi="en-US"/>
              </w:rPr>
              <w:t>A</w:t>
            </w:r>
            <w:r>
              <w:rPr>
                <w:rFonts w:hint="eastAsia" w:ascii="Times New Roman" w:hAnsi="Times New Roman" w:eastAsia="Times New Roman" w:cs="Times New Roman"/>
                <w:kern w:val="2"/>
                <w:sz w:val="20"/>
                <w:szCs w:val="20"/>
                <w:lang w:val="en-US" w:eastAsia="en-US" w:bidi="en-US"/>
              </w:rPr>
              <w:t xml:space="preserve">thlete':ti,ab </w:t>
            </w:r>
            <w:r>
              <w:rPr>
                <w:rFonts w:hint="eastAsia" w:ascii="Times New Roman" w:hAnsi="Times New Roman" w:eastAsia="Times New Roman" w:cs="Times New Roman"/>
                <w:kern w:val="2"/>
                <w:sz w:val="20"/>
                <w:szCs w:val="20"/>
                <w:lang w:val="en-US" w:eastAsia="en-US" w:bidi="en-US"/>
              </w:rPr>
              <w:br w:type="textWrapping"/>
            </w:r>
            <w:r>
              <w:rPr>
                <w:rFonts w:hint="eastAsia" w:ascii="Times New Roman" w:hAnsi="Times New Roman" w:eastAsia="Times New Roman" w:cs="Times New Roman"/>
                <w:kern w:val="2"/>
                <w:sz w:val="20"/>
                <w:szCs w:val="20"/>
                <w:lang w:val="en-US" w:eastAsia="en-US" w:bidi="en-US"/>
              </w:rPr>
              <w:t>OR '</w:t>
            </w:r>
            <w:r>
              <w:rPr>
                <w:rFonts w:hint="eastAsia" w:eastAsia="宋体" w:cs="Times New Roman"/>
                <w:kern w:val="2"/>
                <w:sz w:val="20"/>
                <w:szCs w:val="20"/>
                <w:lang w:val="en-US" w:eastAsia="zh-CN" w:bidi="en-US"/>
              </w:rPr>
              <w:t>S</w:t>
            </w:r>
            <w:r>
              <w:rPr>
                <w:rFonts w:hint="eastAsia" w:ascii="Times New Roman" w:hAnsi="Times New Roman" w:eastAsia="Times New Roman" w:cs="Times New Roman"/>
                <w:kern w:val="2"/>
                <w:sz w:val="20"/>
                <w:szCs w:val="20"/>
                <w:lang w:val="en-US" w:eastAsia="en-US" w:bidi="en-US"/>
              </w:rPr>
              <w:t>portsmen':ti,ab)</w:t>
            </w:r>
            <w:r>
              <w:rPr>
                <w:rFonts w:hint="eastAsia" w:ascii="Times New Roman" w:hAnsi="Times New Roman" w:eastAsia="Times New Roman" w:cs="Times New Roman"/>
                <w:kern w:val="2"/>
                <w:sz w:val="20"/>
                <w:szCs w:val="20"/>
                <w:lang w:val="en-US" w:eastAsia="en-US" w:bidi="en-US"/>
              </w:rPr>
              <w:br w:type="textWrapping"/>
            </w:r>
            <w:r>
              <w:rPr>
                <w:rFonts w:hint="eastAsia" w:ascii="Times New Roman" w:hAnsi="Times New Roman" w:eastAsia="Times New Roman" w:cs="Times New Roman"/>
                <w:kern w:val="2"/>
                <w:sz w:val="20"/>
                <w:szCs w:val="20"/>
                <w:lang w:val="en-US" w:eastAsia="en-US" w:bidi="en-US"/>
              </w:rPr>
              <w:t>AND [article]/lim</w:t>
            </w:r>
            <w:r>
              <w:rPr>
                <w:rFonts w:hint="eastAsia" w:ascii="Times New Roman" w:hAnsi="Times New Roman" w:eastAsia="Times New Roman" w:cs="Times New Roman"/>
                <w:kern w:val="2"/>
                <w:sz w:val="20"/>
                <w:szCs w:val="20"/>
                <w:lang w:val="en-US" w:eastAsia="en-US" w:bidi="en-US"/>
              </w:rPr>
              <w:br w:type="textWrapping"/>
            </w:r>
            <w:r>
              <w:rPr>
                <w:rFonts w:hint="eastAsia" w:ascii="Times New Roman" w:hAnsi="Times New Roman" w:eastAsia="Times New Roman" w:cs="Times New Roman"/>
                <w:kern w:val="2"/>
                <w:sz w:val="20"/>
                <w:szCs w:val="20"/>
                <w:lang w:val="en-US" w:eastAsia="en-US" w:bidi="en-US"/>
              </w:rPr>
              <w:t>AND [english]/lim</w:t>
            </w:r>
          </w:p>
        </w:tc>
      </w:tr>
      <w:tr w14:paraId="717F7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632" w:type="pct"/>
          </w:tcPr>
          <w:p w14:paraId="33A68FAA">
            <w:pPr>
              <w:pStyle w:val="13"/>
              <w:autoSpaceDE w:val="0"/>
              <w:autoSpaceDN w:val="0"/>
              <w:spacing w:before="34" w:line="300" w:lineRule="auto"/>
              <w:jc w:val="left"/>
              <w:rPr>
                <w:b/>
                <w:bCs/>
                <w:sz w:val="20"/>
                <w:szCs w:val="20"/>
              </w:rPr>
            </w:pPr>
            <w:r>
              <w:rPr>
                <w:b/>
                <w:bCs/>
                <w:sz w:val="20"/>
                <w:szCs w:val="20"/>
              </w:rPr>
              <w:t>W</w:t>
            </w:r>
            <w:r>
              <w:rPr>
                <w:rFonts w:eastAsia="宋体"/>
                <w:b/>
                <w:bCs/>
                <w:sz w:val="20"/>
                <w:szCs w:val="20"/>
                <w:lang w:eastAsia="zh-CN"/>
              </w:rPr>
              <w:t>OS</w:t>
            </w:r>
          </w:p>
        </w:tc>
        <w:tc>
          <w:tcPr>
            <w:tcW w:w="4367" w:type="pct"/>
          </w:tcPr>
          <w:p w14:paraId="77C42B8D">
            <w:pPr>
              <w:pStyle w:val="13"/>
              <w:keepNext w:val="0"/>
              <w:keepLines w:val="0"/>
              <w:pageBreakBefore w:val="0"/>
              <w:widowControl w:val="0"/>
              <w:kinsoku/>
              <w:wordWrap/>
              <w:overflowPunct/>
              <w:topLinePunct w:val="0"/>
              <w:autoSpaceDE w:val="0"/>
              <w:autoSpaceDN w:val="0"/>
              <w:bidi w:val="0"/>
              <w:adjustRightInd/>
              <w:snapToGrid/>
              <w:spacing w:before="36" w:line="240" w:lineRule="auto"/>
              <w:ind w:left="113" w:right="51"/>
              <w:textAlignment w:val="auto"/>
              <w:rPr>
                <w:rFonts w:ascii="Times New Roman" w:hAnsi="Times New Roman" w:cs="Times New Roman"/>
                <w:sz w:val="20"/>
                <w:szCs w:val="20"/>
              </w:rPr>
            </w:pPr>
            <w:r>
              <w:rPr>
                <w:rFonts w:hint="default" w:ascii="Times New Roman" w:hAnsi="Times New Roman" w:eastAsia="宋体" w:cs="Times New Roman"/>
                <w:sz w:val="20"/>
                <w:szCs w:val="20"/>
              </w:rPr>
              <w:t>TS=(</w:t>
            </w:r>
            <w:r>
              <w:rPr>
                <w:rFonts w:hint="eastAsia" w:ascii="Times New Roman" w:hAnsi="Times New Roman" w:eastAsia="宋体" w:cs="Times New Roman"/>
                <w:sz w:val="20"/>
                <w:szCs w:val="20"/>
                <w:lang w:val="en-US" w:eastAsia="zh-CN"/>
              </w:rPr>
              <w:t>P</w:t>
            </w:r>
            <w:r>
              <w:rPr>
                <w:rFonts w:hint="default" w:ascii="Times New Roman" w:hAnsi="Times New Roman" w:eastAsia="宋体" w:cs="Times New Roman"/>
                <w:sz w:val="20"/>
                <w:szCs w:val="20"/>
              </w:rPr>
              <w:t xml:space="preserve">sychological </w:t>
            </w:r>
            <w:r>
              <w:rPr>
                <w:rFonts w:hint="eastAsia" w:ascii="Times New Roman" w:hAnsi="Times New Roman" w:eastAsia="宋体" w:cs="Times New Roman"/>
                <w:sz w:val="20"/>
                <w:szCs w:val="20"/>
                <w:lang w:val="en-US" w:eastAsia="zh-CN"/>
              </w:rPr>
              <w:t>I</w:t>
            </w:r>
            <w:r>
              <w:rPr>
                <w:rFonts w:hint="default" w:ascii="Times New Roman" w:hAnsi="Times New Roman" w:eastAsia="宋体" w:cs="Times New Roman"/>
                <w:sz w:val="20"/>
                <w:szCs w:val="20"/>
              </w:rPr>
              <w:t xml:space="preserve">ntervention OR </w:t>
            </w:r>
            <w:r>
              <w:rPr>
                <w:rFonts w:hint="eastAsia" w:ascii="Times New Roman" w:hAnsi="Times New Roman" w:eastAsia="宋体" w:cs="Times New Roman"/>
                <w:sz w:val="20"/>
                <w:szCs w:val="20"/>
                <w:lang w:val="en-US" w:eastAsia="zh-CN"/>
              </w:rPr>
              <w:t>P</w:t>
            </w:r>
            <w:r>
              <w:rPr>
                <w:rFonts w:hint="default" w:ascii="Times New Roman" w:hAnsi="Times New Roman" w:eastAsia="宋体" w:cs="Times New Roman"/>
                <w:sz w:val="20"/>
                <w:szCs w:val="20"/>
              </w:rPr>
              <w:t xml:space="preserve">sychological </w:t>
            </w:r>
            <w:r>
              <w:rPr>
                <w:rFonts w:hint="eastAsia" w:ascii="Times New Roman" w:hAnsi="Times New Roman" w:eastAsia="宋体" w:cs="Times New Roman"/>
                <w:sz w:val="20"/>
                <w:szCs w:val="20"/>
                <w:lang w:val="en-US" w:eastAsia="zh-CN"/>
              </w:rPr>
              <w:t>S</w:t>
            </w:r>
            <w:r>
              <w:rPr>
                <w:rFonts w:hint="default" w:ascii="Times New Roman" w:hAnsi="Times New Roman" w:eastAsia="宋体" w:cs="Times New Roman"/>
                <w:sz w:val="20"/>
                <w:szCs w:val="20"/>
              </w:rPr>
              <w:t xml:space="preserve">kill OR </w:t>
            </w:r>
            <w:r>
              <w:rPr>
                <w:rFonts w:hint="eastAsia" w:ascii="Times New Roman" w:hAnsi="Times New Roman" w:eastAsia="宋体" w:cs="Times New Roman"/>
                <w:sz w:val="20"/>
                <w:szCs w:val="20"/>
                <w:lang w:val="en-US" w:eastAsia="zh-CN"/>
              </w:rPr>
              <w:t>M</w:t>
            </w:r>
            <w:r>
              <w:rPr>
                <w:rFonts w:hint="default" w:ascii="Times New Roman" w:hAnsi="Times New Roman" w:eastAsia="宋体" w:cs="Times New Roman"/>
                <w:sz w:val="20"/>
                <w:szCs w:val="20"/>
              </w:rPr>
              <w:t xml:space="preserve">ental </w:t>
            </w:r>
            <w:r>
              <w:rPr>
                <w:rFonts w:hint="eastAsia" w:ascii="Times New Roman" w:hAnsi="Times New Roman" w:eastAsia="宋体" w:cs="Times New Roman"/>
                <w:sz w:val="20"/>
                <w:szCs w:val="20"/>
                <w:lang w:val="en-US" w:eastAsia="zh-CN"/>
              </w:rPr>
              <w:t>S</w:t>
            </w:r>
            <w:r>
              <w:rPr>
                <w:rFonts w:hint="default" w:ascii="Times New Roman" w:hAnsi="Times New Roman" w:eastAsia="宋体" w:cs="Times New Roman"/>
                <w:sz w:val="20"/>
                <w:szCs w:val="20"/>
              </w:rPr>
              <w:t xml:space="preserve">kill OR </w:t>
            </w:r>
            <w:r>
              <w:rPr>
                <w:rFonts w:hint="eastAsia" w:ascii="Times New Roman" w:hAnsi="Times New Roman" w:eastAsia="宋体" w:cs="Times New Roman"/>
                <w:sz w:val="20"/>
                <w:szCs w:val="20"/>
                <w:lang w:val="en-US" w:eastAsia="zh-CN"/>
              </w:rPr>
              <w:t>P</w:t>
            </w:r>
            <w:r>
              <w:rPr>
                <w:rFonts w:hint="default" w:ascii="Times New Roman" w:hAnsi="Times New Roman" w:eastAsia="宋体" w:cs="Times New Roman"/>
                <w:sz w:val="20"/>
                <w:szCs w:val="20"/>
              </w:rPr>
              <w:t>sychological)</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AND TS=(</w:t>
            </w:r>
            <w:r>
              <w:rPr>
                <w:rFonts w:hint="eastAsia" w:ascii="Times New Roman" w:hAnsi="Times New Roman" w:eastAsia="宋体" w:cs="Times New Roman"/>
                <w:sz w:val="20"/>
                <w:szCs w:val="20"/>
                <w:lang w:val="en-US" w:eastAsia="zh-CN"/>
              </w:rPr>
              <w:t>C</w:t>
            </w:r>
            <w:r>
              <w:rPr>
                <w:rFonts w:hint="default" w:ascii="Times New Roman" w:hAnsi="Times New Roman" w:eastAsia="宋体" w:cs="Times New Roman"/>
                <w:sz w:val="20"/>
                <w:szCs w:val="20"/>
              </w:rPr>
              <w:t xml:space="preserve">ompetitive </w:t>
            </w:r>
            <w:r>
              <w:rPr>
                <w:rFonts w:hint="eastAsia" w:ascii="Times New Roman" w:hAnsi="Times New Roman" w:eastAsia="宋体" w:cs="Times New Roman"/>
                <w:sz w:val="20"/>
                <w:szCs w:val="20"/>
                <w:lang w:val="en-US" w:eastAsia="zh-CN"/>
              </w:rPr>
              <w:t>A</w:t>
            </w:r>
            <w:r>
              <w:rPr>
                <w:rFonts w:hint="default" w:ascii="Times New Roman" w:hAnsi="Times New Roman" w:eastAsia="宋体" w:cs="Times New Roman"/>
                <w:sz w:val="20"/>
                <w:szCs w:val="20"/>
              </w:rPr>
              <w:t xml:space="preserve">nxiety OR </w:t>
            </w:r>
            <w:r>
              <w:rPr>
                <w:rFonts w:hint="eastAsia" w:ascii="Times New Roman" w:hAnsi="Times New Roman" w:eastAsia="宋体" w:cs="Times New Roman"/>
                <w:sz w:val="20"/>
                <w:szCs w:val="20"/>
                <w:lang w:val="en-US" w:eastAsia="zh-CN"/>
              </w:rPr>
              <w:t>A</w:t>
            </w:r>
            <w:r>
              <w:rPr>
                <w:rFonts w:hint="default" w:ascii="Times New Roman" w:hAnsi="Times New Roman" w:eastAsia="宋体" w:cs="Times New Roman"/>
                <w:sz w:val="20"/>
                <w:szCs w:val="20"/>
              </w:rPr>
              <w:t xml:space="preserve">nxiety OR </w:t>
            </w:r>
            <w:r>
              <w:rPr>
                <w:rFonts w:hint="eastAsia" w:ascii="Times New Roman" w:hAnsi="Times New Roman" w:eastAsia="宋体" w:cs="Times New Roman"/>
                <w:sz w:val="20"/>
                <w:szCs w:val="20"/>
                <w:lang w:val="en-US" w:eastAsia="zh-CN"/>
              </w:rPr>
              <w:t>W</w:t>
            </w:r>
            <w:r>
              <w:rPr>
                <w:rFonts w:hint="default" w:ascii="Times New Roman" w:hAnsi="Times New Roman" w:eastAsia="宋体" w:cs="Times New Roman"/>
                <w:sz w:val="20"/>
                <w:szCs w:val="20"/>
              </w:rPr>
              <w:t>orry)</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AND TS=(</w:t>
            </w:r>
            <w:r>
              <w:rPr>
                <w:rFonts w:hint="eastAsia" w:ascii="Times New Roman" w:hAnsi="Times New Roman" w:eastAsia="宋体" w:cs="Times New Roman"/>
                <w:sz w:val="20"/>
                <w:szCs w:val="20"/>
                <w:lang w:val="en-US" w:eastAsia="zh-CN"/>
              </w:rPr>
              <w:t>A</w:t>
            </w:r>
            <w:r>
              <w:rPr>
                <w:rFonts w:hint="default" w:ascii="Times New Roman" w:hAnsi="Times New Roman" w:eastAsia="宋体" w:cs="Times New Roman"/>
                <w:sz w:val="20"/>
                <w:szCs w:val="20"/>
              </w:rPr>
              <w:t xml:space="preserve">thlete OR </w:t>
            </w:r>
            <w:r>
              <w:rPr>
                <w:rFonts w:hint="eastAsia" w:ascii="Times New Roman" w:hAnsi="Times New Roman" w:eastAsia="宋体" w:cs="Times New Roman"/>
                <w:sz w:val="20"/>
                <w:szCs w:val="20"/>
                <w:lang w:val="en-US" w:eastAsia="zh-CN"/>
              </w:rPr>
              <w:t>S</w:t>
            </w:r>
            <w:r>
              <w:rPr>
                <w:rFonts w:hint="default" w:ascii="Times New Roman" w:hAnsi="Times New Roman" w:eastAsia="宋体" w:cs="Times New Roman"/>
                <w:sz w:val="20"/>
                <w:szCs w:val="20"/>
              </w:rPr>
              <w:t>portsmen)</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Refined by:</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Document Types: Article OR Review Article OR Clinical Trial</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Languages: English</w:t>
            </w:r>
          </w:p>
        </w:tc>
      </w:tr>
    </w:tbl>
    <w:p w14:paraId="71BD183D">
      <w:pPr>
        <w:rPr>
          <w:rStyle w:val="9"/>
          <w:rFonts w:ascii="Times New Roman" w:hAnsi="Times New Roman" w:eastAsia="宋体" w:cs="Times New Roman"/>
          <w:sz w:val="20"/>
          <w:szCs w:val="20"/>
        </w:rPr>
      </w:pPr>
    </w:p>
    <w:p w14:paraId="7034FBC2">
      <w:pPr>
        <w:rPr>
          <w:rStyle w:val="9"/>
          <w:rFonts w:ascii="Times New Roman" w:hAnsi="Times New Roman" w:eastAsia="宋体" w:cs="Times New Roman"/>
          <w:sz w:val="20"/>
          <w:szCs w:val="20"/>
        </w:rPr>
      </w:pPr>
    </w:p>
    <w:p w14:paraId="3C1A334E">
      <w:pPr>
        <w:rPr>
          <w:rStyle w:val="9"/>
          <w:rFonts w:ascii="Times New Roman" w:hAnsi="Times New Roman" w:eastAsia="宋体" w:cs="Times New Roman"/>
          <w:sz w:val="20"/>
          <w:szCs w:val="20"/>
        </w:rPr>
      </w:pPr>
    </w:p>
    <w:p w14:paraId="0C3CEC1B">
      <w:pPr>
        <w:rPr>
          <w:rStyle w:val="9"/>
          <w:rFonts w:ascii="Times New Roman" w:hAnsi="Times New Roman" w:eastAsia="宋体" w:cs="Times New Roman"/>
          <w:sz w:val="20"/>
          <w:szCs w:val="20"/>
        </w:rPr>
      </w:pPr>
    </w:p>
    <w:p w14:paraId="1DE5B2CC">
      <w:pPr>
        <w:rPr>
          <w:rStyle w:val="9"/>
          <w:rFonts w:ascii="Times New Roman" w:hAnsi="Times New Roman" w:eastAsia="宋体" w:cs="Times New Roman"/>
          <w:sz w:val="20"/>
          <w:szCs w:val="20"/>
        </w:rPr>
      </w:pPr>
    </w:p>
    <w:p w14:paraId="12E2F94F">
      <w:pPr>
        <w:rPr>
          <w:rStyle w:val="9"/>
          <w:rFonts w:ascii="Times New Roman" w:hAnsi="Times New Roman" w:eastAsia="宋体" w:cs="Times New Roman"/>
          <w:sz w:val="20"/>
          <w:szCs w:val="20"/>
        </w:rPr>
      </w:pPr>
    </w:p>
    <w:p w14:paraId="237342C8">
      <w:pPr>
        <w:rPr>
          <w:rStyle w:val="9"/>
          <w:rFonts w:ascii="Times New Roman" w:hAnsi="Times New Roman" w:eastAsia="宋体" w:cs="Times New Roman"/>
          <w:sz w:val="20"/>
          <w:szCs w:val="20"/>
        </w:rPr>
      </w:pPr>
    </w:p>
    <w:p w14:paraId="40B8AA6D">
      <w:pPr>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 xml:space="preserve">Supplementary Table 2. </w:t>
      </w:r>
      <w:r>
        <w:rPr>
          <w:rStyle w:val="9"/>
          <w:rFonts w:hint="eastAsia" w:ascii="Times New Roman" w:hAnsi="Times New Roman" w:eastAsia="宋体" w:cs="Times New Roman"/>
          <w:sz w:val="20"/>
          <w:szCs w:val="20"/>
        </w:rPr>
        <w:t>Included interventions and their definitions</w:t>
      </w:r>
    </w:p>
    <w:tbl>
      <w:tblPr>
        <w:tblStyle w:val="6"/>
        <w:tblW w:w="501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625"/>
        <w:gridCol w:w="1547"/>
        <w:gridCol w:w="5161"/>
      </w:tblGrid>
      <w:tr w14:paraId="5C4B8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8" w:hRule="atLeast"/>
        </w:trPr>
        <w:tc>
          <w:tcPr>
            <w:tcW w:w="975" w:type="pct"/>
          </w:tcPr>
          <w:p w14:paraId="205C5AA3">
            <w:pPr>
              <w:pStyle w:val="13"/>
              <w:autoSpaceDE w:val="0"/>
              <w:autoSpaceDN w:val="0"/>
              <w:spacing w:before="34"/>
              <w:ind w:left="111"/>
              <w:jc w:val="left"/>
              <w:rPr>
                <w:b/>
                <w:bCs/>
                <w:sz w:val="20"/>
                <w:szCs w:val="20"/>
              </w:rPr>
            </w:pPr>
          </w:p>
        </w:tc>
        <w:tc>
          <w:tcPr>
            <w:tcW w:w="928" w:type="pct"/>
          </w:tcPr>
          <w:p w14:paraId="22A4EFD2">
            <w:pPr>
              <w:ind w:firstLine="100" w:firstLineChars="50"/>
              <w:rPr>
                <w:rFonts w:ascii="Times New Roman" w:hAnsi="Times New Roman" w:cs="Times New Roman"/>
                <w:b/>
                <w:bCs/>
                <w:sz w:val="20"/>
                <w:szCs w:val="20"/>
              </w:rPr>
            </w:pPr>
            <w:r>
              <w:rPr>
                <w:rFonts w:ascii="Times New Roman" w:hAnsi="Times New Roman" w:cs="Times New Roman"/>
                <w:b/>
                <w:bCs/>
                <w:sz w:val="20"/>
                <w:szCs w:val="20"/>
              </w:rPr>
              <w:t>Type</w:t>
            </w:r>
          </w:p>
        </w:tc>
        <w:tc>
          <w:tcPr>
            <w:tcW w:w="3096" w:type="pct"/>
          </w:tcPr>
          <w:p w14:paraId="02A8294A">
            <w:pPr>
              <w:ind w:firstLine="100" w:firstLineChars="50"/>
              <w:rPr>
                <w:rFonts w:ascii="Times New Roman" w:hAnsi="Times New Roman" w:cs="Times New Roman"/>
                <w:b/>
                <w:bCs/>
                <w:sz w:val="20"/>
                <w:szCs w:val="20"/>
              </w:rPr>
            </w:pPr>
            <w:r>
              <w:rPr>
                <w:rFonts w:ascii="Times New Roman" w:hAnsi="Times New Roman" w:cs="Times New Roman"/>
                <w:b/>
                <w:bCs/>
                <w:sz w:val="20"/>
                <w:szCs w:val="20"/>
              </w:rPr>
              <w:t>Definition</w:t>
            </w:r>
          </w:p>
        </w:tc>
      </w:tr>
      <w:tr w14:paraId="1B1E6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8" w:hRule="atLeast"/>
        </w:trPr>
        <w:tc>
          <w:tcPr>
            <w:tcW w:w="975" w:type="pct"/>
          </w:tcPr>
          <w:p w14:paraId="11A13751">
            <w:pPr>
              <w:pStyle w:val="13"/>
              <w:autoSpaceDE w:val="0"/>
              <w:autoSpaceDN w:val="0"/>
              <w:spacing w:before="35"/>
              <w:ind w:left="111"/>
              <w:jc w:val="left"/>
              <w:rPr>
                <w:sz w:val="20"/>
                <w:szCs w:val="20"/>
                <w:lang w:eastAsia="zh-CN"/>
              </w:rPr>
            </w:pPr>
            <w:r>
              <w:rPr>
                <w:b/>
                <w:bCs/>
                <w:sz w:val="20"/>
                <w:szCs w:val="20"/>
                <w:lang w:eastAsia="zh-CN"/>
              </w:rPr>
              <w:t>Psychological skills training</w:t>
            </w:r>
          </w:p>
        </w:tc>
        <w:tc>
          <w:tcPr>
            <w:tcW w:w="928" w:type="pct"/>
          </w:tcPr>
          <w:p w14:paraId="3A702F55">
            <w:pPr>
              <w:ind w:left="105" w:leftChars="50"/>
              <w:jc w:val="left"/>
              <w:rPr>
                <w:rFonts w:ascii="Times New Roman" w:hAnsi="Times New Roman" w:eastAsia="Times New Roman" w:cs="Times New Roman"/>
                <w:sz w:val="20"/>
                <w:szCs w:val="20"/>
                <w:lang w:bidi="en-US"/>
              </w:rPr>
            </w:pPr>
            <w:r>
              <w:rPr>
                <w:rFonts w:ascii="Times New Roman" w:hAnsi="Times New Roman" w:cs="Times New Roman"/>
                <w:sz w:val="20"/>
                <w:szCs w:val="20"/>
              </w:rPr>
              <w:t>Imagery</w:t>
            </w:r>
          </w:p>
        </w:tc>
        <w:tc>
          <w:tcPr>
            <w:tcW w:w="3096" w:type="pct"/>
          </w:tcPr>
          <w:p w14:paraId="34AE58E6">
            <w:pPr>
              <w:ind w:left="105" w:leftChars="50"/>
              <w:jc w:val="left"/>
              <w:rPr>
                <w:rFonts w:ascii="Times New Roman" w:hAnsi="Times New Roman" w:cs="Times New Roman"/>
                <w:sz w:val="20"/>
                <w:szCs w:val="20"/>
              </w:rPr>
            </w:pPr>
            <w:r>
              <w:rPr>
                <w:rFonts w:ascii="Times New Roman" w:hAnsi="Times New Roman" w:cs="Times New Roman"/>
                <w:sz w:val="20"/>
                <w:szCs w:val="20"/>
              </w:rPr>
              <w:t>Imagery is the symbolic mental rehearsal of physical activity, allowing athletes to visualize performance execution before actual engagement [1].</w:t>
            </w:r>
          </w:p>
        </w:tc>
      </w:tr>
      <w:tr w14:paraId="47A7C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7" w:hRule="atLeast"/>
        </w:trPr>
        <w:tc>
          <w:tcPr>
            <w:tcW w:w="975" w:type="pct"/>
          </w:tcPr>
          <w:p w14:paraId="61A4CFAD">
            <w:pPr>
              <w:pStyle w:val="13"/>
              <w:autoSpaceDE w:val="0"/>
              <w:autoSpaceDN w:val="0"/>
              <w:spacing w:before="35"/>
              <w:ind w:left="111"/>
              <w:jc w:val="left"/>
              <w:rPr>
                <w:sz w:val="20"/>
                <w:szCs w:val="20"/>
                <w:lang w:eastAsia="zh-CN"/>
              </w:rPr>
            </w:pPr>
          </w:p>
        </w:tc>
        <w:tc>
          <w:tcPr>
            <w:tcW w:w="928" w:type="pct"/>
          </w:tcPr>
          <w:p w14:paraId="767ECB77">
            <w:pPr>
              <w:widowControl/>
              <w:shd w:val="clear" w:color="auto" w:fill="FFFFFF"/>
              <w:ind w:left="105" w:leftChars="50"/>
              <w:jc w:val="left"/>
              <w:rPr>
                <w:rFonts w:ascii="Times New Roman" w:hAnsi="Times New Roman" w:eastAsia="Times New Roman" w:cs="Times New Roman"/>
                <w:sz w:val="20"/>
                <w:szCs w:val="20"/>
                <w:lang w:bidi="en-US"/>
              </w:rPr>
            </w:pPr>
            <w:r>
              <w:rPr>
                <w:rFonts w:ascii="Times New Roman" w:hAnsi="Times New Roman" w:cs="Times New Roman"/>
                <w:sz w:val="20"/>
                <w:szCs w:val="20"/>
              </w:rPr>
              <w:t>Goal-setting</w:t>
            </w:r>
          </w:p>
        </w:tc>
        <w:tc>
          <w:tcPr>
            <w:tcW w:w="3096" w:type="pct"/>
          </w:tcPr>
          <w:p w14:paraId="6B11DAFB">
            <w:pPr>
              <w:widowControl/>
              <w:shd w:val="clear" w:color="auto" w:fill="FFFFFF"/>
              <w:ind w:left="105" w:leftChars="50"/>
              <w:jc w:val="left"/>
              <w:rPr>
                <w:rFonts w:ascii="Times New Roman" w:hAnsi="Times New Roman" w:cs="Times New Roman"/>
                <w:sz w:val="20"/>
                <w:szCs w:val="20"/>
              </w:rPr>
            </w:pPr>
            <w:r>
              <w:rPr>
                <w:rFonts w:ascii="Times New Roman" w:hAnsi="Times New Roman" w:cs="Times New Roman"/>
                <w:sz w:val="20"/>
                <w:szCs w:val="20"/>
              </w:rPr>
              <w:t>Goal setting refers to the process of influencing athletes’ concentration, confidence, and effort by applying different types of goals (e.g., outcome, performance, and process goals), thereby enhancing performance and motivation [2].</w:t>
            </w:r>
          </w:p>
        </w:tc>
      </w:tr>
      <w:tr w14:paraId="62362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3" w:hRule="atLeast"/>
        </w:trPr>
        <w:tc>
          <w:tcPr>
            <w:tcW w:w="975" w:type="pct"/>
          </w:tcPr>
          <w:p w14:paraId="1BB8D95C">
            <w:pPr>
              <w:pStyle w:val="13"/>
              <w:autoSpaceDE w:val="0"/>
              <w:autoSpaceDN w:val="0"/>
              <w:spacing w:before="35"/>
              <w:ind w:left="111"/>
              <w:jc w:val="left"/>
              <w:rPr>
                <w:sz w:val="20"/>
                <w:szCs w:val="20"/>
              </w:rPr>
            </w:pPr>
          </w:p>
        </w:tc>
        <w:tc>
          <w:tcPr>
            <w:tcW w:w="928" w:type="pct"/>
          </w:tcPr>
          <w:p w14:paraId="54ECAED4">
            <w:pPr>
              <w:pStyle w:val="13"/>
              <w:autoSpaceDE w:val="0"/>
              <w:autoSpaceDN w:val="0"/>
              <w:spacing w:before="35"/>
              <w:ind w:left="111"/>
              <w:jc w:val="left"/>
              <w:rPr>
                <w:sz w:val="20"/>
                <w:szCs w:val="20"/>
                <w:lang w:eastAsia="zh-CN"/>
              </w:rPr>
            </w:pPr>
            <w:r>
              <w:rPr>
                <w:sz w:val="20"/>
                <w:szCs w:val="20"/>
              </w:rPr>
              <w:t>Self-talk</w:t>
            </w:r>
          </w:p>
        </w:tc>
        <w:tc>
          <w:tcPr>
            <w:tcW w:w="3096" w:type="pct"/>
          </w:tcPr>
          <w:p w14:paraId="408D2EB0">
            <w:pPr>
              <w:pStyle w:val="13"/>
              <w:autoSpaceDE w:val="0"/>
              <w:autoSpaceDN w:val="0"/>
              <w:spacing w:before="35"/>
              <w:ind w:left="111"/>
              <w:jc w:val="left"/>
              <w:rPr>
                <w:sz w:val="20"/>
                <w:szCs w:val="20"/>
                <w:lang w:eastAsia="zh-CN"/>
              </w:rPr>
            </w:pPr>
            <w:r>
              <w:rPr>
                <w:sz w:val="20"/>
                <w:szCs w:val="20"/>
              </w:rPr>
              <w:t>Self-talk is defined as instructional or motivational internal speech used to manage attentional focus, enhance self-confidence, and regulate emotional states [3, 4].</w:t>
            </w:r>
          </w:p>
        </w:tc>
      </w:tr>
      <w:tr w14:paraId="25068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6" w:hRule="atLeast"/>
        </w:trPr>
        <w:tc>
          <w:tcPr>
            <w:tcW w:w="975" w:type="pct"/>
          </w:tcPr>
          <w:p w14:paraId="540EA96C">
            <w:pPr>
              <w:pStyle w:val="13"/>
              <w:autoSpaceDE w:val="0"/>
              <w:autoSpaceDN w:val="0"/>
              <w:spacing w:before="35"/>
              <w:ind w:left="111"/>
              <w:jc w:val="left"/>
              <w:rPr>
                <w:sz w:val="20"/>
                <w:szCs w:val="20"/>
              </w:rPr>
            </w:pPr>
          </w:p>
        </w:tc>
        <w:tc>
          <w:tcPr>
            <w:tcW w:w="928" w:type="pct"/>
          </w:tcPr>
          <w:p w14:paraId="2CB6B89A">
            <w:pPr>
              <w:pStyle w:val="13"/>
              <w:autoSpaceDE w:val="0"/>
              <w:autoSpaceDN w:val="0"/>
              <w:spacing w:before="35"/>
              <w:ind w:left="111"/>
              <w:jc w:val="left"/>
              <w:rPr>
                <w:sz w:val="20"/>
                <w:szCs w:val="20"/>
              </w:rPr>
            </w:pPr>
            <w:r>
              <w:rPr>
                <w:sz w:val="20"/>
                <w:szCs w:val="20"/>
              </w:rPr>
              <w:t>Relaxation</w:t>
            </w:r>
          </w:p>
        </w:tc>
        <w:tc>
          <w:tcPr>
            <w:tcW w:w="3096" w:type="pct"/>
          </w:tcPr>
          <w:p w14:paraId="13D05B47">
            <w:pPr>
              <w:pStyle w:val="13"/>
              <w:autoSpaceDE w:val="0"/>
              <w:autoSpaceDN w:val="0"/>
              <w:spacing w:before="35"/>
              <w:ind w:left="111"/>
              <w:jc w:val="left"/>
              <w:rPr>
                <w:sz w:val="20"/>
                <w:szCs w:val="20"/>
              </w:rPr>
            </w:pPr>
            <w:r>
              <w:rPr>
                <w:sz w:val="20"/>
                <w:szCs w:val="20"/>
              </w:rPr>
              <w:t>Relaxation encompasses both unstructured and structured techniques that can be categorized as either muscle-to-mind (e.g., progressive muscular relaxation) or mind-to-muscle (e.g., transcendental meditation</w:t>
            </w:r>
            <w:r>
              <w:rPr>
                <w:rFonts w:eastAsia="宋体"/>
                <w:sz w:val="20"/>
                <w:szCs w:val="20"/>
                <w:lang w:eastAsia="zh-CN"/>
              </w:rPr>
              <w:t>, autogenic relaxation</w:t>
            </w:r>
            <w:r>
              <w:rPr>
                <w:sz w:val="20"/>
                <w:szCs w:val="20"/>
              </w:rPr>
              <w:t>). It is considered effective for regulating arousal and activation levels [5].</w:t>
            </w:r>
          </w:p>
        </w:tc>
      </w:tr>
      <w:tr w14:paraId="3125B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6" w:hRule="atLeast"/>
        </w:trPr>
        <w:tc>
          <w:tcPr>
            <w:tcW w:w="975" w:type="pct"/>
          </w:tcPr>
          <w:p w14:paraId="6784E871">
            <w:pPr>
              <w:pStyle w:val="13"/>
              <w:autoSpaceDE w:val="0"/>
              <w:autoSpaceDN w:val="0"/>
              <w:spacing w:before="35"/>
              <w:ind w:left="111"/>
              <w:jc w:val="left"/>
              <w:rPr>
                <w:sz w:val="20"/>
                <w:szCs w:val="20"/>
              </w:rPr>
            </w:pPr>
          </w:p>
        </w:tc>
        <w:tc>
          <w:tcPr>
            <w:tcW w:w="928" w:type="pct"/>
          </w:tcPr>
          <w:p w14:paraId="0CA8E1F9">
            <w:pPr>
              <w:pStyle w:val="13"/>
              <w:autoSpaceDE w:val="0"/>
              <w:autoSpaceDN w:val="0"/>
              <w:spacing w:before="35"/>
              <w:ind w:left="111"/>
              <w:jc w:val="left"/>
              <w:rPr>
                <w:sz w:val="20"/>
                <w:szCs w:val="20"/>
              </w:rPr>
            </w:pPr>
            <w:r>
              <w:rPr>
                <w:sz w:val="20"/>
                <w:szCs w:val="20"/>
              </w:rPr>
              <w:t>Psychological skills training package</w:t>
            </w:r>
          </w:p>
        </w:tc>
        <w:tc>
          <w:tcPr>
            <w:tcW w:w="3096" w:type="pct"/>
          </w:tcPr>
          <w:p w14:paraId="7B6A6D03">
            <w:pPr>
              <w:pStyle w:val="13"/>
              <w:autoSpaceDE w:val="0"/>
              <w:autoSpaceDN w:val="0"/>
              <w:spacing w:before="35"/>
              <w:ind w:left="111"/>
              <w:jc w:val="left"/>
              <w:rPr>
                <w:sz w:val="20"/>
                <w:szCs w:val="20"/>
              </w:rPr>
            </w:pPr>
            <w:r>
              <w:rPr>
                <w:sz w:val="20"/>
                <w:szCs w:val="20"/>
              </w:rPr>
              <w:t>A psychological skills training package refers to an intervention program incorporating two or more psychological skills [6].</w:t>
            </w:r>
          </w:p>
        </w:tc>
      </w:tr>
      <w:tr w14:paraId="44572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975" w:type="pct"/>
          </w:tcPr>
          <w:p w14:paraId="35823CAC">
            <w:pPr>
              <w:pStyle w:val="13"/>
              <w:autoSpaceDE w:val="0"/>
              <w:autoSpaceDN w:val="0"/>
              <w:spacing w:before="35"/>
              <w:ind w:left="111"/>
              <w:jc w:val="left"/>
              <w:rPr>
                <w:sz w:val="20"/>
                <w:szCs w:val="20"/>
                <w:lang w:eastAsia="zh-CN"/>
              </w:rPr>
            </w:pPr>
            <w:r>
              <w:rPr>
                <w:b/>
                <w:bCs/>
                <w:sz w:val="20"/>
                <w:szCs w:val="20"/>
                <w:lang w:eastAsia="zh-CN"/>
              </w:rPr>
              <w:t>Psychological training programs</w:t>
            </w:r>
          </w:p>
        </w:tc>
        <w:tc>
          <w:tcPr>
            <w:tcW w:w="928" w:type="pct"/>
          </w:tcPr>
          <w:p w14:paraId="2809074B">
            <w:pPr>
              <w:pStyle w:val="13"/>
              <w:autoSpaceDE w:val="0"/>
              <w:autoSpaceDN w:val="0"/>
              <w:spacing w:before="35"/>
              <w:ind w:left="111"/>
              <w:jc w:val="left"/>
              <w:rPr>
                <w:sz w:val="20"/>
                <w:szCs w:val="20"/>
                <w:lang w:eastAsia="zh-CN"/>
              </w:rPr>
            </w:pPr>
            <w:r>
              <w:rPr>
                <w:sz w:val="20"/>
                <w:szCs w:val="20"/>
                <w:lang w:eastAsia="zh-CN"/>
              </w:rPr>
              <w:t xml:space="preserve">Cognitive behavioral </w:t>
            </w:r>
          </w:p>
          <w:p w14:paraId="0205D231">
            <w:pPr>
              <w:pStyle w:val="13"/>
              <w:autoSpaceDE w:val="0"/>
              <w:autoSpaceDN w:val="0"/>
              <w:spacing w:before="35"/>
              <w:ind w:left="111"/>
              <w:jc w:val="left"/>
              <w:rPr>
                <w:sz w:val="20"/>
                <w:szCs w:val="20"/>
                <w:lang w:eastAsia="zh-CN"/>
              </w:rPr>
            </w:pPr>
            <w:r>
              <w:rPr>
                <w:sz w:val="20"/>
                <w:szCs w:val="20"/>
                <w:lang w:eastAsia="zh-CN"/>
              </w:rPr>
              <w:t>therapy</w:t>
            </w:r>
          </w:p>
        </w:tc>
        <w:tc>
          <w:tcPr>
            <w:tcW w:w="3096" w:type="pct"/>
          </w:tcPr>
          <w:p w14:paraId="5C031BE7">
            <w:pPr>
              <w:pStyle w:val="13"/>
              <w:autoSpaceDE w:val="0"/>
              <w:autoSpaceDN w:val="0"/>
              <w:spacing w:before="35"/>
              <w:ind w:left="111"/>
              <w:jc w:val="left"/>
              <w:rPr>
                <w:sz w:val="20"/>
                <w:szCs w:val="20"/>
                <w:lang w:eastAsia="zh-CN"/>
              </w:rPr>
            </w:pPr>
            <w:r>
              <w:rPr>
                <w:sz w:val="20"/>
                <w:szCs w:val="20"/>
              </w:rPr>
              <w:t>CBT aims to address core beliefs and cognitive patterns underlying emotional responses, assisting athletes in modifying deeply ingrained interpretations of adversity and enhancing adaptability through cognitive restructuring [7].</w:t>
            </w:r>
          </w:p>
        </w:tc>
      </w:tr>
      <w:tr w14:paraId="0300A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975" w:type="pct"/>
          </w:tcPr>
          <w:p w14:paraId="0A5B39CF">
            <w:pPr>
              <w:pStyle w:val="13"/>
              <w:autoSpaceDE w:val="0"/>
              <w:autoSpaceDN w:val="0"/>
              <w:spacing w:before="35"/>
              <w:ind w:left="111"/>
              <w:jc w:val="left"/>
              <w:rPr>
                <w:sz w:val="20"/>
                <w:szCs w:val="20"/>
                <w:lang w:eastAsia="zh-CN"/>
              </w:rPr>
            </w:pPr>
          </w:p>
        </w:tc>
        <w:tc>
          <w:tcPr>
            <w:tcW w:w="928" w:type="pct"/>
          </w:tcPr>
          <w:p w14:paraId="6638BC9B">
            <w:pPr>
              <w:pStyle w:val="13"/>
              <w:autoSpaceDE w:val="0"/>
              <w:autoSpaceDN w:val="0"/>
              <w:spacing w:before="35"/>
              <w:ind w:left="111"/>
              <w:jc w:val="left"/>
              <w:rPr>
                <w:sz w:val="20"/>
                <w:szCs w:val="20"/>
                <w:lang w:eastAsia="zh-CN"/>
              </w:rPr>
            </w:pPr>
            <w:r>
              <w:rPr>
                <w:sz w:val="20"/>
                <w:szCs w:val="20"/>
              </w:rPr>
              <w:t>Mindfulness</w:t>
            </w:r>
          </w:p>
        </w:tc>
        <w:tc>
          <w:tcPr>
            <w:tcW w:w="3096" w:type="pct"/>
          </w:tcPr>
          <w:p w14:paraId="2ABA59CE">
            <w:pPr>
              <w:pStyle w:val="13"/>
              <w:autoSpaceDE w:val="0"/>
              <w:autoSpaceDN w:val="0"/>
              <w:spacing w:before="35"/>
              <w:ind w:left="111"/>
              <w:jc w:val="left"/>
              <w:rPr>
                <w:sz w:val="20"/>
                <w:szCs w:val="20"/>
                <w:lang w:eastAsia="zh-CN"/>
              </w:rPr>
            </w:pPr>
            <w:r>
              <w:rPr>
                <w:sz w:val="20"/>
                <w:szCs w:val="20"/>
              </w:rPr>
              <w:t>Mindfulness is a meditative practice involving deliberate and non-judgmental awareness of the present moment, including bodily sensations and emotional experiences [8].</w:t>
            </w:r>
          </w:p>
        </w:tc>
      </w:tr>
      <w:tr w14:paraId="2D52F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975" w:type="pct"/>
          </w:tcPr>
          <w:p w14:paraId="2649D9EB">
            <w:pPr>
              <w:pStyle w:val="13"/>
              <w:autoSpaceDE w:val="0"/>
              <w:autoSpaceDN w:val="0"/>
              <w:spacing w:before="35"/>
              <w:ind w:left="111"/>
              <w:jc w:val="left"/>
              <w:rPr>
                <w:sz w:val="20"/>
                <w:szCs w:val="20"/>
                <w:lang w:eastAsia="zh-CN"/>
              </w:rPr>
            </w:pPr>
          </w:p>
        </w:tc>
        <w:tc>
          <w:tcPr>
            <w:tcW w:w="928" w:type="pct"/>
          </w:tcPr>
          <w:p w14:paraId="13E8903B">
            <w:pPr>
              <w:pStyle w:val="13"/>
              <w:autoSpaceDE w:val="0"/>
              <w:autoSpaceDN w:val="0"/>
              <w:spacing w:before="35"/>
              <w:ind w:left="111"/>
              <w:jc w:val="left"/>
              <w:rPr>
                <w:sz w:val="20"/>
                <w:szCs w:val="20"/>
                <w:lang w:eastAsia="zh-CN"/>
              </w:rPr>
            </w:pPr>
            <w:r>
              <w:rPr>
                <w:sz w:val="20"/>
                <w:szCs w:val="20"/>
              </w:rPr>
              <w:t>Mindfulness Acceptance Commitment</w:t>
            </w:r>
          </w:p>
        </w:tc>
        <w:tc>
          <w:tcPr>
            <w:tcW w:w="3096" w:type="pct"/>
          </w:tcPr>
          <w:p w14:paraId="41643603">
            <w:pPr>
              <w:pStyle w:val="13"/>
              <w:autoSpaceDE w:val="0"/>
              <w:autoSpaceDN w:val="0"/>
              <w:spacing w:before="35"/>
              <w:ind w:left="111"/>
              <w:jc w:val="left"/>
              <w:rPr>
                <w:sz w:val="20"/>
                <w:szCs w:val="20"/>
                <w:lang w:eastAsia="zh-CN"/>
              </w:rPr>
            </w:pPr>
            <w:r>
              <w:rPr>
                <w:sz w:val="20"/>
                <w:szCs w:val="20"/>
              </w:rPr>
              <w:t>MAC emphasizes the development of nonjudging mindful awareness, mindful attention, and experiential acceptance to support athletes in pursuing personally valued goals, rather than attempting to reduce or suppress internal psychological states [9].</w:t>
            </w:r>
          </w:p>
        </w:tc>
      </w:tr>
      <w:tr w14:paraId="608C5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975" w:type="pct"/>
          </w:tcPr>
          <w:p w14:paraId="3A3279C1">
            <w:pPr>
              <w:pStyle w:val="13"/>
              <w:autoSpaceDE w:val="0"/>
              <w:autoSpaceDN w:val="0"/>
              <w:spacing w:before="34"/>
              <w:jc w:val="left"/>
              <w:rPr>
                <w:sz w:val="20"/>
                <w:szCs w:val="20"/>
                <w:lang w:eastAsia="zh-CN"/>
              </w:rPr>
            </w:pPr>
          </w:p>
        </w:tc>
        <w:tc>
          <w:tcPr>
            <w:tcW w:w="928" w:type="pct"/>
          </w:tcPr>
          <w:p w14:paraId="108BAE3D">
            <w:pPr>
              <w:pStyle w:val="13"/>
              <w:autoSpaceDE w:val="0"/>
              <w:autoSpaceDN w:val="0"/>
              <w:spacing w:before="34"/>
              <w:jc w:val="left"/>
              <w:rPr>
                <w:sz w:val="20"/>
                <w:szCs w:val="20"/>
                <w:lang w:eastAsia="zh-CN"/>
              </w:rPr>
            </w:pPr>
            <w:r>
              <w:rPr>
                <w:sz w:val="20"/>
                <w:szCs w:val="20"/>
              </w:rPr>
              <w:t>Biofeedback</w:t>
            </w:r>
          </w:p>
        </w:tc>
        <w:tc>
          <w:tcPr>
            <w:tcW w:w="3096" w:type="pct"/>
          </w:tcPr>
          <w:p w14:paraId="1FD18FC5">
            <w:pPr>
              <w:autoSpaceDE w:val="0"/>
              <w:autoSpaceDN w:val="0"/>
              <w:spacing w:before="40"/>
              <w:jc w:val="left"/>
              <w:rPr>
                <w:rFonts w:ascii="Times New Roman" w:hAnsi="Times New Roman" w:eastAsia="宋体" w:cs="Times New Roman"/>
                <w:sz w:val="20"/>
                <w:szCs w:val="20"/>
              </w:rPr>
            </w:pPr>
            <w:r>
              <w:rPr>
                <w:rFonts w:ascii="Times New Roman" w:hAnsi="Times New Roman" w:eastAsia="Times New Roman" w:cs="Times New Roman"/>
                <w:kern w:val="2"/>
                <w:sz w:val="20"/>
                <w:szCs w:val="20"/>
                <w:lang w:val="en-US" w:eastAsia="en-US" w:bidi="en-US"/>
              </w:rPr>
              <w:t>Biofeedback utilizes real-time physiological indicators (e.g., heart-rate variability, electrodermal activity, EEG) to provide feedback, enabling athletes to actively regulate physiological responses through relaxation, arousal, attention, etc. to optimize performance or alleviate anxiety [10].</w:t>
            </w:r>
          </w:p>
        </w:tc>
      </w:tr>
      <w:tr w14:paraId="67FAF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975" w:type="pct"/>
          </w:tcPr>
          <w:p w14:paraId="2F96C03C">
            <w:pPr>
              <w:pStyle w:val="13"/>
              <w:autoSpaceDE w:val="0"/>
              <w:autoSpaceDN w:val="0"/>
              <w:spacing w:before="34"/>
              <w:jc w:val="left"/>
              <w:rPr>
                <w:sz w:val="20"/>
                <w:szCs w:val="20"/>
                <w:lang w:eastAsia="zh-CN"/>
              </w:rPr>
            </w:pPr>
          </w:p>
        </w:tc>
        <w:tc>
          <w:tcPr>
            <w:tcW w:w="928" w:type="pct"/>
          </w:tcPr>
          <w:p w14:paraId="3B58E9DA">
            <w:pPr>
              <w:pStyle w:val="13"/>
              <w:autoSpaceDE w:val="0"/>
              <w:autoSpaceDN w:val="0"/>
              <w:spacing w:before="34"/>
              <w:jc w:val="left"/>
              <w:rPr>
                <w:sz w:val="20"/>
                <w:szCs w:val="20"/>
                <w:lang w:eastAsia="zh-CN"/>
              </w:rPr>
            </w:pPr>
            <w:r>
              <w:rPr>
                <w:sz w:val="20"/>
                <w:szCs w:val="20"/>
              </w:rPr>
              <w:t>Emotional intelligence coaching</w:t>
            </w:r>
          </w:p>
        </w:tc>
        <w:tc>
          <w:tcPr>
            <w:tcW w:w="3096" w:type="pct"/>
          </w:tcPr>
          <w:p w14:paraId="5ADE5DAA">
            <w:pPr>
              <w:autoSpaceDE w:val="0"/>
              <w:autoSpaceDN w:val="0"/>
              <w:spacing w:before="40"/>
              <w:jc w:val="left"/>
              <w:rPr>
                <w:rFonts w:ascii="Times New Roman" w:hAnsi="Times New Roman" w:eastAsia="宋体" w:cs="Times New Roman"/>
                <w:sz w:val="20"/>
                <w:szCs w:val="20"/>
              </w:rPr>
            </w:pPr>
            <w:r>
              <w:rPr>
                <w:rFonts w:ascii="Times New Roman" w:hAnsi="Times New Roman" w:cs="Times New Roman"/>
                <w:sz w:val="20"/>
                <w:szCs w:val="20"/>
              </w:rPr>
              <w:t>Emotional intelligence coaching, based on the GROW model, guides participants in clarifying desired outcomes, current status, available options for change, and final actions, fostering improved understanding and application of emotional intelligence competencies [11].</w:t>
            </w:r>
          </w:p>
        </w:tc>
      </w:tr>
    </w:tbl>
    <w:p w14:paraId="5177D9D5">
      <w:pPr>
        <w:numPr>
          <w:ilvl w:val="0"/>
          <w:numId w:val="1"/>
        </w:numPr>
        <w:rPr>
          <w:rFonts w:ascii="Times New Roman" w:hAnsi="Times New Roman" w:cs="Times New Roman"/>
          <w:sz w:val="20"/>
          <w:szCs w:val="20"/>
        </w:rPr>
      </w:pPr>
      <w:r>
        <w:rPr>
          <w:rFonts w:ascii="Times New Roman" w:hAnsi="Times New Roman" w:cs="Times New Roman"/>
          <w:sz w:val="20"/>
          <w:szCs w:val="20"/>
        </w:rPr>
        <w:t>Morris, T., Spittle, M., Watt, A. P. Imagery in Sport. Human Kinetics, 2015. URL:</w:t>
      </w:r>
      <w:r>
        <w:rPr>
          <w:rFonts w:hint="eastAsia" w:ascii="Times New Roman" w:hAnsi="Times New Roman" w:cs="Times New Roman"/>
          <w:sz w:val="20"/>
          <w:szCs w:val="20"/>
        </w:rPr>
        <w:t xml:space="preserve"> </w:t>
      </w:r>
      <w:r>
        <w:rPr>
          <w:rFonts w:ascii="Times New Roman" w:hAnsi="Times New Roman" w:cs="Times New Roman"/>
          <w:sz w:val="20"/>
          <w:szCs w:val="20"/>
        </w:rPr>
        <w:t>https://us.humankinetics.com /products/imagery-in-sport?</w:t>
      </w:r>
      <w:r>
        <w:rPr>
          <w:rFonts w:hint="eastAsia" w:ascii="Times New Roman" w:hAnsi="Times New Roman" w:cs="Times New Roman"/>
          <w:sz w:val="20"/>
          <w:szCs w:val="20"/>
        </w:rPr>
        <w:t xml:space="preserve"> </w:t>
      </w:r>
      <w:r>
        <w:rPr>
          <w:rFonts w:ascii="Times New Roman" w:hAnsi="Times New Roman" w:cs="Times New Roman"/>
          <w:sz w:val="20"/>
          <w:szCs w:val="20"/>
        </w:rPr>
        <w:t>pos=1&amp;_sid=eb6b15983&amp;_ss =r.</w:t>
      </w:r>
    </w:p>
    <w:p w14:paraId="2569A29A">
      <w:pPr>
        <w:numPr>
          <w:ilvl w:val="0"/>
          <w:numId w:val="1"/>
        </w:numPr>
        <w:rPr>
          <w:rFonts w:ascii="Times New Roman" w:hAnsi="Times New Roman" w:cs="Times New Roman"/>
          <w:sz w:val="20"/>
          <w:szCs w:val="20"/>
        </w:rPr>
      </w:pPr>
      <w:r>
        <w:rPr>
          <w:rFonts w:ascii="Times New Roman" w:hAnsi="Times New Roman" w:cs="Times New Roman"/>
          <w:sz w:val="20"/>
          <w:szCs w:val="20"/>
        </w:rPr>
        <w:t>Gould, D. (2006). Goal setting for peak performance. In J. M. Williams (Ed.), Applied sport psychology: Personal growth to peak performance (pp. 204–259). New York: Mayfield.</w:t>
      </w:r>
    </w:p>
    <w:p w14:paraId="4E847041">
      <w:pPr>
        <w:numPr>
          <w:ilvl w:val="0"/>
          <w:numId w:val="1"/>
        </w:numPr>
        <w:rPr>
          <w:rFonts w:ascii="Times New Roman" w:hAnsi="Times New Roman" w:cs="Times New Roman"/>
          <w:sz w:val="20"/>
          <w:szCs w:val="20"/>
        </w:rPr>
      </w:pPr>
      <w:r>
        <w:rPr>
          <w:rFonts w:ascii="Times New Roman" w:hAnsi="Times New Roman" w:cs="Times New Roman"/>
          <w:sz w:val="20"/>
          <w:szCs w:val="20"/>
        </w:rPr>
        <w:t>Hatzigeorgiadis, A., Galanis, E., Zourbanos, N., Theodorakis, Y., “Self-talk and competitive sport performance”. Journal of Applied Sport Psychology, vol. 26, no. 1, pp. 82-95, 2014. DOI: https://doi.org/10.1080/10 413200.2013.790095.</w:t>
      </w:r>
    </w:p>
    <w:p w14:paraId="5184524E">
      <w:pPr>
        <w:numPr>
          <w:ilvl w:val="0"/>
          <w:numId w:val="1"/>
        </w:numPr>
        <w:rPr>
          <w:rFonts w:ascii="Times New Roman" w:hAnsi="Times New Roman" w:cs="Times New Roman"/>
          <w:sz w:val="20"/>
          <w:szCs w:val="20"/>
        </w:rPr>
      </w:pPr>
      <w:r>
        <w:rPr>
          <w:rFonts w:ascii="Times New Roman" w:hAnsi="Times New Roman" w:cs="Times New Roman"/>
          <w:sz w:val="20"/>
          <w:szCs w:val="20"/>
        </w:rPr>
        <w:t>McCormick, A., Meijen, C., Marcora, S., “Effects of a motivational self-talk intervention for endurance athletes completing an ultramarathon”. The Sport Psychologist, vol. 32, no. 1, 42-50, 2018. DOI: https://doi.org/10.1123/tsp.20 17-0018.</w:t>
      </w:r>
    </w:p>
    <w:p w14:paraId="2F9E98F2">
      <w:pPr>
        <w:numPr>
          <w:ilvl w:val="0"/>
          <w:numId w:val="1"/>
        </w:numPr>
        <w:rPr>
          <w:rFonts w:ascii="Times New Roman" w:hAnsi="Times New Roman" w:cs="Times New Roman"/>
          <w:sz w:val="20"/>
          <w:szCs w:val="20"/>
        </w:rPr>
      </w:pPr>
      <w:r>
        <w:rPr>
          <w:rFonts w:ascii="Times New Roman" w:hAnsi="Times New Roman" w:cs="Times New Roman"/>
          <w:sz w:val="20"/>
          <w:szCs w:val="20"/>
        </w:rPr>
        <w:t>Wadey R, Hanton S. Basic psychological skills usage and competitive anxiety responses: perceived underlying mechanisms. Research quarterly for exercise and sport. 2008 Sep 1;79(3):363-73.</w:t>
      </w:r>
    </w:p>
    <w:p w14:paraId="6408157D">
      <w:pPr>
        <w:numPr>
          <w:ilvl w:val="0"/>
          <w:numId w:val="1"/>
        </w:numPr>
        <w:rPr>
          <w:rFonts w:ascii="Times New Roman" w:hAnsi="Times New Roman" w:cs="Times New Roman"/>
          <w:sz w:val="20"/>
          <w:szCs w:val="20"/>
        </w:rPr>
      </w:pPr>
      <w:r>
        <w:rPr>
          <w:rFonts w:ascii="Times New Roman" w:hAnsi="Times New Roman" w:cs="Times New Roman"/>
          <w:sz w:val="20"/>
          <w:szCs w:val="20"/>
        </w:rPr>
        <w:t>Reinebo G, Alfonsson S, Jansson-Fröjmark M, Rozental A, Lundgren T. Effects of psychological interventions to enhance athletic performance: A systematic review and meta-analysis. Sports Medicine. 2024 Feb;54(2):347-73.</w:t>
      </w:r>
    </w:p>
    <w:p w14:paraId="39CEE3F8">
      <w:pPr>
        <w:numPr>
          <w:ilvl w:val="0"/>
          <w:numId w:val="1"/>
        </w:numPr>
        <w:rPr>
          <w:rFonts w:ascii="Times New Roman" w:hAnsi="Times New Roman" w:cs="Times New Roman"/>
          <w:sz w:val="20"/>
          <w:szCs w:val="20"/>
        </w:rPr>
      </w:pPr>
      <w:r>
        <w:rPr>
          <w:rFonts w:ascii="Times New Roman" w:hAnsi="Times New Roman" w:cs="Times New Roman"/>
          <w:sz w:val="20"/>
          <w:szCs w:val="20"/>
        </w:rPr>
        <w:t>Williams, J. M., &amp; Harris, D. V. (2006). Relaxation and energizing techniques for regulating of arousal. In J. M. Williams (Ed.), Applied sport psychology: Personal growth to peak performance (pp. 285–305). New York: Mayfield.</w:t>
      </w:r>
    </w:p>
    <w:p w14:paraId="721FD65A">
      <w:pPr>
        <w:numPr>
          <w:ilvl w:val="0"/>
          <w:numId w:val="1"/>
        </w:numPr>
        <w:rPr>
          <w:rFonts w:ascii="Times New Roman" w:hAnsi="Times New Roman" w:cs="Times New Roman"/>
          <w:sz w:val="20"/>
          <w:szCs w:val="20"/>
        </w:rPr>
      </w:pPr>
      <w:r>
        <w:rPr>
          <w:rFonts w:ascii="Times New Roman" w:hAnsi="Times New Roman" w:cs="Times New Roman"/>
          <w:sz w:val="20"/>
          <w:szCs w:val="20"/>
        </w:rPr>
        <w:t>Van Gordon, W.; Shonin, E. Second-generation mindfulness-based interventions: Toward more authentic mindfulness practice and teaching. Mindfulness 2020, 11, 1–4. </w:t>
      </w:r>
    </w:p>
    <w:p w14:paraId="2E0B6841">
      <w:pPr>
        <w:numPr>
          <w:ilvl w:val="0"/>
          <w:numId w:val="1"/>
        </w:numPr>
        <w:rPr>
          <w:rFonts w:ascii="Times New Roman" w:hAnsi="Times New Roman" w:cs="Times New Roman"/>
          <w:sz w:val="20"/>
          <w:szCs w:val="20"/>
        </w:rPr>
      </w:pPr>
      <w:bookmarkStart w:id="0" w:name="a72"/>
      <w:r>
        <w:rPr>
          <w:rFonts w:ascii="Times New Roman" w:hAnsi="Times New Roman" w:cs="Times New Roman"/>
          <w:sz w:val="20"/>
          <w:szCs w:val="20"/>
        </w:rPr>
        <w:t>Moore ZE. Theoretical and empirical developments of the Mindfulness-Acceptance-Commitment (MAC) approach to performance enhancement. J Clin Sport Psychol. 2009;</w:t>
      </w:r>
      <w:r>
        <w:rPr>
          <w:rFonts w:hint="eastAsia" w:ascii="Times New Roman" w:hAnsi="Times New Roman" w:cs="Times New Roman"/>
          <w:sz w:val="20"/>
          <w:szCs w:val="20"/>
        </w:rPr>
        <w:t xml:space="preserve"> </w:t>
      </w:r>
      <w:r>
        <w:rPr>
          <w:rFonts w:ascii="Times New Roman" w:hAnsi="Times New Roman" w:cs="Times New Roman"/>
          <w:sz w:val="20"/>
          <w:szCs w:val="20"/>
        </w:rPr>
        <w:t>https://doi.org/10.1123/jcsp.3.4.291.</w:t>
      </w:r>
    </w:p>
    <w:p w14:paraId="0F72CD55">
      <w:pPr>
        <w:numPr>
          <w:ilvl w:val="0"/>
          <w:numId w:val="1"/>
        </w:numPr>
        <w:rPr>
          <w:rFonts w:ascii="Times New Roman" w:hAnsi="Times New Roman" w:cs="Times New Roman"/>
          <w:sz w:val="20"/>
          <w:szCs w:val="20"/>
        </w:rPr>
      </w:pPr>
      <w:r>
        <w:rPr>
          <w:rFonts w:ascii="Times New Roman" w:hAnsi="Times New Roman" w:cs="Times New Roman"/>
          <w:sz w:val="20"/>
          <w:szCs w:val="20"/>
        </w:rPr>
        <w:t>Pusenjak N, Grad A, Tusak M, Leskovsek M, Schwarzlin R. Can biofeedback training of psychophysiological responses enhance athletes’ sport performance? A practitioner’s perspective. The Physician and sportsmedicine. 2015 Jul 3;43(3):287-99.</w:t>
      </w:r>
    </w:p>
    <w:bookmarkEnd w:id="0"/>
    <w:p w14:paraId="59295A87">
      <w:pPr>
        <w:numPr>
          <w:ilvl w:val="0"/>
          <w:numId w:val="1"/>
        </w:numPr>
        <w:rPr>
          <w:rFonts w:ascii="Times New Roman" w:hAnsi="Times New Roman" w:cs="Times New Roman"/>
          <w:sz w:val="20"/>
          <w:szCs w:val="20"/>
        </w:rPr>
      </w:pPr>
      <w:r>
        <w:rPr>
          <w:rFonts w:ascii="Times New Roman" w:hAnsi="Times New Roman" w:cs="Times New Roman"/>
          <w:sz w:val="20"/>
          <w:szCs w:val="20"/>
        </w:rPr>
        <w:t>Barlow A, Banks AP. Using emotional intelligence in coaching high-performance athletes: A randomised controlled trial. Coach Int J Theory Res Pract. 2014;</w:t>
      </w:r>
      <w:r>
        <w:rPr>
          <w:rFonts w:hint="eastAsia" w:ascii="Times New Roman" w:hAnsi="Times New Roman" w:cs="Times New Roman"/>
          <w:sz w:val="20"/>
          <w:szCs w:val="20"/>
        </w:rPr>
        <w:t xml:space="preserve"> </w:t>
      </w:r>
      <w:r>
        <w:rPr>
          <w:rFonts w:ascii="Times New Roman" w:hAnsi="Times New Roman" w:cs="Times New Roman"/>
          <w:sz w:val="20"/>
          <w:szCs w:val="20"/>
        </w:rPr>
        <w:t>https://doi.org/10.1080/17521882.2014.939679.</w:t>
      </w:r>
    </w:p>
    <w:p w14:paraId="28ACD06D">
      <w:pPr>
        <w:rPr>
          <w:rFonts w:ascii="Times New Roman" w:hAnsi="Times New Roman" w:cs="Times New Roman"/>
          <w:sz w:val="20"/>
          <w:szCs w:val="20"/>
        </w:rPr>
      </w:pPr>
    </w:p>
    <w:p w14:paraId="73B17D76">
      <w:pPr>
        <w:rPr>
          <w:rStyle w:val="9"/>
          <w:rFonts w:ascii="Times New Roman" w:hAnsi="Times New Roman" w:eastAsia="宋体" w:cs="Times New Roman"/>
          <w:sz w:val="20"/>
          <w:szCs w:val="20"/>
        </w:rPr>
      </w:pPr>
    </w:p>
    <w:p w14:paraId="5AFC4848">
      <w:pPr>
        <w:rPr>
          <w:rStyle w:val="9"/>
          <w:rFonts w:ascii="Times New Roman" w:hAnsi="Times New Roman" w:eastAsia="宋体" w:cs="Times New Roman"/>
          <w:sz w:val="20"/>
          <w:szCs w:val="20"/>
        </w:rPr>
      </w:pPr>
    </w:p>
    <w:p w14:paraId="5BCAD6EB">
      <w:pPr>
        <w:rPr>
          <w:rStyle w:val="9"/>
          <w:rFonts w:ascii="Times New Roman" w:hAnsi="Times New Roman" w:eastAsia="宋体" w:cs="Times New Roman"/>
          <w:sz w:val="20"/>
          <w:szCs w:val="20"/>
        </w:rPr>
      </w:pPr>
    </w:p>
    <w:p w14:paraId="2E647312">
      <w:pPr>
        <w:rPr>
          <w:rStyle w:val="9"/>
          <w:rFonts w:ascii="Times New Roman" w:hAnsi="Times New Roman" w:eastAsia="宋体" w:cs="Times New Roman"/>
          <w:sz w:val="20"/>
          <w:szCs w:val="20"/>
        </w:rPr>
      </w:pPr>
    </w:p>
    <w:p w14:paraId="7FD0D7F9">
      <w:pPr>
        <w:rPr>
          <w:rStyle w:val="9"/>
          <w:rFonts w:ascii="Times New Roman" w:hAnsi="Times New Roman" w:eastAsia="宋体" w:cs="Times New Roman"/>
          <w:sz w:val="20"/>
          <w:szCs w:val="20"/>
        </w:rPr>
      </w:pPr>
    </w:p>
    <w:p w14:paraId="46E3B8FA">
      <w:pPr>
        <w:rPr>
          <w:rStyle w:val="9"/>
          <w:rFonts w:ascii="Times New Roman" w:hAnsi="Times New Roman" w:eastAsia="宋体" w:cs="Times New Roman"/>
          <w:sz w:val="20"/>
          <w:szCs w:val="20"/>
        </w:rPr>
      </w:pPr>
    </w:p>
    <w:p w14:paraId="6B5D3F37">
      <w:pPr>
        <w:rPr>
          <w:rStyle w:val="9"/>
          <w:rFonts w:ascii="Times New Roman" w:hAnsi="Times New Roman" w:eastAsia="宋体" w:cs="Times New Roman"/>
          <w:sz w:val="20"/>
          <w:szCs w:val="20"/>
        </w:rPr>
      </w:pPr>
    </w:p>
    <w:p w14:paraId="07BAAC37">
      <w:pPr>
        <w:rPr>
          <w:rStyle w:val="9"/>
          <w:rFonts w:ascii="Times New Roman" w:hAnsi="Times New Roman" w:eastAsia="宋体" w:cs="Times New Roman"/>
          <w:sz w:val="20"/>
          <w:szCs w:val="20"/>
        </w:rPr>
      </w:pPr>
    </w:p>
    <w:p w14:paraId="5233F661">
      <w:pPr>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Supplementary Table</w:t>
      </w:r>
      <w:r>
        <w:rPr>
          <w:rStyle w:val="9"/>
          <w:rFonts w:hint="eastAsia" w:ascii="Times New Roman" w:hAnsi="Times New Roman" w:eastAsia="宋体" w:cs="Times New Roman"/>
          <w:sz w:val="20"/>
          <w:szCs w:val="20"/>
        </w:rPr>
        <w:t>3</w:t>
      </w:r>
      <w:r>
        <w:rPr>
          <w:rStyle w:val="9"/>
          <w:rFonts w:ascii="Times New Roman" w:hAnsi="Times New Roman" w:eastAsia="宋体" w:cs="Times New Roman"/>
          <w:sz w:val="20"/>
          <w:szCs w:val="20"/>
        </w:rPr>
        <w:t>. Exclusion studies</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97"/>
        <w:gridCol w:w="3523"/>
      </w:tblGrid>
      <w:tr w14:paraId="1B49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5BE4CD22">
            <w:pPr>
              <w:rPr>
                <w:rFonts w:ascii="Times New Roman" w:hAnsi="Times New Roman" w:eastAsia="宋体" w:cs="Times New Roman"/>
                <w:sz w:val="20"/>
                <w:szCs w:val="20"/>
              </w:rPr>
            </w:pPr>
            <w:r>
              <w:fldChar w:fldCharType="begin"/>
            </w:r>
            <w:r>
              <w:instrText xml:space="preserve"> HYPERLINK \l "Ahmadiedal2015" </w:instrText>
            </w:r>
            <w:r>
              <w:fldChar w:fldCharType="separate"/>
            </w:r>
            <w:r>
              <w:rPr>
                <w:rStyle w:val="12"/>
                <w:rFonts w:ascii="Times New Roman" w:hAnsi="Times New Roman" w:eastAsia="宋体" w:cs="Times New Roman"/>
                <w:color w:val="auto"/>
                <w:sz w:val="20"/>
                <w:szCs w:val="20"/>
                <w:u w:val="none"/>
              </w:rPr>
              <w:t>Ahmadi ed al. (2015</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[1]</w:t>
            </w:r>
          </w:p>
        </w:tc>
        <w:tc>
          <w:tcPr>
            <w:tcW w:w="2067" w:type="pct"/>
            <w:tcBorders>
              <w:tl2br w:val="nil"/>
              <w:tr2bl w:val="nil"/>
            </w:tcBorders>
            <w:noWrap/>
            <w:vAlign w:val="center"/>
          </w:tcPr>
          <w:p w14:paraId="7AE51E30">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English</w:t>
            </w:r>
          </w:p>
        </w:tc>
      </w:tr>
      <w:tr w14:paraId="7DCB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5ADCFCEF">
            <w:pPr>
              <w:rPr>
                <w:rFonts w:ascii="Times New Roman" w:hAnsi="Times New Roman" w:eastAsia="宋体" w:cs="Times New Roman"/>
                <w:sz w:val="20"/>
                <w:szCs w:val="20"/>
              </w:rPr>
            </w:pPr>
            <w:r>
              <w:fldChar w:fldCharType="begin"/>
            </w:r>
            <w:r>
              <w:instrText xml:space="preserve"> HYPERLINK \l "Alavizadehedal2023" </w:instrText>
            </w:r>
            <w:r>
              <w:fldChar w:fldCharType="separate"/>
            </w:r>
            <w:r>
              <w:rPr>
                <w:rStyle w:val="12"/>
                <w:rFonts w:ascii="Times New Roman" w:hAnsi="Times New Roman" w:eastAsia="宋体" w:cs="Times New Roman"/>
                <w:color w:val="auto"/>
                <w:sz w:val="20"/>
                <w:szCs w:val="20"/>
                <w:u w:val="none"/>
              </w:rPr>
              <w:t>Alavizadeh ed al. (2023</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[2]</w:t>
            </w:r>
          </w:p>
        </w:tc>
        <w:tc>
          <w:tcPr>
            <w:tcW w:w="2067" w:type="pct"/>
            <w:tcBorders>
              <w:tl2br w:val="nil"/>
              <w:tr2bl w:val="nil"/>
            </w:tcBorders>
            <w:noWrap/>
            <w:vAlign w:val="center"/>
          </w:tcPr>
          <w:p w14:paraId="549742B5">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outcome</w:t>
            </w:r>
          </w:p>
        </w:tc>
      </w:tr>
      <w:tr w14:paraId="15F0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5CC296E2">
            <w:pPr>
              <w:rPr>
                <w:rFonts w:ascii="Times New Roman" w:hAnsi="Times New Roman" w:eastAsia="宋体" w:cs="Times New Roman"/>
                <w:sz w:val="20"/>
                <w:szCs w:val="20"/>
              </w:rPr>
            </w:pPr>
            <w:r>
              <w:fldChar w:fldCharType="begin"/>
            </w:r>
            <w:r>
              <w:instrText xml:space="preserve"> HYPERLINK \l "Aravindedal2022" </w:instrText>
            </w:r>
            <w:r>
              <w:fldChar w:fldCharType="separate"/>
            </w:r>
            <w:r>
              <w:rPr>
                <w:rStyle w:val="12"/>
                <w:rFonts w:ascii="Times New Roman" w:hAnsi="Times New Roman" w:eastAsia="宋体" w:cs="Times New Roman"/>
                <w:color w:val="auto"/>
                <w:sz w:val="20"/>
                <w:szCs w:val="20"/>
                <w:u w:val="none"/>
              </w:rPr>
              <w:t>Aravind ed al. (2022</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[3]</w:t>
            </w:r>
          </w:p>
        </w:tc>
        <w:tc>
          <w:tcPr>
            <w:tcW w:w="2067" w:type="pct"/>
            <w:tcBorders>
              <w:tl2br w:val="nil"/>
              <w:tr2bl w:val="nil"/>
            </w:tcBorders>
            <w:noWrap/>
            <w:vAlign w:val="center"/>
          </w:tcPr>
          <w:p w14:paraId="54AAC568">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546F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347A8AD7">
            <w:pPr>
              <w:rPr>
                <w:rFonts w:ascii="Times New Roman" w:hAnsi="Times New Roman" w:eastAsia="宋体" w:cs="Times New Roman"/>
                <w:sz w:val="20"/>
                <w:szCs w:val="20"/>
              </w:rPr>
            </w:pPr>
            <w:r>
              <w:fldChar w:fldCharType="begin"/>
            </w:r>
            <w:r>
              <w:instrText xml:space="preserve"> HYPERLINK \l "AriapooranGodarzi2021" </w:instrText>
            </w:r>
            <w:r>
              <w:fldChar w:fldCharType="separate"/>
            </w:r>
            <w:r>
              <w:rPr>
                <w:rStyle w:val="12"/>
                <w:rFonts w:ascii="Times New Roman" w:hAnsi="Times New Roman" w:eastAsia="宋体" w:cs="Times New Roman"/>
                <w:color w:val="auto"/>
                <w:sz w:val="20"/>
                <w:szCs w:val="20"/>
                <w:u w:val="none"/>
              </w:rPr>
              <w:t>Ariapooran and Godarzi (2021</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[4]</w:t>
            </w:r>
          </w:p>
        </w:tc>
        <w:tc>
          <w:tcPr>
            <w:tcW w:w="2067" w:type="pct"/>
            <w:tcBorders>
              <w:tl2br w:val="nil"/>
              <w:tr2bl w:val="nil"/>
            </w:tcBorders>
            <w:noWrap/>
            <w:vAlign w:val="center"/>
          </w:tcPr>
          <w:p w14:paraId="0869A689">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English</w:t>
            </w:r>
          </w:p>
        </w:tc>
      </w:tr>
      <w:tr w14:paraId="2FC6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7E6E7C7D">
            <w:pPr>
              <w:rPr>
                <w:rFonts w:ascii="Times New Roman" w:hAnsi="Times New Roman" w:eastAsia="宋体" w:cs="Times New Roman"/>
                <w:sz w:val="20"/>
                <w:szCs w:val="20"/>
              </w:rPr>
            </w:pPr>
            <w:r>
              <w:fldChar w:fldCharType="begin"/>
            </w:r>
            <w:r>
              <w:instrText xml:space="preserve"> HYPERLINK \l "Auliaedal2024" </w:instrText>
            </w:r>
            <w:r>
              <w:fldChar w:fldCharType="separate"/>
            </w:r>
            <w:r>
              <w:rPr>
                <w:rStyle w:val="12"/>
                <w:rFonts w:ascii="Times New Roman" w:hAnsi="Times New Roman" w:eastAsia="宋体" w:cs="Times New Roman"/>
                <w:color w:val="auto"/>
                <w:sz w:val="20"/>
                <w:szCs w:val="20"/>
                <w:u w:val="none"/>
              </w:rPr>
              <w:t>Aulia ed al. (2024</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[5]</w:t>
            </w:r>
          </w:p>
        </w:tc>
        <w:tc>
          <w:tcPr>
            <w:tcW w:w="2067" w:type="pct"/>
            <w:tcBorders>
              <w:tl2br w:val="nil"/>
              <w:tr2bl w:val="nil"/>
            </w:tcBorders>
            <w:noWrap/>
            <w:vAlign w:val="center"/>
          </w:tcPr>
          <w:p w14:paraId="174CA138">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63AB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6CFE9187">
            <w:pPr>
              <w:rPr>
                <w:rFonts w:ascii="Times New Roman" w:hAnsi="Times New Roman" w:eastAsia="宋体" w:cs="Times New Roman"/>
                <w:sz w:val="20"/>
                <w:szCs w:val="20"/>
              </w:rPr>
            </w:pPr>
            <w:r>
              <w:fldChar w:fldCharType="begin"/>
            </w:r>
            <w:r>
              <w:instrText xml:space="preserve"> HYPERLINK \l "diFronsoedal2022" </w:instrText>
            </w:r>
            <w:r>
              <w:fldChar w:fldCharType="separate"/>
            </w:r>
            <w:r>
              <w:rPr>
                <w:rStyle w:val="12"/>
                <w:rFonts w:ascii="Times New Roman" w:hAnsi="Times New Roman" w:eastAsia="宋体" w:cs="Times New Roman"/>
                <w:color w:val="auto"/>
                <w:sz w:val="20"/>
                <w:szCs w:val="20"/>
                <w:u w:val="none"/>
              </w:rPr>
              <w:t>di Fronso ed al. (2022</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[6]</w:t>
            </w:r>
          </w:p>
        </w:tc>
        <w:tc>
          <w:tcPr>
            <w:tcW w:w="2067" w:type="pct"/>
            <w:tcBorders>
              <w:tl2br w:val="nil"/>
              <w:tr2bl w:val="nil"/>
            </w:tcBorders>
            <w:noWrap/>
            <w:vAlign w:val="center"/>
          </w:tcPr>
          <w:p w14:paraId="15D9EA7F">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outcome</w:t>
            </w:r>
          </w:p>
        </w:tc>
      </w:tr>
      <w:tr w14:paraId="7F28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386DF609">
            <w:pPr>
              <w:rPr>
                <w:rFonts w:ascii="Times New Roman" w:hAnsi="Times New Roman" w:eastAsia="宋体" w:cs="Times New Roman"/>
                <w:sz w:val="20"/>
                <w:szCs w:val="20"/>
              </w:rPr>
            </w:pPr>
            <w:r>
              <w:fldChar w:fldCharType="begin"/>
            </w:r>
            <w:r>
              <w:instrText xml:space="preserve"> HYPERLINK \l "Domínguezedal2024" </w:instrText>
            </w:r>
            <w:r>
              <w:fldChar w:fldCharType="separate"/>
            </w:r>
            <w:r>
              <w:rPr>
                <w:rStyle w:val="12"/>
                <w:rFonts w:ascii="Times New Roman" w:hAnsi="Times New Roman" w:eastAsia="宋体" w:cs="Times New Roman"/>
                <w:color w:val="auto"/>
                <w:sz w:val="20"/>
                <w:szCs w:val="20"/>
                <w:u w:val="none"/>
              </w:rPr>
              <w:t>Domínguez ed al. (2024</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[7]</w:t>
            </w:r>
          </w:p>
        </w:tc>
        <w:tc>
          <w:tcPr>
            <w:tcW w:w="2067" w:type="pct"/>
            <w:tcBorders>
              <w:tl2br w:val="nil"/>
              <w:tr2bl w:val="nil"/>
            </w:tcBorders>
            <w:noWrap/>
            <w:vAlign w:val="center"/>
          </w:tcPr>
          <w:p w14:paraId="0EC6A59D">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4731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6AC9A05C">
            <w:pPr>
              <w:rPr>
                <w:rFonts w:ascii="Times New Roman" w:hAnsi="Times New Roman" w:eastAsia="宋体" w:cs="Times New Roman"/>
                <w:sz w:val="20"/>
                <w:szCs w:val="20"/>
              </w:rPr>
            </w:pPr>
            <w:r>
              <w:fldChar w:fldCharType="begin"/>
            </w:r>
            <w:r>
              <w:instrText xml:space="preserve"> HYPERLINK \l "Edvardssonedal2012" </w:instrText>
            </w:r>
            <w:r>
              <w:fldChar w:fldCharType="separate"/>
            </w:r>
            <w:r>
              <w:rPr>
                <w:rStyle w:val="12"/>
                <w:rFonts w:ascii="Times New Roman" w:hAnsi="Times New Roman" w:eastAsia="宋体" w:cs="Times New Roman"/>
                <w:color w:val="auto"/>
                <w:sz w:val="20"/>
                <w:szCs w:val="20"/>
                <w:u w:val="none"/>
              </w:rPr>
              <w:t>Edvardsson ed al. (2012</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[8]</w:t>
            </w:r>
          </w:p>
        </w:tc>
        <w:tc>
          <w:tcPr>
            <w:tcW w:w="2067" w:type="pct"/>
            <w:tcBorders>
              <w:tl2br w:val="nil"/>
              <w:tr2bl w:val="nil"/>
            </w:tcBorders>
            <w:noWrap/>
            <w:vAlign w:val="center"/>
          </w:tcPr>
          <w:p w14:paraId="686D892E">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 data</w:t>
            </w:r>
          </w:p>
        </w:tc>
      </w:tr>
      <w:tr w14:paraId="6DF6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131B4052">
            <w:pPr>
              <w:rPr>
                <w:rFonts w:ascii="Times New Roman" w:hAnsi="Times New Roman" w:eastAsia="宋体" w:cs="Times New Roman"/>
                <w:sz w:val="20"/>
                <w:szCs w:val="20"/>
              </w:rPr>
            </w:pPr>
            <w:r>
              <w:fldChar w:fldCharType="begin"/>
            </w:r>
            <w:r>
              <w:instrText xml:space="preserve"> HYPERLINK \l "Fortesedal2017" </w:instrText>
            </w:r>
            <w:r>
              <w:fldChar w:fldCharType="separate"/>
            </w:r>
            <w:r>
              <w:rPr>
                <w:rStyle w:val="12"/>
                <w:rFonts w:ascii="Times New Roman" w:hAnsi="Times New Roman" w:eastAsia="宋体" w:cs="Times New Roman"/>
                <w:color w:val="auto"/>
                <w:sz w:val="20"/>
                <w:szCs w:val="20"/>
                <w:u w:val="none"/>
              </w:rPr>
              <w:t>Fortes ed al. (2017</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[9]</w:t>
            </w:r>
          </w:p>
        </w:tc>
        <w:tc>
          <w:tcPr>
            <w:tcW w:w="2067" w:type="pct"/>
            <w:tcBorders>
              <w:tl2br w:val="nil"/>
              <w:tr2bl w:val="nil"/>
            </w:tcBorders>
            <w:noWrap/>
            <w:vAlign w:val="center"/>
          </w:tcPr>
          <w:p w14:paraId="60D120D0">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control</w:t>
            </w:r>
          </w:p>
        </w:tc>
      </w:tr>
      <w:tr w14:paraId="44AE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044664FE">
            <w:pPr>
              <w:rPr>
                <w:rFonts w:ascii="Times New Roman" w:hAnsi="Times New Roman" w:eastAsia="宋体" w:cs="Times New Roman"/>
                <w:sz w:val="20"/>
                <w:szCs w:val="20"/>
              </w:rPr>
            </w:pPr>
            <w:r>
              <w:fldChar w:fldCharType="begin"/>
            </w:r>
            <w:r>
              <w:instrText xml:space="preserve"> HYPERLINK \l "Glassedal2019" </w:instrText>
            </w:r>
            <w:r>
              <w:fldChar w:fldCharType="separate"/>
            </w:r>
            <w:r>
              <w:rPr>
                <w:rStyle w:val="12"/>
                <w:rFonts w:ascii="Times New Roman" w:hAnsi="Times New Roman" w:eastAsia="宋体" w:cs="Times New Roman"/>
                <w:color w:val="auto"/>
                <w:sz w:val="20"/>
                <w:szCs w:val="20"/>
                <w:u w:val="none"/>
              </w:rPr>
              <w:t>Glass ed al. (2019</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[10]</w:t>
            </w:r>
          </w:p>
        </w:tc>
        <w:tc>
          <w:tcPr>
            <w:tcW w:w="2067" w:type="pct"/>
            <w:tcBorders>
              <w:tl2br w:val="nil"/>
              <w:tr2bl w:val="nil"/>
            </w:tcBorders>
            <w:noWrap/>
            <w:vAlign w:val="center"/>
          </w:tcPr>
          <w:p w14:paraId="2BF8D053">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 data</w:t>
            </w:r>
          </w:p>
        </w:tc>
      </w:tr>
      <w:tr w14:paraId="0F43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5FE233E4">
            <w:pPr>
              <w:rPr>
                <w:rFonts w:ascii="Times New Roman" w:hAnsi="Times New Roman" w:eastAsia="宋体" w:cs="Times New Roman"/>
                <w:sz w:val="20"/>
                <w:szCs w:val="20"/>
              </w:rPr>
            </w:pPr>
            <w:r>
              <w:fldChar w:fldCharType="begin"/>
            </w:r>
            <w:r>
              <w:instrText xml:space="preserve"> HYPERLINK \l "GolbyWood2016" </w:instrText>
            </w:r>
            <w:r>
              <w:fldChar w:fldCharType="separate"/>
            </w:r>
            <w:r>
              <w:rPr>
                <w:rStyle w:val="12"/>
                <w:rFonts w:ascii="Times New Roman" w:hAnsi="Times New Roman" w:eastAsia="宋体" w:cs="Times New Roman"/>
                <w:color w:val="auto"/>
                <w:sz w:val="20"/>
                <w:szCs w:val="20"/>
                <w:u w:val="none"/>
              </w:rPr>
              <w:t>Golby and Wood (2016</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[11]</w:t>
            </w:r>
          </w:p>
        </w:tc>
        <w:tc>
          <w:tcPr>
            <w:tcW w:w="2067" w:type="pct"/>
            <w:tcBorders>
              <w:tl2br w:val="nil"/>
              <w:tr2bl w:val="nil"/>
            </w:tcBorders>
            <w:noWrap/>
            <w:vAlign w:val="center"/>
          </w:tcPr>
          <w:p w14:paraId="512EAF1D">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7935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51ED3344">
            <w:pPr>
              <w:rPr>
                <w:rFonts w:ascii="Times New Roman" w:hAnsi="Times New Roman" w:eastAsia="宋体" w:cs="Times New Roman"/>
                <w:sz w:val="20"/>
                <w:szCs w:val="20"/>
              </w:rPr>
            </w:pPr>
            <w:r>
              <w:fldChar w:fldCharType="begin"/>
            </w:r>
            <w:r>
              <w:instrText xml:space="preserve"> HYPERLINK \l "Grossedal2018" </w:instrText>
            </w:r>
            <w:r>
              <w:fldChar w:fldCharType="separate"/>
            </w:r>
            <w:r>
              <w:rPr>
                <w:rStyle w:val="12"/>
                <w:rFonts w:ascii="Times New Roman" w:hAnsi="Times New Roman" w:eastAsia="宋体" w:cs="Times New Roman"/>
                <w:color w:val="auto"/>
                <w:sz w:val="20"/>
                <w:szCs w:val="20"/>
                <w:u w:val="none"/>
              </w:rPr>
              <w:t>Gross ed al. (2018</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[12]</w:t>
            </w:r>
          </w:p>
        </w:tc>
        <w:tc>
          <w:tcPr>
            <w:tcW w:w="2067" w:type="pct"/>
            <w:tcBorders>
              <w:tl2br w:val="nil"/>
              <w:tr2bl w:val="nil"/>
            </w:tcBorders>
            <w:noWrap/>
            <w:vAlign w:val="center"/>
          </w:tcPr>
          <w:p w14:paraId="627B4CE3">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outcome</w:t>
            </w:r>
          </w:p>
        </w:tc>
      </w:tr>
      <w:tr w14:paraId="6EAD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4BC266EC">
            <w:pPr>
              <w:rPr>
                <w:rFonts w:ascii="Times New Roman" w:hAnsi="Times New Roman" w:eastAsia="宋体" w:cs="Times New Roman"/>
                <w:sz w:val="20"/>
                <w:szCs w:val="20"/>
              </w:rPr>
            </w:pPr>
            <w:r>
              <w:fldChar w:fldCharType="begin"/>
            </w:r>
            <w:r>
              <w:instrText xml:space="preserve"> HYPERLINK \l "Hatzigeorgiadisedal2009" </w:instrText>
            </w:r>
            <w:r>
              <w:fldChar w:fldCharType="separate"/>
            </w:r>
            <w:r>
              <w:rPr>
                <w:rStyle w:val="12"/>
                <w:rFonts w:ascii="Times New Roman" w:hAnsi="Times New Roman" w:eastAsia="宋体" w:cs="Times New Roman"/>
                <w:color w:val="auto"/>
                <w:sz w:val="20"/>
                <w:szCs w:val="20"/>
                <w:u w:val="none"/>
              </w:rPr>
              <w:t>Hatzigeorgiadis ed al. (2009</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[13]</w:t>
            </w:r>
          </w:p>
        </w:tc>
        <w:tc>
          <w:tcPr>
            <w:tcW w:w="2067" w:type="pct"/>
            <w:tcBorders>
              <w:tl2br w:val="nil"/>
              <w:tr2bl w:val="nil"/>
            </w:tcBorders>
            <w:noWrap/>
            <w:vAlign w:val="center"/>
          </w:tcPr>
          <w:p w14:paraId="29658411">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control</w:t>
            </w:r>
          </w:p>
        </w:tc>
      </w:tr>
      <w:tr w14:paraId="5A18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7980EB9E">
            <w:pPr>
              <w:rPr>
                <w:rFonts w:ascii="Times New Roman" w:hAnsi="Times New Roman" w:eastAsia="宋体" w:cs="Times New Roman"/>
                <w:sz w:val="20"/>
                <w:szCs w:val="20"/>
              </w:rPr>
            </w:pPr>
            <w:r>
              <w:fldChar w:fldCharType="begin"/>
            </w:r>
            <w:r>
              <w:instrText xml:space="preserve"> HYPERLINK \l "HojaJansen2019" </w:instrText>
            </w:r>
            <w:r>
              <w:fldChar w:fldCharType="separate"/>
            </w:r>
            <w:r>
              <w:rPr>
                <w:rStyle w:val="12"/>
                <w:rFonts w:ascii="Times New Roman" w:hAnsi="Times New Roman" w:eastAsia="宋体" w:cs="Times New Roman"/>
                <w:color w:val="auto"/>
                <w:sz w:val="20"/>
                <w:szCs w:val="20"/>
                <w:u w:val="none"/>
              </w:rPr>
              <w:t>Hoja and Jansen (2019</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[14]</w:t>
            </w:r>
          </w:p>
        </w:tc>
        <w:tc>
          <w:tcPr>
            <w:tcW w:w="2067" w:type="pct"/>
            <w:tcBorders>
              <w:tl2br w:val="nil"/>
              <w:tr2bl w:val="nil"/>
            </w:tcBorders>
            <w:noWrap/>
            <w:vAlign w:val="center"/>
          </w:tcPr>
          <w:p w14:paraId="411B5786">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1433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20B55D48">
            <w:pPr>
              <w:rPr>
                <w:rFonts w:ascii="Times New Roman" w:hAnsi="Times New Roman" w:eastAsia="宋体" w:cs="Times New Roman"/>
                <w:sz w:val="20"/>
                <w:szCs w:val="20"/>
              </w:rPr>
            </w:pPr>
            <w:r>
              <w:fldChar w:fldCharType="begin"/>
            </w:r>
            <w:r>
              <w:instrText xml:space="preserve"> HYPERLINK \l "Jannahedal2023" </w:instrText>
            </w:r>
            <w:r>
              <w:fldChar w:fldCharType="separate"/>
            </w:r>
            <w:r>
              <w:rPr>
                <w:rStyle w:val="12"/>
                <w:rFonts w:ascii="Times New Roman" w:hAnsi="Times New Roman" w:eastAsia="宋体" w:cs="Times New Roman"/>
                <w:color w:val="auto"/>
                <w:sz w:val="20"/>
                <w:szCs w:val="20"/>
                <w:u w:val="none"/>
              </w:rPr>
              <w:t>Jannah ed al. (2023</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[15]</w:t>
            </w:r>
          </w:p>
        </w:tc>
        <w:tc>
          <w:tcPr>
            <w:tcW w:w="2067" w:type="pct"/>
            <w:tcBorders>
              <w:tl2br w:val="nil"/>
              <w:tr2bl w:val="nil"/>
            </w:tcBorders>
            <w:noWrap/>
            <w:vAlign w:val="center"/>
          </w:tcPr>
          <w:p w14:paraId="215BA904">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6382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2BA6D753">
            <w:pPr>
              <w:rPr>
                <w:rFonts w:ascii="Times New Roman" w:hAnsi="Times New Roman" w:eastAsia="宋体" w:cs="Times New Roman"/>
                <w:sz w:val="20"/>
                <w:szCs w:val="20"/>
              </w:rPr>
            </w:pPr>
            <w:r>
              <w:fldChar w:fldCharType="begin"/>
            </w:r>
            <w:r>
              <w:instrText xml:space="preserve"> HYPERLINK \l "Johnedal2011" </w:instrText>
            </w:r>
            <w:r>
              <w:fldChar w:fldCharType="separate"/>
            </w:r>
            <w:r>
              <w:rPr>
                <w:rStyle w:val="12"/>
                <w:rFonts w:ascii="Times New Roman" w:hAnsi="Times New Roman" w:eastAsia="宋体" w:cs="Times New Roman"/>
                <w:color w:val="auto"/>
                <w:sz w:val="20"/>
                <w:szCs w:val="20"/>
                <w:u w:val="none"/>
              </w:rPr>
              <w:t>John ed al. (2011</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[16]</w:t>
            </w:r>
          </w:p>
        </w:tc>
        <w:tc>
          <w:tcPr>
            <w:tcW w:w="2067" w:type="pct"/>
            <w:tcBorders>
              <w:tl2br w:val="nil"/>
              <w:tr2bl w:val="nil"/>
            </w:tcBorders>
            <w:noWrap/>
            <w:vAlign w:val="center"/>
          </w:tcPr>
          <w:p w14:paraId="13615A11">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outcome</w:t>
            </w:r>
          </w:p>
        </w:tc>
      </w:tr>
      <w:tr w14:paraId="2E12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07165CDE">
            <w:pPr>
              <w:rPr>
                <w:rFonts w:ascii="Times New Roman" w:hAnsi="Times New Roman" w:eastAsia="宋体" w:cs="Times New Roman"/>
                <w:sz w:val="20"/>
                <w:szCs w:val="20"/>
              </w:rPr>
            </w:pPr>
            <w:r>
              <w:fldChar w:fldCharType="begin"/>
            </w:r>
            <w:r>
              <w:instrText xml:space="preserve"> HYPERLINK \l "Jonesedal2020" </w:instrText>
            </w:r>
            <w:r>
              <w:fldChar w:fldCharType="separate"/>
            </w:r>
            <w:r>
              <w:rPr>
                <w:rStyle w:val="12"/>
                <w:rFonts w:ascii="Times New Roman" w:hAnsi="Times New Roman" w:eastAsia="宋体" w:cs="Times New Roman"/>
                <w:color w:val="auto"/>
                <w:sz w:val="20"/>
                <w:szCs w:val="20"/>
                <w:u w:val="none"/>
              </w:rPr>
              <w:t>Jones ed al. (2020</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[17]</w:t>
            </w:r>
          </w:p>
        </w:tc>
        <w:tc>
          <w:tcPr>
            <w:tcW w:w="2067" w:type="pct"/>
            <w:tcBorders>
              <w:tl2br w:val="nil"/>
              <w:tr2bl w:val="nil"/>
            </w:tcBorders>
            <w:noWrap/>
            <w:vAlign w:val="center"/>
          </w:tcPr>
          <w:p w14:paraId="40344E49">
            <w:pPr>
              <w:widowControl/>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Not the relevant outcome</w:t>
            </w:r>
          </w:p>
        </w:tc>
      </w:tr>
      <w:tr w14:paraId="624C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55E5F24E">
            <w:pPr>
              <w:rPr>
                <w:rFonts w:ascii="Times New Roman" w:hAnsi="Times New Roman" w:eastAsia="宋体" w:cs="Times New Roman"/>
                <w:sz w:val="20"/>
                <w:szCs w:val="20"/>
              </w:rPr>
            </w:pPr>
            <w:r>
              <w:fldChar w:fldCharType="begin"/>
            </w:r>
            <w:r>
              <w:instrText xml:space="preserve"> HYPERLINK \l "Karaedal2023" </w:instrText>
            </w:r>
            <w:r>
              <w:fldChar w:fldCharType="separate"/>
            </w:r>
            <w:r>
              <w:rPr>
                <w:rStyle w:val="12"/>
                <w:rFonts w:ascii="Times New Roman" w:hAnsi="Times New Roman" w:eastAsia="宋体" w:cs="Times New Roman"/>
                <w:color w:val="auto"/>
                <w:sz w:val="20"/>
                <w:szCs w:val="20"/>
                <w:u w:val="none"/>
              </w:rPr>
              <w:t>Kara ed al. (2023</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[18]</w:t>
            </w:r>
          </w:p>
        </w:tc>
        <w:tc>
          <w:tcPr>
            <w:tcW w:w="2067" w:type="pct"/>
            <w:tcBorders>
              <w:tl2br w:val="nil"/>
              <w:tr2bl w:val="nil"/>
            </w:tcBorders>
            <w:noWrap/>
            <w:vAlign w:val="center"/>
          </w:tcPr>
          <w:p w14:paraId="2F2CFA3F">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4597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615613A2">
            <w:pPr>
              <w:rPr>
                <w:rFonts w:ascii="Times New Roman" w:hAnsi="Times New Roman" w:eastAsia="宋体" w:cs="Times New Roman"/>
                <w:sz w:val="20"/>
                <w:szCs w:val="20"/>
              </w:rPr>
            </w:pPr>
            <w:r>
              <w:fldChar w:fldCharType="begin"/>
            </w:r>
            <w:r>
              <w:instrText xml:space="preserve"> HYPERLINK \l "Khabiriedal2018" </w:instrText>
            </w:r>
            <w:r>
              <w:fldChar w:fldCharType="separate"/>
            </w:r>
            <w:r>
              <w:rPr>
                <w:rStyle w:val="12"/>
                <w:rFonts w:ascii="Times New Roman" w:hAnsi="Times New Roman" w:eastAsia="宋体" w:cs="Times New Roman"/>
                <w:color w:val="auto"/>
                <w:sz w:val="20"/>
                <w:szCs w:val="20"/>
                <w:u w:val="none"/>
              </w:rPr>
              <w:t>Khabiri ed al. (2018</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[19]</w:t>
            </w:r>
          </w:p>
        </w:tc>
        <w:tc>
          <w:tcPr>
            <w:tcW w:w="2067" w:type="pct"/>
            <w:tcBorders>
              <w:tl2br w:val="nil"/>
              <w:tr2bl w:val="nil"/>
            </w:tcBorders>
            <w:noWrap/>
            <w:vAlign w:val="center"/>
          </w:tcPr>
          <w:p w14:paraId="4C2B6DB7">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English</w:t>
            </w:r>
          </w:p>
        </w:tc>
      </w:tr>
      <w:tr w14:paraId="3078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4A5C15CF">
            <w:pPr>
              <w:rPr>
                <w:rFonts w:ascii="Times New Roman" w:hAnsi="Times New Roman" w:eastAsia="宋体" w:cs="Times New Roman"/>
                <w:sz w:val="20"/>
                <w:szCs w:val="20"/>
              </w:rPr>
            </w:pPr>
            <w:r>
              <w:fldChar w:fldCharType="begin"/>
            </w:r>
            <w:r>
              <w:instrText xml:space="preserve"> HYPERLINK \l "Kolayis2012" </w:instrText>
            </w:r>
            <w:r>
              <w:fldChar w:fldCharType="separate"/>
            </w:r>
            <w:r>
              <w:rPr>
                <w:rStyle w:val="12"/>
                <w:rFonts w:ascii="Times New Roman" w:hAnsi="Times New Roman" w:eastAsia="宋体" w:cs="Times New Roman"/>
                <w:color w:val="auto"/>
                <w:sz w:val="20"/>
                <w:szCs w:val="20"/>
                <w:u w:val="none"/>
              </w:rPr>
              <w:t>Kolayis (2012</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[20]</w:t>
            </w:r>
          </w:p>
        </w:tc>
        <w:tc>
          <w:tcPr>
            <w:tcW w:w="2067" w:type="pct"/>
            <w:tcBorders>
              <w:tl2br w:val="nil"/>
              <w:tr2bl w:val="nil"/>
            </w:tcBorders>
            <w:noWrap/>
            <w:vAlign w:val="center"/>
          </w:tcPr>
          <w:p w14:paraId="758241F7">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0C3A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18E2955E">
            <w:pPr>
              <w:rPr>
                <w:rFonts w:ascii="Times New Roman" w:hAnsi="Times New Roman" w:eastAsia="宋体" w:cs="Times New Roman"/>
                <w:sz w:val="20"/>
                <w:szCs w:val="20"/>
              </w:rPr>
            </w:pPr>
            <w:r>
              <w:fldChar w:fldCharType="begin"/>
            </w:r>
            <w:r>
              <w:instrText xml:space="preserve"> HYPERLINK \l "LimGill2011" </w:instrText>
            </w:r>
            <w:r>
              <w:fldChar w:fldCharType="separate"/>
            </w:r>
            <w:r>
              <w:rPr>
                <w:rStyle w:val="12"/>
                <w:rFonts w:ascii="Times New Roman" w:hAnsi="Times New Roman" w:eastAsia="宋体" w:cs="Times New Roman"/>
                <w:color w:val="auto"/>
                <w:sz w:val="20"/>
                <w:szCs w:val="20"/>
                <w:u w:val="none"/>
              </w:rPr>
              <w:t>Lim and Gill (2011</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[21]</w:t>
            </w:r>
          </w:p>
        </w:tc>
        <w:tc>
          <w:tcPr>
            <w:tcW w:w="2067" w:type="pct"/>
            <w:tcBorders>
              <w:tl2br w:val="nil"/>
              <w:tr2bl w:val="nil"/>
            </w:tcBorders>
            <w:noWrap/>
            <w:vAlign w:val="center"/>
          </w:tcPr>
          <w:p w14:paraId="69CCEB74">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29D2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313C862F">
            <w:pPr>
              <w:rPr>
                <w:rFonts w:ascii="Times New Roman" w:hAnsi="Times New Roman" w:eastAsia="宋体" w:cs="Times New Roman"/>
                <w:sz w:val="20"/>
                <w:szCs w:val="20"/>
              </w:rPr>
            </w:pPr>
            <w:r>
              <w:fldChar w:fldCharType="begin"/>
            </w:r>
            <w:r>
              <w:instrText xml:space="preserve"> HYPERLINK \l "Manselledal2024" </w:instrText>
            </w:r>
            <w:r>
              <w:fldChar w:fldCharType="separate"/>
            </w:r>
            <w:r>
              <w:rPr>
                <w:rStyle w:val="12"/>
                <w:rFonts w:ascii="Times New Roman" w:hAnsi="Times New Roman" w:eastAsia="宋体" w:cs="Times New Roman"/>
                <w:color w:val="auto"/>
                <w:sz w:val="20"/>
                <w:szCs w:val="20"/>
                <w:u w:val="none"/>
              </w:rPr>
              <w:t>Mansell ed al. (2024</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[2</w:t>
            </w:r>
            <w:r>
              <w:rPr>
                <w:rFonts w:ascii="Times New Roman" w:hAnsi="Times New Roman" w:cs="Times New Roman"/>
                <w:sz w:val="20"/>
                <w:szCs w:val="20"/>
              </w:rPr>
              <w:t>2</w:t>
            </w:r>
            <w:r>
              <w:rPr>
                <w:rFonts w:ascii="Times New Roman" w:hAnsi="Times New Roman" w:eastAsia="宋体" w:cs="Times New Roman"/>
                <w:sz w:val="20"/>
                <w:szCs w:val="20"/>
              </w:rPr>
              <w:t>]</w:t>
            </w:r>
          </w:p>
        </w:tc>
        <w:tc>
          <w:tcPr>
            <w:tcW w:w="2067" w:type="pct"/>
            <w:tcBorders>
              <w:tl2br w:val="nil"/>
              <w:tr2bl w:val="nil"/>
            </w:tcBorders>
            <w:noWrap/>
            <w:vAlign w:val="center"/>
          </w:tcPr>
          <w:p w14:paraId="1C16A635">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outcome</w:t>
            </w:r>
          </w:p>
        </w:tc>
      </w:tr>
      <w:tr w14:paraId="4F2B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57ED00F6">
            <w:pPr>
              <w:rPr>
                <w:rFonts w:ascii="Times New Roman" w:hAnsi="Times New Roman" w:eastAsia="宋体" w:cs="Times New Roman"/>
                <w:sz w:val="20"/>
                <w:szCs w:val="20"/>
              </w:rPr>
            </w:pPr>
            <w:r>
              <w:fldChar w:fldCharType="begin"/>
            </w:r>
            <w:r>
              <w:instrText xml:space="preserve"> HYPERLINK \l "Mehrsafaredal2019" </w:instrText>
            </w:r>
            <w:r>
              <w:fldChar w:fldCharType="separate"/>
            </w:r>
            <w:r>
              <w:rPr>
                <w:rStyle w:val="12"/>
                <w:rFonts w:ascii="Times New Roman" w:hAnsi="Times New Roman" w:eastAsia="宋体" w:cs="Times New Roman"/>
                <w:color w:val="auto"/>
                <w:sz w:val="20"/>
                <w:szCs w:val="20"/>
                <w:u w:val="none"/>
              </w:rPr>
              <w:t>Mehrsafar ed al. (2019</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[2</w:t>
            </w:r>
            <w:r>
              <w:rPr>
                <w:rFonts w:ascii="Times New Roman" w:hAnsi="Times New Roman" w:cs="Times New Roman"/>
                <w:sz w:val="20"/>
                <w:szCs w:val="20"/>
              </w:rPr>
              <w:t>3</w:t>
            </w:r>
            <w:r>
              <w:rPr>
                <w:rFonts w:ascii="Times New Roman" w:hAnsi="Times New Roman" w:eastAsia="宋体" w:cs="Times New Roman"/>
                <w:sz w:val="20"/>
                <w:szCs w:val="20"/>
              </w:rPr>
              <w:t>]</w:t>
            </w:r>
          </w:p>
        </w:tc>
        <w:tc>
          <w:tcPr>
            <w:tcW w:w="2067" w:type="pct"/>
            <w:tcBorders>
              <w:tl2br w:val="nil"/>
              <w:tr2bl w:val="nil"/>
            </w:tcBorders>
            <w:noWrap/>
            <w:vAlign w:val="center"/>
          </w:tcPr>
          <w:p w14:paraId="26E9EFC7">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 data</w:t>
            </w:r>
          </w:p>
        </w:tc>
      </w:tr>
      <w:tr w14:paraId="590B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7FB0E120">
            <w:pPr>
              <w:rPr>
                <w:rFonts w:ascii="Times New Roman" w:hAnsi="Times New Roman" w:eastAsia="宋体" w:cs="Times New Roman"/>
                <w:sz w:val="20"/>
                <w:szCs w:val="20"/>
              </w:rPr>
            </w:pPr>
            <w:r>
              <w:fldChar w:fldCharType="begin"/>
            </w:r>
            <w:r>
              <w:instrText xml:space="preserve"> HYPERLINK \l "Moazamedal2022" </w:instrText>
            </w:r>
            <w:r>
              <w:fldChar w:fldCharType="separate"/>
            </w:r>
            <w:r>
              <w:rPr>
                <w:rStyle w:val="12"/>
                <w:rFonts w:ascii="Times New Roman" w:hAnsi="Times New Roman" w:eastAsia="宋体" w:cs="Times New Roman"/>
                <w:color w:val="auto"/>
                <w:sz w:val="20"/>
                <w:szCs w:val="20"/>
                <w:u w:val="none"/>
              </w:rPr>
              <w:t>Moazam ed al. (2022</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[2</w:t>
            </w:r>
            <w:r>
              <w:rPr>
                <w:rFonts w:ascii="Times New Roman" w:hAnsi="Times New Roman" w:cs="Times New Roman"/>
                <w:sz w:val="20"/>
                <w:szCs w:val="20"/>
              </w:rPr>
              <w:t>4</w:t>
            </w:r>
            <w:r>
              <w:rPr>
                <w:rFonts w:ascii="Times New Roman" w:hAnsi="Times New Roman" w:eastAsia="宋体" w:cs="Times New Roman"/>
                <w:sz w:val="20"/>
                <w:szCs w:val="20"/>
              </w:rPr>
              <w:t>]</w:t>
            </w:r>
          </w:p>
        </w:tc>
        <w:tc>
          <w:tcPr>
            <w:tcW w:w="2067" w:type="pct"/>
            <w:tcBorders>
              <w:tl2br w:val="nil"/>
              <w:tr2bl w:val="nil"/>
            </w:tcBorders>
            <w:noWrap/>
            <w:vAlign w:val="center"/>
          </w:tcPr>
          <w:p w14:paraId="07E32B08">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outcome</w:t>
            </w:r>
          </w:p>
        </w:tc>
      </w:tr>
      <w:tr w14:paraId="7581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77F0BC59">
            <w:pPr>
              <w:rPr>
                <w:rFonts w:ascii="Times New Roman" w:hAnsi="Times New Roman" w:eastAsia="宋体" w:cs="Times New Roman"/>
                <w:sz w:val="20"/>
                <w:szCs w:val="20"/>
              </w:rPr>
            </w:pPr>
            <w:r>
              <w:fldChar w:fldCharType="begin"/>
            </w:r>
            <w:r>
              <w:instrText xml:space="preserve"> HYPERLINK \l "Mohammadiedal2022" </w:instrText>
            </w:r>
            <w:r>
              <w:fldChar w:fldCharType="separate"/>
            </w:r>
            <w:r>
              <w:rPr>
                <w:rStyle w:val="12"/>
                <w:rFonts w:ascii="Times New Roman" w:hAnsi="Times New Roman" w:eastAsia="宋体" w:cs="Times New Roman"/>
                <w:color w:val="auto"/>
                <w:sz w:val="20"/>
                <w:szCs w:val="20"/>
                <w:u w:val="none"/>
              </w:rPr>
              <w:t>Mohammadi ed al. (2022</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[2</w:t>
            </w:r>
            <w:r>
              <w:rPr>
                <w:rFonts w:ascii="Times New Roman" w:hAnsi="Times New Roman" w:cs="Times New Roman"/>
                <w:sz w:val="20"/>
                <w:szCs w:val="20"/>
              </w:rPr>
              <w:t>5</w:t>
            </w:r>
            <w:r>
              <w:rPr>
                <w:rFonts w:ascii="Times New Roman" w:hAnsi="Times New Roman" w:eastAsia="宋体" w:cs="Times New Roman"/>
                <w:sz w:val="20"/>
                <w:szCs w:val="20"/>
              </w:rPr>
              <w:t>]</w:t>
            </w:r>
          </w:p>
        </w:tc>
        <w:tc>
          <w:tcPr>
            <w:tcW w:w="2067" w:type="pct"/>
            <w:tcBorders>
              <w:tl2br w:val="nil"/>
              <w:tr2bl w:val="nil"/>
            </w:tcBorders>
            <w:noWrap/>
            <w:vAlign w:val="center"/>
          </w:tcPr>
          <w:p w14:paraId="785FC077">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English</w:t>
            </w:r>
          </w:p>
        </w:tc>
      </w:tr>
      <w:tr w14:paraId="4952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15F00D15">
            <w:pPr>
              <w:rPr>
                <w:rFonts w:ascii="Times New Roman" w:hAnsi="Times New Roman" w:eastAsia="宋体" w:cs="Times New Roman"/>
                <w:sz w:val="20"/>
                <w:szCs w:val="20"/>
              </w:rPr>
            </w:pPr>
            <w:r>
              <w:fldChar w:fldCharType="begin"/>
            </w:r>
            <w:r>
              <w:instrText xml:space="preserve"> HYPERLINK \l "Muangnapoeedal2016" </w:instrText>
            </w:r>
            <w:r>
              <w:fldChar w:fldCharType="separate"/>
            </w:r>
            <w:r>
              <w:rPr>
                <w:rStyle w:val="12"/>
                <w:rFonts w:ascii="Times New Roman" w:hAnsi="Times New Roman" w:eastAsia="宋体" w:cs="Times New Roman"/>
                <w:color w:val="auto"/>
                <w:sz w:val="20"/>
                <w:szCs w:val="20"/>
                <w:u w:val="none"/>
              </w:rPr>
              <w:t>Muangnapoe ed al. (2016</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[2</w:t>
            </w:r>
            <w:r>
              <w:rPr>
                <w:rFonts w:ascii="Times New Roman" w:hAnsi="Times New Roman" w:cs="Times New Roman"/>
                <w:sz w:val="20"/>
                <w:szCs w:val="20"/>
              </w:rPr>
              <w:t>6</w:t>
            </w:r>
            <w:r>
              <w:rPr>
                <w:rFonts w:ascii="Times New Roman" w:hAnsi="Times New Roman" w:eastAsia="宋体" w:cs="Times New Roman"/>
                <w:sz w:val="20"/>
                <w:szCs w:val="20"/>
              </w:rPr>
              <w:t>]</w:t>
            </w:r>
          </w:p>
        </w:tc>
        <w:tc>
          <w:tcPr>
            <w:tcW w:w="2067" w:type="pct"/>
            <w:tcBorders>
              <w:tl2br w:val="nil"/>
              <w:tr2bl w:val="nil"/>
            </w:tcBorders>
            <w:noWrap/>
            <w:vAlign w:val="center"/>
          </w:tcPr>
          <w:p w14:paraId="47AAB938">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 data</w:t>
            </w:r>
          </w:p>
        </w:tc>
      </w:tr>
      <w:tr w14:paraId="200E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69E79D2C">
            <w:pPr>
              <w:rPr>
                <w:rFonts w:ascii="Times New Roman" w:hAnsi="Times New Roman" w:eastAsia="宋体" w:cs="Times New Roman"/>
                <w:sz w:val="20"/>
                <w:szCs w:val="20"/>
              </w:rPr>
            </w:pPr>
            <w:r>
              <w:fldChar w:fldCharType="begin"/>
            </w:r>
            <w:r>
              <w:instrText xml:space="preserve"> HYPERLINK \l "Nienedal2023" </w:instrText>
            </w:r>
            <w:r>
              <w:fldChar w:fldCharType="separate"/>
            </w:r>
            <w:r>
              <w:rPr>
                <w:rStyle w:val="12"/>
                <w:rFonts w:ascii="Times New Roman" w:hAnsi="Times New Roman" w:eastAsia="宋体" w:cs="Times New Roman"/>
                <w:color w:val="auto"/>
                <w:sz w:val="20"/>
                <w:szCs w:val="20"/>
                <w:u w:val="none"/>
              </w:rPr>
              <w:t>Nien ed al. (2023</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[2</w:t>
            </w:r>
            <w:r>
              <w:rPr>
                <w:rFonts w:ascii="Times New Roman" w:hAnsi="Times New Roman" w:cs="Times New Roman"/>
                <w:sz w:val="20"/>
                <w:szCs w:val="20"/>
              </w:rPr>
              <w:t>7</w:t>
            </w:r>
            <w:r>
              <w:rPr>
                <w:rFonts w:ascii="Times New Roman" w:hAnsi="Times New Roman" w:eastAsia="宋体" w:cs="Times New Roman"/>
                <w:sz w:val="20"/>
                <w:szCs w:val="20"/>
              </w:rPr>
              <w:t>]</w:t>
            </w:r>
          </w:p>
        </w:tc>
        <w:tc>
          <w:tcPr>
            <w:tcW w:w="2067" w:type="pct"/>
            <w:tcBorders>
              <w:tl2br w:val="nil"/>
              <w:tr2bl w:val="nil"/>
            </w:tcBorders>
            <w:noWrap/>
            <w:vAlign w:val="center"/>
          </w:tcPr>
          <w:p w14:paraId="78397154">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5ECC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2399372C">
            <w:pPr>
              <w:rPr>
                <w:rFonts w:ascii="Times New Roman" w:hAnsi="Times New Roman" w:eastAsia="宋体" w:cs="Times New Roman"/>
                <w:sz w:val="20"/>
                <w:szCs w:val="20"/>
              </w:rPr>
            </w:pPr>
            <w:r>
              <w:fldChar w:fldCharType="begin"/>
            </w:r>
            <w:r>
              <w:instrText xml:space="preserve"> HYPERLINK \l "Norouziedal2020" </w:instrText>
            </w:r>
            <w:r>
              <w:fldChar w:fldCharType="separate"/>
            </w:r>
            <w:r>
              <w:rPr>
                <w:rStyle w:val="12"/>
                <w:rFonts w:ascii="Times New Roman" w:hAnsi="Times New Roman" w:eastAsia="宋体" w:cs="Times New Roman"/>
                <w:color w:val="auto"/>
                <w:sz w:val="20"/>
                <w:szCs w:val="20"/>
                <w:u w:val="none"/>
              </w:rPr>
              <w:t>Norouzi ed al. (2020</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[2</w:t>
            </w:r>
            <w:r>
              <w:rPr>
                <w:rFonts w:ascii="Times New Roman" w:hAnsi="Times New Roman" w:cs="Times New Roman"/>
                <w:sz w:val="20"/>
                <w:szCs w:val="20"/>
              </w:rPr>
              <w:t>8</w:t>
            </w:r>
            <w:r>
              <w:rPr>
                <w:rFonts w:ascii="Times New Roman" w:hAnsi="Times New Roman" w:eastAsia="宋体" w:cs="Times New Roman"/>
                <w:sz w:val="20"/>
                <w:szCs w:val="20"/>
              </w:rPr>
              <w:t>]</w:t>
            </w:r>
          </w:p>
        </w:tc>
        <w:tc>
          <w:tcPr>
            <w:tcW w:w="2067" w:type="pct"/>
            <w:tcBorders>
              <w:tl2br w:val="nil"/>
              <w:tr2bl w:val="nil"/>
            </w:tcBorders>
            <w:noWrap/>
            <w:vAlign w:val="center"/>
          </w:tcPr>
          <w:p w14:paraId="10AFD679">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outcome</w:t>
            </w:r>
          </w:p>
        </w:tc>
      </w:tr>
      <w:tr w14:paraId="43C9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5E803515">
            <w:pPr>
              <w:rPr>
                <w:rFonts w:ascii="Times New Roman" w:hAnsi="Times New Roman" w:eastAsia="宋体" w:cs="Times New Roman"/>
                <w:sz w:val="20"/>
                <w:szCs w:val="20"/>
              </w:rPr>
            </w:pPr>
            <w:r>
              <w:fldChar w:fldCharType="begin"/>
            </w:r>
            <w:r>
              <w:instrText xml:space="preserve"> HYPERLINK \l "Papreja2023" </w:instrText>
            </w:r>
            <w:r>
              <w:fldChar w:fldCharType="separate"/>
            </w:r>
            <w:r>
              <w:rPr>
                <w:rStyle w:val="12"/>
                <w:rFonts w:ascii="Times New Roman" w:hAnsi="Times New Roman" w:eastAsia="宋体" w:cs="Times New Roman"/>
                <w:color w:val="auto"/>
                <w:sz w:val="20"/>
                <w:szCs w:val="20"/>
                <w:u w:val="none"/>
              </w:rPr>
              <w:t>Papreja (2023</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[2</w:t>
            </w:r>
            <w:r>
              <w:rPr>
                <w:rFonts w:ascii="Times New Roman" w:hAnsi="Times New Roman" w:cs="Times New Roman"/>
                <w:sz w:val="20"/>
                <w:szCs w:val="20"/>
              </w:rPr>
              <w:t>9</w:t>
            </w:r>
            <w:r>
              <w:rPr>
                <w:rFonts w:ascii="Times New Roman" w:hAnsi="Times New Roman" w:eastAsia="宋体" w:cs="Times New Roman"/>
                <w:sz w:val="20"/>
                <w:szCs w:val="20"/>
              </w:rPr>
              <w:t>]</w:t>
            </w:r>
          </w:p>
        </w:tc>
        <w:tc>
          <w:tcPr>
            <w:tcW w:w="2067" w:type="pct"/>
            <w:tcBorders>
              <w:tl2br w:val="nil"/>
              <w:tr2bl w:val="nil"/>
            </w:tcBorders>
            <w:noWrap/>
            <w:vAlign w:val="center"/>
          </w:tcPr>
          <w:p w14:paraId="5A6D5079">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5644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7E2D77FF">
            <w:pPr>
              <w:rPr>
                <w:rFonts w:ascii="Times New Roman" w:hAnsi="Times New Roman" w:eastAsia="宋体" w:cs="Times New Roman"/>
                <w:sz w:val="20"/>
                <w:szCs w:val="20"/>
              </w:rPr>
            </w:pPr>
            <w:r>
              <w:fldChar w:fldCharType="begin"/>
            </w:r>
            <w:r>
              <w:instrText xml:space="preserve"> HYPERLINK \l "PawlowJones2002" </w:instrText>
            </w:r>
            <w:r>
              <w:fldChar w:fldCharType="separate"/>
            </w:r>
            <w:r>
              <w:rPr>
                <w:rStyle w:val="12"/>
                <w:rFonts w:ascii="Times New Roman" w:hAnsi="Times New Roman" w:eastAsia="宋体" w:cs="Times New Roman"/>
                <w:color w:val="auto"/>
                <w:sz w:val="20"/>
                <w:szCs w:val="20"/>
                <w:u w:val="none"/>
              </w:rPr>
              <w:t>Pawlow and Jones (2002</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[30]</w:t>
            </w:r>
          </w:p>
        </w:tc>
        <w:tc>
          <w:tcPr>
            <w:tcW w:w="2067" w:type="pct"/>
            <w:tcBorders>
              <w:tl2br w:val="nil"/>
              <w:tr2bl w:val="nil"/>
            </w:tcBorders>
            <w:noWrap/>
            <w:vAlign w:val="center"/>
          </w:tcPr>
          <w:p w14:paraId="6D5766A4">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55A4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41810804">
            <w:pPr>
              <w:rPr>
                <w:rFonts w:ascii="Times New Roman" w:hAnsi="Times New Roman" w:eastAsia="宋体" w:cs="Times New Roman"/>
                <w:sz w:val="20"/>
                <w:szCs w:val="20"/>
              </w:rPr>
            </w:pPr>
            <w:r>
              <w:fldChar w:fldCharType="begin"/>
            </w:r>
            <w:r>
              <w:instrText xml:space="preserve"> HYPERLINK \l "Samadiedal2021" </w:instrText>
            </w:r>
            <w:r>
              <w:fldChar w:fldCharType="separate"/>
            </w:r>
            <w:r>
              <w:rPr>
                <w:rStyle w:val="12"/>
                <w:rFonts w:ascii="Times New Roman" w:hAnsi="Times New Roman" w:eastAsia="宋体" w:cs="Times New Roman"/>
                <w:color w:val="auto"/>
                <w:sz w:val="20"/>
                <w:szCs w:val="20"/>
                <w:u w:val="none"/>
              </w:rPr>
              <w:t>Samadi ed al. (2021</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[31]</w:t>
            </w:r>
          </w:p>
        </w:tc>
        <w:tc>
          <w:tcPr>
            <w:tcW w:w="2067" w:type="pct"/>
            <w:tcBorders>
              <w:tl2br w:val="nil"/>
              <w:tr2bl w:val="nil"/>
            </w:tcBorders>
            <w:noWrap/>
            <w:vAlign w:val="center"/>
          </w:tcPr>
          <w:p w14:paraId="1ECAD7F1">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4943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703F7E17">
            <w:pPr>
              <w:tabs>
                <w:tab w:val="left" w:pos="818"/>
              </w:tabs>
              <w:rPr>
                <w:rFonts w:ascii="Times New Roman" w:hAnsi="Times New Roman" w:eastAsia="宋体" w:cs="Times New Roman"/>
                <w:sz w:val="20"/>
                <w:szCs w:val="20"/>
              </w:rPr>
            </w:pPr>
            <w:r>
              <w:fldChar w:fldCharType="begin"/>
            </w:r>
            <w:r>
              <w:instrText xml:space="preserve"> HYPERLINK \l "SheardGolby2006" </w:instrText>
            </w:r>
            <w:r>
              <w:fldChar w:fldCharType="separate"/>
            </w:r>
            <w:r>
              <w:rPr>
                <w:rStyle w:val="12"/>
                <w:rFonts w:ascii="Times New Roman" w:hAnsi="Times New Roman" w:eastAsia="宋体" w:cs="Times New Roman"/>
                <w:color w:val="auto"/>
                <w:sz w:val="20"/>
                <w:szCs w:val="20"/>
                <w:u w:val="none"/>
              </w:rPr>
              <w:t>Sheard and Golby (2006</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[3</w:t>
            </w:r>
            <w:r>
              <w:rPr>
                <w:rFonts w:ascii="Times New Roman" w:hAnsi="Times New Roman" w:cs="Times New Roman"/>
                <w:sz w:val="20"/>
                <w:szCs w:val="20"/>
              </w:rPr>
              <w:t>2</w:t>
            </w:r>
            <w:r>
              <w:rPr>
                <w:rFonts w:ascii="Times New Roman" w:hAnsi="Times New Roman" w:eastAsia="宋体" w:cs="Times New Roman"/>
                <w:sz w:val="20"/>
                <w:szCs w:val="20"/>
              </w:rPr>
              <w:t>]</w:t>
            </w:r>
          </w:p>
        </w:tc>
        <w:tc>
          <w:tcPr>
            <w:tcW w:w="2067" w:type="pct"/>
            <w:tcBorders>
              <w:tl2br w:val="nil"/>
              <w:tr2bl w:val="nil"/>
            </w:tcBorders>
            <w:noWrap/>
            <w:vAlign w:val="center"/>
          </w:tcPr>
          <w:p w14:paraId="51236565">
            <w:pPr>
              <w:widowControl/>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No data</w:t>
            </w:r>
          </w:p>
        </w:tc>
      </w:tr>
      <w:tr w14:paraId="7B86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6658296B">
            <w:pPr>
              <w:rPr>
                <w:rFonts w:ascii="Times New Roman" w:hAnsi="Times New Roman" w:eastAsia="宋体" w:cs="Times New Roman"/>
                <w:sz w:val="20"/>
                <w:szCs w:val="20"/>
              </w:rPr>
            </w:pPr>
            <w:r>
              <w:fldChar w:fldCharType="begin"/>
            </w:r>
            <w:r>
              <w:instrText xml:space="preserve"> HYPERLINK \l "Solbergedal2000" </w:instrText>
            </w:r>
            <w:r>
              <w:fldChar w:fldCharType="separate"/>
            </w:r>
            <w:r>
              <w:rPr>
                <w:rStyle w:val="10"/>
                <w:rFonts w:ascii="Times New Roman" w:hAnsi="Times New Roman" w:eastAsia="宋体" w:cs="Times New Roman"/>
                <w:color w:val="auto"/>
                <w:sz w:val="20"/>
                <w:szCs w:val="20"/>
                <w:u w:val="none"/>
              </w:rPr>
              <w:t>Solberg ed al. (2000</w:t>
            </w:r>
            <w:r>
              <w:rPr>
                <w:rStyle w:val="10"/>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[3</w:t>
            </w:r>
            <w:r>
              <w:rPr>
                <w:rFonts w:ascii="Times New Roman" w:hAnsi="Times New Roman" w:cs="Times New Roman"/>
                <w:sz w:val="20"/>
                <w:szCs w:val="20"/>
              </w:rPr>
              <w:t>3</w:t>
            </w:r>
            <w:r>
              <w:rPr>
                <w:rFonts w:ascii="Times New Roman" w:hAnsi="Times New Roman" w:eastAsia="宋体" w:cs="Times New Roman"/>
                <w:sz w:val="20"/>
                <w:szCs w:val="20"/>
              </w:rPr>
              <w:t>]</w:t>
            </w:r>
          </w:p>
        </w:tc>
        <w:tc>
          <w:tcPr>
            <w:tcW w:w="2067" w:type="pct"/>
            <w:tcBorders>
              <w:tl2br w:val="nil"/>
              <w:tr2bl w:val="nil"/>
            </w:tcBorders>
            <w:noWrap/>
            <w:vAlign w:val="center"/>
          </w:tcPr>
          <w:p w14:paraId="6196F618">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5E29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42CB7537">
            <w:pPr>
              <w:rPr>
                <w:rFonts w:ascii="Times New Roman" w:hAnsi="Times New Roman" w:eastAsia="宋体" w:cs="Times New Roman"/>
                <w:sz w:val="20"/>
                <w:szCs w:val="20"/>
              </w:rPr>
            </w:pPr>
            <w:r>
              <w:fldChar w:fldCharType="begin"/>
            </w:r>
            <w:r>
              <w:instrText xml:space="preserve"> HYPERLINK \l "TerzioğluÇakirÇelebi2025" </w:instrText>
            </w:r>
            <w:r>
              <w:fldChar w:fldCharType="separate"/>
            </w:r>
            <w:r>
              <w:rPr>
                <w:rStyle w:val="12"/>
                <w:rFonts w:ascii="Times New Roman" w:hAnsi="Times New Roman" w:eastAsia="宋体" w:cs="Times New Roman"/>
                <w:color w:val="auto"/>
                <w:sz w:val="20"/>
                <w:szCs w:val="20"/>
                <w:u w:val="none"/>
              </w:rPr>
              <w:t>Terzioğlu Çakir</w:t>
            </w:r>
            <w:r>
              <w:rPr>
                <w:rStyle w:val="9"/>
                <w:rFonts w:ascii="Times New Roman" w:hAnsi="Times New Roman" w:eastAsia="宋体" w:cs="Times New Roman"/>
                <w:b w:val="0"/>
                <w:bCs/>
                <w:sz w:val="20"/>
                <w:szCs w:val="20"/>
              </w:rPr>
              <w:t>-</w:t>
            </w:r>
            <w:r>
              <w:rPr>
                <w:rStyle w:val="12"/>
                <w:rFonts w:ascii="Times New Roman" w:hAnsi="Times New Roman" w:eastAsia="宋体" w:cs="Times New Roman"/>
                <w:color w:val="auto"/>
                <w:sz w:val="20"/>
                <w:szCs w:val="20"/>
                <w:u w:val="none"/>
              </w:rPr>
              <w:t>Çelebi (2025</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[34]</w:t>
            </w:r>
          </w:p>
        </w:tc>
        <w:tc>
          <w:tcPr>
            <w:tcW w:w="2067" w:type="pct"/>
            <w:tcBorders>
              <w:tl2br w:val="nil"/>
              <w:tr2bl w:val="nil"/>
            </w:tcBorders>
            <w:noWrap/>
            <w:vAlign w:val="center"/>
          </w:tcPr>
          <w:p w14:paraId="1C9A3A0E">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outcome</w:t>
            </w:r>
          </w:p>
        </w:tc>
      </w:tr>
      <w:tr w14:paraId="38AF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3806FF1F">
            <w:pPr>
              <w:rPr>
                <w:rFonts w:ascii="Times New Roman" w:hAnsi="Times New Roman" w:eastAsia="宋体" w:cs="Times New Roman"/>
                <w:sz w:val="20"/>
                <w:szCs w:val="20"/>
              </w:rPr>
            </w:pPr>
            <w:r>
              <w:fldChar w:fldCharType="begin"/>
            </w:r>
            <w:r>
              <w:instrText xml:space="preserve"> HYPERLINK \l "Thomasedal2007" </w:instrText>
            </w:r>
            <w:r>
              <w:fldChar w:fldCharType="separate"/>
            </w:r>
            <w:r>
              <w:rPr>
                <w:rStyle w:val="12"/>
                <w:rFonts w:ascii="Times New Roman" w:hAnsi="Times New Roman" w:eastAsia="宋体" w:cs="Times New Roman"/>
                <w:color w:val="auto"/>
                <w:sz w:val="20"/>
                <w:szCs w:val="20"/>
                <w:u w:val="none"/>
              </w:rPr>
              <w:t>Thomas ed al. (2007</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[35]</w:t>
            </w:r>
          </w:p>
        </w:tc>
        <w:tc>
          <w:tcPr>
            <w:tcW w:w="2067" w:type="pct"/>
            <w:tcBorders>
              <w:tl2br w:val="nil"/>
              <w:tr2bl w:val="nil"/>
            </w:tcBorders>
            <w:noWrap/>
            <w:vAlign w:val="center"/>
          </w:tcPr>
          <w:p w14:paraId="75F898B2">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 data</w:t>
            </w:r>
          </w:p>
        </w:tc>
      </w:tr>
      <w:tr w14:paraId="3D1E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0F78ED02">
            <w:pPr>
              <w:rPr>
                <w:rFonts w:ascii="Times New Roman" w:hAnsi="Times New Roman" w:eastAsia="宋体" w:cs="Times New Roman"/>
                <w:sz w:val="20"/>
                <w:szCs w:val="20"/>
              </w:rPr>
            </w:pPr>
            <w:r>
              <w:fldChar w:fldCharType="begin"/>
            </w:r>
            <w:r>
              <w:instrText xml:space="preserve"> HYPERLINK \l "WadeyHanton2008" </w:instrText>
            </w:r>
            <w:r>
              <w:fldChar w:fldCharType="separate"/>
            </w:r>
            <w:r>
              <w:rPr>
                <w:rStyle w:val="12"/>
                <w:rFonts w:ascii="Times New Roman" w:hAnsi="Times New Roman" w:eastAsia="宋体" w:cs="Times New Roman"/>
                <w:color w:val="auto"/>
                <w:sz w:val="20"/>
                <w:szCs w:val="20"/>
                <w:u w:val="none"/>
              </w:rPr>
              <w:t>Wadey and Hanton (2008</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[36]</w:t>
            </w:r>
          </w:p>
        </w:tc>
        <w:tc>
          <w:tcPr>
            <w:tcW w:w="2067" w:type="pct"/>
            <w:tcBorders>
              <w:tl2br w:val="nil"/>
              <w:tr2bl w:val="nil"/>
            </w:tcBorders>
            <w:noWrap/>
            <w:vAlign w:val="center"/>
          </w:tcPr>
          <w:p w14:paraId="36B44222">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2060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5AB1DF80">
            <w:pPr>
              <w:rPr>
                <w:rFonts w:ascii="Times New Roman" w:hAnsi="Times New Roman" w:eastAsia="宋体" w:cs="Times New Roman"/>
                <w:sz w:val="20"/>
                <w:szCs w:val="20"/>
              </w:rPr>
            </w:pPr>
            <w:r>
              <w:fldChar w:fldCharType="begin"/>
            </w:r>
            <w:r>
              <w:instrText xml:space="preserve"> HYPERLINK \l "Wanedal2024" </w:instrText>
            </w:r>
            <w:r>
              <w:fldChar w:fldCharType="separate"/>
            </w:r>
            <w:r>
              <w:rPr>
                <w:rStyle w:val="12"/>
                <w:rFonts w:ascii="Times New Roman" w:hAnsi="Times New Roman" w:eastAsia="宋体" w:cs="Times New Roman"/>
                <w:color w:val="auto"/>
                <w:sz w:val="20"/>
                <w:szCs w:val="20"/>
                <w:u w:val="none"/>
              </w:rPr>
              <w:t>Wan ed al. (2024</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[37]</w:t>
            </w:r>
          </w:p>
        </w:tc>
        <w:tc>
          <w:tcPr>
            <w:tcW w:w="2067" w:type="pct"/>
            <w:tcBorders>
              <w:tl2br w:val="nil"/>
              <w:tr2bl w:val="nil"/>
            </w:tcBorders>
            <w:noWrap/>
            <w:vAlign w:val="center"/>
          </w:tcPr>
          <w:p w14:paraId="6DEF03C6">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4122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1E88E8DE">
            <w:pPr>
              <w:rPr>
                <w:rFonts w:ascii="Times New Roman" w:hAnsi="Times New Roman" w:eastAsia="宋体" w:cs="Times New Roman"/>
                <w:sz w:val="20"/>
                <w:szCs w:val="20"/>
              </w:rPr>
            </w:pPr>
            <w:r>
              <w:fldChar w:fldCharType="begin"/>
            </w:r>
            <w:r>
              <w:instrText xml:space="preserve"> HYPERLINK \l "Wangedal2023" </w:instrText>
            </w:r>
            <w:r>
              <w:fldChar w:fldCharType="separate"/>
            </w:r>
            <w:r>
              <w:rPr>
                <w:rStyle w:val="12"/>
                <w:rFonts w:ascii="Times New Roman" w:hAnsi="Times New Roman" w:eastAsia="宋体" w:cs="Times New Roman"/>
                <w:color w:val="auto"/>
                <w:sz w:val="20"/>
                <w:szCs w:val="20"/>
                <w:u w:val="none"/>
              </w:rPr>
              <w:t>Wang ed al. (2023</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[38]</w:t>
            </w:r>
          </w:p>
        </w:tc>
        <w:tc>
          <w:tcPr>
            <w:tcW w:w="2067" w:type="pct"/>
            <w:tcBorders>
              <w:tl2br w:val="nil"/>
              <w:tr2bl w:val="nil"/>
            </w:tcBorders>
            <w:noWrap/>
            <w:vAlign w:val="center"/>
          </w:tcPr>
          <w:p w14:paraId="3DD298FA">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53FA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1303E60D">
            <w:pPr>
              <w:rPr>
                <w:rFonts w:ascii="Times New Roman" w:hAnsi="Times New Roman" w:eastAsia="宋体" w:cs="Times New Roman"/>
                <w:sz w:val="20"/>
                <w:szCs w:val="20"/>
              </w:rPr>
            </w:pPr>
            <w:r>
              <w:fldChar w:fldCharType="begin"/>
            </w:r>
            <w:r>
              <w:instrText xml:space="preserve"> HYPERLINK \l "Wolchedal2021" </w:instrText>
            </w:r>
            <w:r>
              <w:fldChar w:fldCharType="separate"/>
            </w:r>
            <w:r>
              <w:rPr>
                <w:rStyle w:val="12"/>
                <w:rFonts w:ascii="Times New Roman" w:hAnsi="Times New Roman" w:eastAsia="宋体" w:cs="Times New Roman"/>
                <w:color w:val="auto"/>
                <w:sz w:val="20"/>
                <w:szCs w:val="20"/>
                <w:u w:val="none"/>
              </w:rPr>
              <w:t>Wolch ed al. (2021</w:t>
            </w:r>
            <w:r>
              <w:rPr>
                <w:rStyle w:val="12"/>
                <w:rFonts w:ascii="Times New Roman" w:hAnsi="Times New Roman" w:eastAsia="宋体" w:cs="Times New Roman"/>
                <w:color w:val="auto"/>
                <w:sz w:val="20"/>
                <w:szCs w:val="20"/>
                <w:u w:val="none"/>
              </w:rPr>
              <w:fldChar w:fldCharType="end"/>
            </w:r>
            <w:r>
              <w:rPr>
                <w:rStyle w:val="12"/>
                <w:rFonts w:ascii="Times New Roman" w:hAnsi="Times New Roman" w:eastAsia="宋体" w:cs="Times New Roman"/>
                <w:color w:val="auto"/>
                <w:sz w:val="20"/>
                <w:szCs w:val="20"/>
                <w:u w:val="none"/>
              </w:rPr>
              <w:t xml:space="preserve">) </w:t>
            </w:r>
            <w:r>
              <w:rPr>
                <w:rFonts w:ascii="Times New Roman" w:hAnsi="Times New Roman" w:eastAsia="宋体" w:cs="Times New Roman"/>
                <w:sz w:val="20"/>
                <w:szCs w:val="20"/>
              </w:rPr>
              <w:t>[39]</w:t>
            </w:r>
          </w:p>
        </w:tc>
        <w:tc>
          <w:tcPr>
            <w:tcW w:w="2067" w:type="pct"/>
            <w:tcBorders>
              <w:tl2br w:val="nil"/>
              <w:tr2bl w:val="nil"/>
            </w:tcBorders>
            <w:noWrap/>
            <w:vAlign w:val="center"/>
          </w:tcPr>
          <w:p w14:paraId="36235B6D">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5C2D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7758ACBA">
            <w:pPr>
              <w:rPr>
                <w:rFonts w:ascii="Times New Roman" w:hAnsi="Times New Roman" w:eastAsia="宋体" w:cs="Times New Roman"/>
                <w:sz w:val="20"/>
                <w:szCs w:val="20"/>
              </w:rPr>
            </w:pPr>
            <w:r>
              <w:fldChar w:fldCharType="begin"/>
            </w:r>
            <w:r>
              <w:instrText xml:space="preserve"> HYPERLINK \l "Wongedal20222" </w:instrText>
            </w:r>
            <w:r>
              <w:fldChar w:fldCharType="separate"/>
            </w:r>
            <w:r>
              <w:rPr>
                <w:rStyle w:val="12"/>
                <w:rFonts w:ascii="Times New Roman" w:hAnsi="Times New Roman" w:eastAsia="宋体" w:cs="Times New Roman"/>
                <w:color w:val="auto"/>
                <w:sz w:val="20"/>
                <w:szCs w:val="20"/>
                <w:u w:val="none"/>
              </w:rPr>
              <w:t>Wong ed al. (2022)</w:t>
            </w:r>
            <w:r>
              <w:rPr>
                <w:rStyle w:val="12"/>
                <w:rFonts w:ascii="Times New Roman" w:hAnsi="Times New Roman" w:eastAsia="宋体" w:cs="Times New Roman"/>
                <w:color w:val="auto"/>
                <w:sz w:val="20"/>
                <w:szCs w:val="20"/>
                <w:u w:val="none"/>
              </w:rPr>
              <w:fldChar w:fldCharType="end"/>
            </w:r>
            <w:r>
              <w:rPr>
                <w:rStyle w:val="12"/>
                <w:rFonts w:ascii="Times New Roman" w:hAnsi="Times New Roman" w:eastAsia="宋体" w:cs="Times New Roman"/>
                <w:color w:val="auto"/>
                <w:sz w:val="20"/>
                <w:szCs w:val="20"/>
                <w:u w:val="none"/>
              </w:rPr>
              <w:t xml:space="preserve"> </w:t>
            </w:r>
            <w:r>
              <w:rPr>
                <w:rFonts w:ascii="Times New Roman" w:hAnsi="Times New Roman" w:eastAsia="宋体" w:cs="Times New Roman"/>
                <w:sz w:val="20"/>
                <w:szCs w:val="20"/>
              </w:rPr>
              <w:t>[40]</w:t>
            </w:r>
          </w:p>
        </w:tc>
        <w:tc>
          <w:tcPr>
            <w:tcW w:w="2067" w:type="pct"/>
            <w:tcBorders>
              <w:tl2br w:val="nil"/>
              <w:tr2bl w:val="nil"/>
            </w:tcBorders>
            <w:noWrap/>
            <w:vAlign w:val="center"/>
          </w:tcPr>
          <w:p w14:paraId="17C3715F">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outcome</w:t>
            </w:r>
          </w:p>
        </w:tc>
      </w:tr>
      <w:tr w14:paraId="6438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4D2C0281">
            <w:pPr>
              <w:rPr>
                <w:rFonts w:ascii="Times New Roman" w:hAnsi="Times New Roman" w:eastAsia="宋体" w:cs="Times New Roman"/>
                <w:sz w:val="20"/>
                <w:szCs w:val="20"/>
              </w:rPr>
            </w:pPr>
            <w:r>
              <w:fldChar w:fldCharType="begin"/>
            </w:r>
            <w:r>
              <w:instrText xml:space="preserve"> HYPERLINK \l "Xiaoedal2023" </w:instrText>
            </w:r>
            <w:r>
              <w:fldChar w:fldCharType="separate"/>
            </w:r>
            <w:r>
              <w:rPr>
                <w:rStyle w:val="12"/>
                <w:rFonts w:ascii="Times New Roman" w:hAnsi="Times New Roman" w:eastAsia="宋体" w:cs="Times New Roman"/>
                <w:color w:val="auto"/>
                <w:sz w:val="20"/>
                <w:szCs w:val="20"/>
                <w:u w:val="none"/>
              </w:rPr>
              <w:t>Xiao ed al. (2023</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[41]</w:t>
            </w:r>
          </w:p>
        </w:tc>
        <w:tc>
          <w:tcPr>
            <w:tcW w:w="2067" w:type="pct"/>
            <w:tcBorders>
              <w:tl2br w:val="nil"/>
              <w:tr2bl w:val="nil"/>
            </w:tcBorders>
            <w:noWrap/>
            <w:vAlign w:val="center"/>
          </w:tcPr>
          <w:p w14:paraId="367105B8">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the relevant population</w:t>
            </w:r>
          </w:p>
        </w:tc>
      </w:tr>
      <w:tr w14:paraId="2B5F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2BE6EDA7">
            <w:pPr>
              <w:rPr>
                <w:rFonts w:ascii="Times New Roman" w:hAnsi="Times New Roman" w:eastAsia="宋体" w:cs="Times New Roman"/>
                <w:sz w:val="20"/>
                <w:szCs w:val="20"/>
              </w:rPr>
            </w:pPr>
            <w:r>
              <w:fldChar w:fldCharType="begin"/>
            </w:r>
            <w:r>
              <w:instrText xml:space="preserve"> HYPERLINK \l "Yauedal2021" </w:instrText>
            </w:r>
            <w:r>
              <w:fldChar w:fldCharType="separate"/>
            </w:r>
            <w:r>
              <w:rPr>
                <w:rStyle w:val="12"/>
                <w:rFonts w:ascii="Times New Roman" w:hAnsi="Times New Roman" w:eastAsia="宋体" w:cs="Times New Roman"/>
                <w:color w:val="auto"/>
                <w:sz w:val="20"/>
                <w:szCs w:val="20"/>
                <w:u w:val="none"/>
              </w:rPr>
              <w:t>Yau ed al. (2021</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[42]</w:t>
            </w:r>
          </w:p>
        </w:tc>
        <w:tc>
          <w:tcPr>
            <w:tcW w:w="2067" w:type="pct"/>
            <w:tcBorders>
              <w:tl2br w:val="nil"/>
              <w:tr2bl w:val="nil"/>
            </w:tcBorders>
            <w:noWrap/>
            <w:vAlign w:val="center"/>
          </w:tcPr>
          <w:p w14:paraId="48814B1D">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RCT</w:t>
            </w:r>
          </w:p>
        </w:tc>
      </w:tr>
      <w:tr w14:paraId="3533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32" w:type="pct"/>
            <w:tcBorders>
              <w:tl2br w:val="nil"/>
              <w:tr2bl w:val="nil"/>
            </w:tcBorders>
            <w:noWrap/>
            <w:vAlign w:val="center"/>
          </w:tcPr>
          <w:p w14:paraId="0C0D5BB3">
            <w:pPr>
              <w:rPr>
                <w:rFonts w:ascii="Times New Roman" w:hAnsi="Times New Roman" w:eastAsia="宋体" w:cs="Times New Roman"/>
                <w:sz w:val="20"/>
                <w:szCs w:val="20"/>
              </w:rPr>
            </w:pPr>
            <w:r>
              <w:fldChar w:fldCharType="begin"/>
            </w:r>
            <w:r>
              <w:instrText xml:space="preserve"> HYPERLINK \l "Zemestaniedal2023" </w:instrText>
            </w:r>
            <w:r>
              <w:fldChar w:fldCharType="separate"/>
            </w:r>
            <w:r>
              <w:rPr>
                <w:rStyle w:val="12"/>
                <w:rFonts w:ascii="Times New Roman" w:hAnsi="Times New Roman" w:eastAsia="宋体" w:cs="Times New Roman"/>
                <w:color w:val="auto"/>
                <w:sz w:val="20"/>
                <w:szCs w:val="20"/>
                <w:u w:val="none"/>
              </w:rPr>
              <w:t>Zemestani ed al. (2023</w:t>
            </w:r>
            <w:r>
              <w:rPr>
                <w:rStyle w:val="12"/>
                <w:rFonts w:ascii="Times New Roman" w:hAnsi="Times New Roman" w:eastAsia="宋体" w:cs="Times New Roman"/>
                <w:color w:val="auto"/>
                <w:sz w:val="20"/>
                <w:szCs w:val="20"/>
                <w:u w:val="none"/>
              </w:rPr>
              <w:fldChar w:fldCharType="end"/>
            </w:r>
            <w:r>
              <w:rPr>
                <w:rFonts w:ascii="Times New Roman" w:hAnsi="Times New Roman" w:eastAsia="宋体" w:cs="Times New Roman"/>
                <w:sz w:val="20"/>
                <w:szCs w:val="20"/>
              </w:rPr>
              <w:t>) [43]</w:t>
            </w:r>
          </w:p>
        </w:tc>
        <w:tc>
          <w:tcPr>
            <w:tcW w:w="2067" w:type="pct"/>
            <w:tcBorders>
              <w:tl2br w:val="nil"/>
              <w:tr2bl w:val="nil"/>
            </w:tcBorders>
            <w:noWrap/>
            <w:vAlign w:val="center"/>
          </w:tcPr>
          <w:p w14:paraId="20FEA9EE">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Not English</w:t>
            </w:r>
          </w:p>
        </w:tc>
      </w:tr>
    </w:tbl>
    <w:p w14:paraId="1E59E959">
      <w:pPr>
        <w:numPr>
          <w:ilvl w:val="0"/>
          <w:numId w:val="2"/>
        </w:numPr>
        <w:rPr>
          <w:rStyle w:val="9"/>
          <w:rFonts w:ascii="Times New Roman" w:hAnsi="Times New Roman" w:eastAsia="宋体" w:cs="Times New Roman"/>
          <w:b w:val="0"/>
          <w:bCs/>
          <w:sz w:val="20"/>
          <w:szCs w:val="20"/>
        </w:rPr>
      </w:pPr>
      <w:bookmarkStart w:id="1" w:name="Ahmadiedal2015"/>
      <w:r>
        <w:rPr>
          <w:rStyle w:val="9"/>
          <w:rFonts w:ascii="Times New Roman" w:hAnsi="Times New Roman" w:eastAsia="宋体" w:cs="Times New Roman"/>
          <w:b w:val="0"/>
          <w:bCs/>
          <w:sz w:val="20"/>
          <w:szCs w:val="20"/>
        </w:rPr>
        <w:t>Ahmadi E, Farsi A, Vaez Mousavi MK. Effect of biofeedback and relaxation training on state-competitive anxiety among football players. J Health Promot Manag. 2015;4(3):51-9.</w:t>
      </w:r>
    </w:p>
    <w:p w14:paraId="3992394C">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Alavizadeh SM, Gharamaleki NS, Entezari S, Mokhtar F. The comparison of metacognitive group intervention and group acceptance-based behavioral therapy on competitive aggression of anxious professional soccer athletes in Tehran. Health Nexus. 2023; https://doi.org/10.61838/kman.hn.1.2.8.</w:t>
      </w:r>
    </w:p>
    <w:p w14:paraId="2B2FD21C">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Aravind R, Gupta S, RA GSK. A pilot study on emotional intelligence and its impact on pre-competitive anxiety: How does it operate in the non-WEIRD Indian sport context. Int J Physiol Nutr Phys Educ. 2022; https://doi.org/10.22271/journalofsport.2022.v7.i1a.2407.</w:t>
      </w:r>
    </w:p>
    <w:p w14:paraId="289F4DD8">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Ariapooran S, Godarzi A. The effectiveness of mindfulness-based stress reduction on competitive anxiety and mental toughness in wrestler adolescents. Sport Psychol Stud. 2021;10(35):143-66.</w:t>
      </w:r>
    </w:p>
    <w:p w14:paraId="6705A037">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Aulia P, Puspasari D, Fajrika T, Salfina YF. Effectiveness of mental training to increase self-efficacy and reduce competition anxiety in athletes. Retos. 2024;(58):511-5.</w:t>
      </w:r>
    </w:p>
    <w:p w14:paraId="6AA35788">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di Fronso S, Robazza C, Bondár RZ, Bertollo M. The effects of mindfulness-based strategies on perceived stress and psychobiosocial states in athletes and recreationally active people. Int J Environ Res Public Health. 2022; https://doi.org/10.3390/ijerph19127152.</w:t>
      </w:r>
    </w:p>
    <w:p w14:paraId="49A1EAD6">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Domínguez González JA, Reigal Garrido RE, Morales Sánchez V, Hernández Mendo A. Effects of a psychological intervention program on competitive anxiety and psychological profile in young soccer players. Percept Mot Skills. 2024; https://doi.org/10.1177/00315125241256410.</w:t>
      </w:r>
    </w:p>
    <w:p w14:paraId="165C33A3">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Edvardsson A, Ivarsson A, Johnson U. Is a cognitive-behavioural biofeedback intervention useful to reduce injury risk in junior football players? J Sports Sci Med. 2012;11(2):331–8.</w:t>
      </w:r>
    </w:p>
    <w:p w14:paraId="2FFBC4D9">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Fortes LS, da Costa BD, Paes PP, do Nascimento Júnior JR, Fiorese L, Ferreira ME. Influence of competitive-anxiety on heart rate variability in swimmers. J Sports Sci Med. 2017;16(4):498.</w:t>
      </w:r>
    </w:p>
    <w:p w14:paraId="1A45AD32">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Glass CR, Spears CA, Perskaudas R, Kaufman KA. Mindful sport performance enhancement: randomized controlled trial of a mental training program with collegiate athletes. J Clin Sport Psychol. 2019; https://doi.org/10.1123/jcsp.2017-0044.</w:t>
      </w:r>
    </w:p>
    <w:p w14:paraId="0E9B93E1">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Golby J, Wood P. The effects of psychological skills training on mental toughness and psychological well-being of student-athletes. Psychol. 2016; https://doi.org/10.4236/psych.2016.76092.</w:t>
      </w:r>
    </w:p>
    <w:p w14:paraId="1D5ABB58">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Gross M, Moore ZE, Gardner FL, Wolanin AT, Pess R, Marks DR. An empirical examination comparing the mindfulness-acceptance-commitment approach and psychological skills training for the mental health and sport performance of female student athletes. Int J Sport Exerc Psychol. 2018; https://doi.org/10.1080/1612197X.2016.1250802.</w:t>
      </w:r>
    </w:p>
    <w:p w14:paraId="46239257">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Hatzigeorgiadis A, Zourbanos N, Mpoumpaki S, Theodorakis Y. Mechanisms underlying the self-talk–performance relationship: the effects of motivational self-talk on self-confidence and anxiety. Psychol Sport Exerc. 2009; https://doi.org/10.1016/j.psychsport.2008.07.009.</w:t>
      </w:r>
    </w:p>
    <w:p w14:paraId="6743D5CF">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Hoja S, Jansen P. Mindfulness-based intervention for tennis players: a quasi-experimental pilot study. BMJ Open Sport Exerc Med. 2019; https://doi.org/10.1136/bmjsem-2019-000584.</w:t>
      </w:r>
    </w:p>
    <w:p w14:paraId="7B87E7F7">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Jannah M, Widohardhono R, Kencana NT. Progressive muscle relaxation: can it reduce competitive anxiety? Phys Educ Theory Methodol. 2023; https://doi.org/10.17309/tmfv.2023.5.02.</w:t>
      </w:r>
    </w:p>
    <w:p w14:paraId="1E553C6A">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John S, Verma SK, Khanna GL. The effect of mindfulness meditation on HPA-Axis in pre-competition stress in sports performance of elite shooters. Natl J Integr Res Med. 2011;2(3):15-21.</w:t>
      </w:r>
    </w:p>
    <w:p w14:paraId="31E74AB1">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Jones BJ, Kaur S, Miller M, Spencer RM. Mindfulness-based stress reduction benefits psychological well-being, sleep quality, and athletic performance in female collegiate rowers. Front Psychol. 2020; https://doi.org/10.3389/fpsyg.2020.572980.</w:t>
      </w:r>
    </w:p>
    <w:p w14:paraId="0A7CFECC">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Kara E, Türküm AS, Turner MJ. The effects of Rational Emotive Behaviour Therapy (REBT) group counselling program on competitive anxiety of student-athletes. J Ration Emot Cogn Behav Ther. 2023; https://doi.org/10.1007/s10942-023-00497-z.</w:t>
      </w:r>
    </w:p>
    <w:p w14:paraId="3EB2A156">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Khabiri M, Mansouri R, Moghadam Zadeh A, Asadi A, Hafezi E, Mehrsafar AH. The affect of positive self-talk intervention on psychophysiological responses of competitive anxiety and self-confidence in elite athletes. Neuropsychology. 2018; https://doi.org/20.1001.1.24765023.1396.3.11.6.9.</w:t>
      </w:r>
    </w:p>
    <w:p w14:paraId="4A44FFFA">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Kolayis H. Using EEG biofeedback in karate: The relationship among anxiety, motivation and brain waves. Sch Phys Educ Sport. 2012;8(1):13-8. https://doi.org/10.12659/AOB.882446.</w:t>
      </w:r>
    </w:p>
    <w:p w14:paraId="5358B995">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Lim BH, Gill BS. Gender differences in the effects of psychological interventions on multidimensional state anxiety prior to competition in Malaysian volleyball players. Malays J Sport Sci Recreat. 2011;7(1):7-22.</w:t>
      </w:r>
    </w:p>
    <w:p w14:paraId="75787E97">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Mansell P, Sparks K, Wright J, Roe L, Carrington S, Lock J, Slater M. “Mindset: performing under pressure”–a multimodal cognitive-behavioural intervention to enhance the well-being and performance of young athletes. J Appl Sport Psychol. 2024; https://doi.org/10.1080/10413200.2023.2296900.</w:t>
      </w:r>
    </w:p>
    <w:p w14:paraId="40247955">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Mehrsafar AH, Strahler J, Gazerani P, Khabiri M, Sánchez JCJ, Moosakhani A, and Zadeh AM. The effects of mindfulness training on competition-induced anxiety and salivary stress markers in elite Wushu athletes: a pilot study. Physiol Behav. 2019; https://doi.org/10.1016/j.physbeh.2019.112655.</w:t>
      </w:r>
    </w:p>
    <w:p w14:paraId="0876EE65">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Moazam S, Aghdasi MT, Gharayegh Zandi H, Molaee Zangi F. The effect of mindful sport performance enhancement (MSPE) on mental skills, sport competition anxiety and skill performance of teenage soccer players. J Mot Behav Sci. 2022;5(3):173-84.</w:t>
      </w:r>
    </w:p>
    <w:p w14:paraId="6884BAC2">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Mohammadi M, Rafei Borujeni M, Nezakat Alhosseini M. Effect of cognitive-behavioral stress management instruction on competitive anxiety of karate’ girls. Sports Psychol. 2022;14(2):76-63. https://doi.org/10.48308/mbsp.2022.221742.1028.</w:t>
      </w:r>
    </w:p>
    <w:p w14:paraId="5E6F644E">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Muangnapoe P, Morris T, Kuan G. The effect of mindfulness meditation and progressive relaxation training on somatic and cognitive state anxiety. AJSE. 2016; https://doi.org/10.13140/RG.2.1.4467.4961.</w:t>
      </w:r>
    </w:p>
    <w:p w14:paraId="60AD9652">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Nien JT, Gill DL, Chou TY, Liu CS, Geng X, Hung TM, and Chang Y. Effect of brief mindfulness and relaxation inductions on anxiety, affect and brain activation in athletes. Psychol Sport Exerc. 2023; https://doi.org/10.1016/j.psychsport.2023.102422.</w:t>
      </w:r>
    </w:p>
    <w:p w14:paraId="669044FF">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Norouzi E, Gerber M, Masrour FF, Vaezmosavi M, Pühse U, Brand S. Implementation of a mindfulness-based stress reduction (MBSR) program to reduce stress, anxiety, and depression and to improve psychological well-being among retired Iranian football players. Psychol Sport Exerc. 2020; https://doi.org/10.1016/j.psychsport.2019.101636.</w:t>
      </w:r>
    </w:p>
    <w:p w14:paraId="255449FA">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Papreja M. Effectiveness of sport psychology interventions in reducing stress and anxiety among competitive athletes. Int J Humanit Soc Sci Manag. 2023;3(5):352-60.</w:t>
      </w:r>
    </w:p>
    <w:p w14:paraId="496E90FF">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Pawlow LA, Jones GE. The impact of abbreviated progressive muscle relaxation on salivary cortisol. Biol Psychol. 2002; https://doi.org/10.1016/S0301-0511(02)00010-8.</w:t>
      </w:r>
    </w:p>
    <w:p w14:paraId="59905C9C">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Samadi H, Ayatizadeh F, Axt G, Machado S. Comparison between mindfulness and cognitive-behavioral psychological interventions on the reduction of pre-competitive stress of elite shooters: a follow-up of 2 months. Cuad Psicol Deporte. 2021; https://doi.org/10.6018/cpd.399081.</w:t>
      </w:r>
    </w:p>
    <w:p w14:paraId="2A2FF0E0">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Sheard M, Golby J. Effect of a psychological skills training program on swimming performance and positive psychological development. Int J Sport Exerc Psychol. 2006; https://doi.org/10.1080/1612197X.2006.9671790.</w:t>
      </w:r>
    </w:p>
    <w:p w14:paraId="7126D99D">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Solberg EE, Ingjer F, Holen A, Sundgot-Borgen J, Nilsson S, Holme I. Stress reactivity to and recovery from a standardised exercise bout: a study of 31 runners practising relaxation techniques. Br J Sports Med. 2000; https://doi.org/10.1136/bjsm.34.4.268.</w:t>
      </w:r>
    </w:p>
    <w:p w14:paraId="1E3CF3FC">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Terzioğlu ZA, Çakir-Çelebi G. The effects of the Mindfulness, Acceptance and Self-Compassion in Sport (MASCS) program on the sport anxiety and self-compassion of elite tennis players. J Appl Sport Psychol. 2025; https://doi.org/10.1080/10413200.2024.2370794.</w:t>
      </w:r>
    </w:p>
    <w:p w14:paraId="288DF7C2">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Thomas O, Maynard I, Hanton S. Intervening with athletes during the time leading up to competition: Theory to practice II. J Appl Sport Psychol. 2007; https://doi.org/10.1080/10413200701599140.</w:t>
      </w:r>
    </w:p>
    <w:p w14:paraId="20C15C90">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Wadey R, Hanton S. Basic psychological skills usage and competitive anxiety responses: perceived underlying mechanisms. Res Q Exerc Sport. 2008; https://doi.org/10.1080/02701367.2008.10599500.</w:t>
      </w:r>
    </w:p>
    <w:p w14:paraId="1946897A">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Wan Pa WAM, Abdul Rahim MR, Mazalan NS, Nazarudin MN, Daud WRW, Abdullah MF. The effect of pre-competition anxiety on tennis accuracy shot performance among Malaysian varsity tennis players. Pertanika J Soc Sci Humanit. 2024; https://doi.org/10.47836/pjssh.32.3.07.</w:t>
      </w:r>
    </w:p>
    <w:p w14:paraId="6F33A449">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Wang Y, Lei SM, Wu CC. The effect of mindfulness intervention on the psychological skills and shooting performances in male collegiate basketball athletes in Macau: a quasi-experimental study. Int J Environ Res Public Health. 2023; https://doi.org/10.3390/ijerph20032339.</w:t>
      </w:r>
    </w:p>
    <w:p w14:paraId="7BD5E283">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Wolch NJ, Arthur-Cameselle JN, Keeler LA, Suprak DN. The effects of a brief mindfulness intervention on basketball free-throw shooting performance under pressure. J Appl Sport Psychol. 2021; https://doi.org/10.1080/10413200.2020.1720044.</w:t>
      </w:r>
    </w:p>
    <w:p w14:paraId="53B1604F">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Wong RSK, How PN, Cheong JPG. The effectiveness of a mindfulness training program on selected psychological indices and sports performance of sub-elite squash athletes. Front Psychol. 2022; https://doi.org/10.3389/fpsyg.2022.906729.</w:t>
      </w:r>
    </w:p>
    <w:p w14:paraId="121D0D9C">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Xiao J, Liu X, Sun J, Zhang T. Effects of mindfulness training and interference training on competitive shooting performance under stress. Appl Educ Psychol. 2023;4(3):15-28. https://doi.org/10.23977/appep.2023.040303.</w:t>
      </w:r>
    </w:p>
    <w:p w14:paraId="72980532">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Yau EKB, Ping NT, Kuan G. The use of Mindfulness Acceptance Commitment (MAC) approach for Malaysian elite triathletes. J Sport Psychol Action. 2021; https://doi.org/10.1080/21520704.2021.1920522.</w:t>
      </w:r>
    </w:p>
    <w:p w14:paraId="5E9544D4">
      <w:pPr>
        <w:numPr>
          <w:ilvl w:val="0"/>
          <w:numId w:val="2"/>
        </w:numPr>
        <w:rPr>
          <w:rStyle w:val="9"/>
          <w:rFonts w:ascii="Times New Roman" w:hAnsi="Times New Roman" w:eastAsia="宋体" w:cs="Times New Roman"/>
          <w:b w:val="0"/>
          <w:bCs/>
          <w:sz w:val="20"/>
          <w:szCs w:val="20"/>
        </w:rPr>
      </w:pPr>
      <w:r>
        <w:rPr>
          <w:rStyle w:val="9"/>
          <w:rFonts w:ascii="Times New Roman" w:hAnsi="Times New Roman" w:eastAsia="宋体" w:cs="Times New Roman"/>
          <w:b w:val="0"/>
          <w:bCs/>
          <w:sz w:val="20"/>
          <w:szCs w:val="20"/>
        </w:rPr>
        <w:t>Zemestani M, Askari Alam H, Maleki M. Effects of Mindfulness-Acceptance-Commitment-based intervention on psychological components and sport performance in bodybuilding sportsman. Sport Psychol Stud. 2023; https://doi.org/10.22089/spsyj.2023.13752.2346.</w:t>
      </w:r>
    </w:p>
    <w:bookmarkEnd w:id="1"/>
    <w:p w14:paraId="5B9D9DB3">
      <w:pPr>
        <w:rPr>
          <w:rStyle w:val="9"/>
          <w:rFonts w:ascii="Times New Roman" w:hAnsi="Times New Roman" w:eastAsia="宋体" w:cs="Times New Roman"/>
          <w:b w:val="0"/>
          <w:bCs/>
          <w:sz w:val="20"/>
          <w:szCs w:val="20"/>
        </w:rPr>
      </w:pPr>
      <w:bookmarkStart w:id="2" w:name="Zemestaniedal2023"/>
    </w:p>
    <w:p w14:paraId="665EE7BE">
      <w:pPr>
        <w:rPr>
          <w:rStyle w:val="9"/>
          <w:rFonts w:ascii="Times New Roman" w:hAnsi="Times New Roman" w:eastAsia="宋体" w:cs="Times New Roman"/>
          <w:b w:val="0"/>
          <w:bCs/>
          <w:sz w:val="20"/>
          <w:szCs w:val="20"/>
        </w:rPr>
      </w:pPr>
    </w:p>
    <w:p w14:paraId="07802AD5">
      <w:pPr>
        <w:rPr>
          <w:rStyle w:val="9"/>
          <w:rFonts w:ascii="Times New Roman" w:hAnsi="Times New Roman" w:eastAsia="宋体" w:cs="Times New Roman"/>
          <w:b w:val="0"/>
          <w:bCs/>
          <w:sz w:val="20"/>
          <w:szCs w:val="20"/>
        </w:rPr>
      </w:pPr>
    </w:p>
    <w:p w14:paraId="5A887B25">
      <w:pPr>
        <w:rPr>
          <w:rStyle w:val="9"/>
          <w:rFonts w:ascii="Times New Roman" w:hAnsi="Times New Roman" w:eastAsia="宋体" w:cs="Times New Roman"/>
          <w:b w:val="0"/>
          <w:bCs/>
          <w:sz w:val="20"/>
          <w:szCs w:val="20"/>
        </w:rPr>
      </w:pPr>
    </w:p>
    <w:p w14:paraId="148A5AF5">
      <w:pPr>
        <w:rPr>
          <w:rStyle w:val="9"/>
          <w:rFonts w:ascii="Times New Roman" w:hAnsi="Times New Roman" w:eastAsia="宋体" w:cs="Times New Roman"/>
          <w:b w:val="0"/>
          <w:bCs/>
          <w:sz w:val="20"/>
          <w:szCs w:val="20"/>
        </w:rPr>
        <w:sectPr>
          <w:pgSz w:w="11906" w:h="16838"/>
          <w:pgMar w:top="1440" w:right="1800" w:bottom="1440" w:left="1800" w:header="851" w:footer="992" w:gutter="0"/>
          <w:cols w:space="425" w:num="1"/>
          <w:docGrid w:type="lines" w:linePitch="312" w:charSpace="0"/>
        </w:sectPr>
      </w:pPr>
    </w:p>
    <w:p w14:paraId="6AA3B4AD">
      <w:pPr>
        <w:rPr>
          <w:rStyle w:val="9"/>
          <w:rFonts w:ascii="Times New Roman" w:hAnsi="Times New Roman" w:eastAsia="宋体" w:cs="Times New Roman"/>
          <w:b w:val="0"/>
          <w:bCs/>
          <w:sz w:val="20"/>
          <w:szCs w:val="20"/>
        </w:rPr>
      </w:pPr>
      <w:r>
        <w:rPr>
          <w:rStyle w:val="9"/>
          <w:rFonts w:ascii="Times New Roman" w:hAnsi="Times New Roman" w:eastAsia="宋体" w:cs="Times New Roman"/>
          <w:sz w:val="20"/>
          <w:szCs w:val="20"/>
        </w:rPr>
        <w:t>Supplementary Table</w:t>
      </w:r>
      <w:r>
        <w:rPr>
          <w:rStyle w:val="9"/>
          <w:rFonts w:hint="eastAsia" w:ascii="Times New Roman" w:hAnsi="Times New Roman" w:eastAsia="宋体" w:cs="Times New Roman"/>
          <w:sz w:val="20"/>
          <w:szCs w:val="20"/>
        </w:rPr>
        <w:t xml:space="preserve"> 4</w:t>
      </w:r>
      <w:r>
        <w:rPr>
          <w:rStyle w:val="9"/>
          <w:rFonts w:ascii="Times New Roman" w:hAnsi="Times New Roman" w:eastAsia="宋体" w:cs="Times New Roman"/>
          <w:sz w:val="20"/>
          <w:szCs w:val="20"/>
        </w:rPr>
        <w:t xml:space="preserve">. </w:t>
      </w:r>
      <w:r>
        <w:rPr>
          <w:rStyle w:val="9"/>
          <w:rFonts w:hint="eastAsia" w:ascii="Times New Roman" w:hAnsi="Times New Roman" w:eastAsia="宋体" w:cs="Times New Roman"/>
          <w:sz w:val="20"/>
          <w:szCs w:val="20"/>
        </w:rPr>
        <w:t>I</w:t>
      </w:r>
      <w:r>
        <w:rPr>
          <w:rStyle w:val="9"/>
          <w:rFonts w:ascii="Times New Roman" w:hAnsi="Times New Roman" w:eastAsia="宋体" w:cs="Times New Roman"/>
          <w:sz w:val="20"/>
          <w:szCs w:val="20"/>
        </w:rPr>
        <w:t>ntervention replicability items</w:t>
      </w:r>
    </w:p>
    <w:bookmarkEnd w:id="2"/>
    <w:tbl>
      <w:tblPr>
        <w:tblStyle w:val="6"/>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2"/>
        <w:gridCol w:w="1234"/>
        <w:gridCol w:w="934"/>
        <w:gridCol w:w="1141"/>
        <w:gridCol w:w="1274"/>
        <w:gridCol w:w="1590"/>
        <w:gridCol w:w="6299"/>
      </w:tblGrid>
      <w:tr w14:paraId="1F0F12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00" w:type="pct"/>
            <w:tcBorders>
              <w:tl2br w:val="nil"/>
              <w:tr2bl w:val="nil"/>
            </w:tcBorders>
            <w:vAlign w:val="center"/>
          </w:tcPr>
          <w:p w14:paraId="222B9A4A">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Study</w:t>
            </w:r>
          </w:p>
        </w:tc>
        <w:tc>
          <w:tcPr>
            <w:tcW w:w="435" w:type="pct"/>
            <w:tcBorders>
              <w:tl2br w:val="nil"/>
              <w:tr2bl w:val="nil"/>
            </w:tcBorders>
            <w:vAlign w:val="center"/>
          </w:tcPr>
          <w:p w14:paraId="1BC93A65">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Intervention</w:t>
            </w:r>
          </w:p>
        </w:tc>
        <w:tc>
          <w:tcPr>
            <w:tcW w:w="329" w:type="pct"/>
            <w:tcBorders>
              <w:tl2br w:val="nil"/>
              <w:tr2bl w:val="nil"/>
            </w:tcBorders>
            <w:vAlign w:val="center"/>
          </w:tcPr>
          <w:p w14:paraId="5A7625AA">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Provider</w:t>
            </w:r>
          </w:p>
        </w:tc>
        <w:tc>
          <w:tcPr>
            <w:tcW w:w="402" w:type="pct"/>
            <w:tcBorders>
              <w:tl2br w:val="nil"/>
              <w:tr2bl w:val="nil"/>
            </w:tcBorders>
            <w:vAlign w:val="center"/>
          </w:tcPr>
          <w:p w14:paraId="69F4A2F4">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Adherence</w:t>
            </w:r>
          </w:p>
        </w:tc>
        <w:tc>
          <w:tcPr>
            <w:tcW w:w="449" w:type="pct"/>
            <w:tcBorders>
              <w:tl2br w:val="nil"/>
              <w:tr2bl w:val="nil"/>
            </w:tcBorders>
            <w:vAlign w:val="center"/>
          </w:tcPr>
          <w:p w14:paraId="6A24449D">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Setting</w:t>
            </w:r>
          </w:p>
        </w:tc>
        <w:tc>
          <w:tcPr>
            <w:tcW w:w="561" w:type="pct"/>
            <w:tcBorders>
              <w:tl2br w:val="nil"/>
              <w:tr2bl w:val="nil"/>
            </w:tcBorders>
            <w:noWrap/>
            <w:vAlign w:val="center"/>
          </w:tcPr>
          <w:p w14:paraId="7DB0D8F2">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Materials</w:t>
            </w:r>
          </w:p>
        </w:tc>
        <w:tc>
          <w:tcPr>
            <w:tcW w:w="2220" w:type="pct"/>
            <w:tcBorders>
              <w:tl2br w:val="nil"/>
              <w:tr2bl w:val="nil"/>
            </w:tcBorders>
            <w:noWrap/>
            <w:vAlign w:val="center"/>
          </w:tcPr>
          <w:p w14:paraId="317499C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b/>
                <w:bCs/>
                <w:color w:val="000000"/>
                <w:kern w:val="0"/>
                <w:sz w:val="20"/>
                <w:szCs w:val="20"/>
                <w:lang w:bidi="ar"/>
              </w:rPr>
              <w:t>Procedures</w:t>
            </w:r>
          </w:p>
        </w:tc>
      </w:tr>
      <w:tr w14:paraId="01A78A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439B501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Andersson and Nilsson</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(2019)</w:t>
            </w:r>
          </w:p>
        </w:tc>
        <w:tc>
          <w:tcPr>
            <w:tcW w:w="435" w:type="pct"/>
            <w:tcBorders>
              <w:tl2br w:val="nil"/>
              <w:tr2bl w:val="nil"/>
            </w:tcBorders>
            <w:noWrap/>
            <w:vAlign w:val="center"/>
          </w:tcPr>
          <w:p w14:paraId="70A90CB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MAC</w:t>
            </w:r>
          </w:p>
        </w:tc>
        <w:tc>
          <w:tcPr>
            <w:tcW w:w="329" w:type="pct"/>
            <w:tcBorders>
              <w:tl2br w:val="nil"/>
              <w:tr2bl w:val="nil"/>
            </w:tcBorders>
            <w:noWrap/>
            <w:vAlign w:val="center"/>
          </w:tcPr>
          <w:p w14:paraId="1639DEF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sport psychologist</w:t>
            </w:r>
          </w:p>
        </w:tc>
        <w:tc>
          <w:tcPr>
            <w:tcW w:w="402" w:type="pct"/>
            <w:tcBorders>
              <w:tl2br w:val="nil"/>
              <w:tr2bl w:val="nil"/>
            </w:tcBorders>
            <w:noWrap/>
            <w:vAlign w:val="center"/>
          </w:tcPr>
          <w:p w14:paraId="68E4094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65% sessions completed</w:t>
            </w:r>
          </w:p>
        </w:tc>
        <w:tc>
          <w:tcPr>
            <w:tcW w:w="449" w:type="pct"/>
            <w:tcBorders>
              <w:tl2br w:val="nil"/>
              <w:tr2bl w:val="nil"/>
            </w:tcBorders>
            <w:noWrap/>
            <w:vAlign w:val="center"/>
          </w:tcPr>
          <w:p w14:paraId="50D1508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Online</w:t>
            </w:r>
          </w:p>
        </w:tc>
        <w:tc>
          <w:tcPr>
            <w:tcW w:w="561" w:type="pct"/>
            <w:tcBorders>
              <w:tl2br w:val="nil"/>
              <w:tr2bl w:val="nil"/>
            </w:tcBorders>
            <w:noWrap/>
            <w:vAlign w:val="center"/>
          </w:tcPr>
          <w:p w14:paraId="01CBCAB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Video and workbook</w:t>
            </w:r>
          </w:p>
        </w:tc>
        <w:tc>
          <w:tcPr>
            <w:tcW w:w="2220" w:type="pct"/>
            <w:tcBorders>
              <w:tl2br w:val="nil"/>
              <w:tr2bl w:val="nil"/>
            </w:tcBorders>
            <w:noWrap/>
            <w:vAlign w:val="center"/>
          </w:tcPr>
          <w:p w14:paraId="28C6EA94">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was delivered as a structured, module-based online program incorporating video- and text-based psychoeducation, mindfulness and acceptance-based exercises, worksheets, and weekly assignments. Participants received individualized written feedback from sport psychologists on completed tasks, and were able to interact with providers by asking questions and commenting on feedback.</w:t>
            </w:r>
          </w:p>
        </w:tc>
      </w:tr>
      <w:tr w14:paraId="33B8CB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76B2755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Bagherpour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(2012)</w:t>
            </w:r>
          </w:p>
        </w:tc>
        <w:tc>
          <w:tcPr>
            <w:tcW w:w="435" w:type="pct"/>
            <w:tcBorders>
              <w:tl2br w:val="nil"/>
              <w:tr2bl w:val="nil"/>
            </w:tcBorders>
            <w:noWrap/>
            <w:vAlign w:val="center"/>
          </w:tcPr>
          <w:p w14:paraId="69C6837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w:t>
            </w:r>
          </w:p>
        </w:tc>
        <w:tc>
          <w:tcPr>
            <w:tcW w:w="329" w:type="pct"/>
            <w:tcBorders>
              <w:tl2br w:val="nil"/>
              <w:tr2bl w:val="nil"/>
            </w:tcBorders>
            <w:noWrap/>
            <w:vAlign w:val="center"/>
          </w:tcPr>
          <w:p w14:paraId="413F23D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noWrap/>
            <w:vAlign w:val="center"/>
          </w:tcPr>
          <w:p w14:paraId="69811A9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100% sessions completed</w:t>
            </w:r>
          </w:p>
        </w:tc>
        <w:tc>
          <w:tcPr>
            <w:tcW w:w="449" w:type="pct"/>
            <w:tcBorders>
              <w:tl2br w:val="nil"/>
              <w:tr2bl w:val="nil"/>
            </w:tcBorders>
            <w:noWrap/>
            <w:vAlign w:val="center"/>
          </w:tcPr>
          <w:p w14:paraId="54339DE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451EC2D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Audio</w:t>
            </w:r>
          </w:p>
        </w:tc>
        <w:tc>
          <w:tcPr>
            <w:tcW w:w="2220" w:type="pct"/>
            <w:tcBorders>
              <w:tl2br w:val="nil"/>
              <w:tr2bl w:val="nil"/>
            </w:tcBorders>
            <w:noWrap/>
            <w:vAlign w:val="center"/>
          </w:tcPr>
          <w:p w14:paraId="23A1CF6F">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guided imagery and/or progressive muscle relaxation exercises delivered via pre-recorded audio recordings, with participants listening to the recordings twice weekly.</w:t>
            </w:r>
          </w:p>
        </w:tc>
      </w:tr>
      <w:tr w14:paraId="299302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6D46713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Barlow and banks</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(2014)</w:t>
            </w:r>
          </w:p>
        </w:tc>
        <w:tc>
          <w:tcPr>
            <w:tcW w:w="435" w:type="pct"/>
            <w:tcBorders>
              <w:tl2br w:val="nil"/>
              <w:tr2bl w:val="nil"/>
            </w:tcBorders>
            <w:noWrap/>
            <w:vAlign w:val="center"/>
          </w:tcPr>
          <w:p w14:paraId="37E9DE9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EIC</w:t>
            </w:r>
          </w:p>
        </w:tc>
        <w:tc>
          <w:tcPr>
            <w:tcW w:w="329" w:type="pct"/>
            <w:tcBorders>
              <w:tl2br w:val="nil"/>
              <w:tr2bl w:val="nil"/>
            </w:tcBorders>
            <w:noWrap/>
            <w:vAlign w:val="center"/>
          </w:tcPr>
          <w:p w14:paraId="4621822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Psychological coach</w:t>
            </w:r>
          </w:p>
        </w:tc>
        <w:tc>
          <w:tcPr>
            <w:tcW w:w="402" w:type="pct"/>
            <w:tcBorders>
              <w:tl2br w:val="nil"/>
              <w:tr2bl w:val="nil"/>
            </w:tcBorders>
            <w:vAlign w:val="center"/>
          </w:tcPr>
          <w:p w14:paraId="672351F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noWrap/>
            <w:vAlign w:val="center"/>
          </w:tcPr>
          <w:p w14:paraId="2E643F3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04399C60">
            <w:pPr>
              <w:widowControl/>
              <w:jc w:val="center"/>
              <w:textAlignment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kern w:val="0"/>
                <w:sz w:val="20"/>
                <w:szCs w:val="20"/>
                <w:lang w:bidi="ar"/>
              </w:rPr>
              <w:t>Em</w:t>
            </w:r>
            <w:r>
              <w:rPr>
                <w:rFonts w:ascii="Times New Roman" w:hAnsi="Times New Roman" w:eastAsia="宋体" w:cs="Times New Roman"/>
                <w:color w:val="000000"/>
                <w:kern w:val="0"/>
                <w:sz w:val="20"/>
                <w:szCs w:val="20"/>
                <w:lang w:bidi="ar"/>
              </w:rPr>
              <w:t>otional intelligence assessment (EQ-i) profile</w:t>
            </w:r>
          </w:p>
        </w:tc>
        <w:tc>
          <w:tcPr>
            <w:tcW w:w="2220" w:type="pct"/>
            <w:tcBorders>
              <w:tl2br w:val="nil"/>
              <w:tr2bl w:val="nil"/>
            </w:tcBorders>
            <w:noWrap/>
            <w:vAlign w:val="center"/>
          </w:tcPr>
          <w:p w14:paraId="3FBDEA84">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one-to-one, solution-focused coaching session based on the GROW model. Participants received individualized feedback on their emotional intelligence profile, identified areas for development, and generated personalized action plans through guided reflection, goal setting, and problem-solving. The coaching session was participant-led and facilitated by the researcher.</w:t>
            </w:r>
          </w:p>
        </w:tc>
      </w:tr>
      <w:tr w14:paraId="662D14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6B91AC0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Barnicle and Burton</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(2024)</w:t>
            </w:r>
          </w:p>
        </w:tc>
        <w:tc>
          <w:tcPr>
            <w:tcW w:w="435" w:type="pct"/>
            <w:tcBorders>
              <w:tl2br w:val="nil"/>
              <w:tr2bl w:val="nil"/>
            </w:tcBorders>
            <w:noWrap/>
            <w:vAlign w:val="center"/>
          </w:tcPr>
          <w:p w14:paraId="4E0EDD6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PSTP</w:t>
            </w:r>
          </w:p>
        </w:tc>
        <w:tc>
          <w:tcPr>
            <w:tcW w:w="329" w:type="pct"/>
            <w:tcBorders>
              <w:tl2br w:val="nil"/>
              <w:tr2bl w:val="nil"/>
            </w:tcBorders>
            <w:noWrap/>
            <w:vAlign w:val="center"/>
          </w:tcPr>
          <w:p w14:paraId="1B5F4FE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Coache</w:t>
            </w:r>
          </w:p>
        </w:tc>
        <w:tc>
          <w:tcPr>
            <w:tcW w:w="402" w:type="pct"/>
            <w:tcBorders>
              <w:tl2br w:val="nil"/>
              <w:tr2bl w:val="nil"/>
            </w:tcBorders>
            <w:noWrap/>
            <w:vAlign w:val="center"/>
          </w:tcPr>
          <w:p w14:paraId="4E68463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75% sessions completed</w:t>
            </w:r>
          </w:p>
        </w:tc>
        <w:tc>
          <w:tcPr>
            <w:tcW w:w="449" w:type="pct"/>
            <w:tcBorders>
              <w:tl2br w:val="nil"/>
              <w:tr2bl w:val="nil"/>
            </w:tcBorders>
            <w:noWrap/>
            <w:vAlign w:val="center"/>
          </w:tcPr>
          <w:p w14:paraId="18658E6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06E7528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79A205B2">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structured mental skills training (MST) program delivered through twelve individual sessions (approximately 45 minutes each). The program followed an education–acquisition–implementation framework, introducing core mental training skills and subsequently tailoring their application to promote internal sources of enjoyment (ISOEs). Sessions included structured education, individualized skill development, and implementation of mental skills in training and competition, with flexibility to adapt targeted skills to athletes’ needs while maintaining consistent core MST components across participants.</w:t>
            </w:r>
          </w:p>
        </w:tc>
      </w:tr>
      <w:tr w14:paraId="525049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41A618A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Battaglini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(2022)</w:t>
            </w:r>
          </w:p>
        </w:tc>
        <w:tc>
          <w:tcPr>
            <w:tcW w:w="435" w:type="pct"/>
            <w:tcBorders>
              <w:tl2br w:val="nil"/>
              <w:tr2bl w:val="nil"/>
            </w:tcBorders>
            <w:noWrap/>
            <w:vAlign w:val="center"/>
          </w:tcPr>
          <w:p w14:paraId="1DBA218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w:t>
            </w:r>
          </w:p>
        </w:tc>
        <w:tc>
          <w:tcPr>
            <w:tcW w:w="329" w:type="pct"/>
            <w:tcBorders>
              <w:tl2br w:val="nil"/>
              <w:tr2bl w:val="nil"/>
            </w:tcBorders>
            <w:noWrap/>
            <w:vAlign w:val="center"/>
          </w:tcPr>
          <w:p w14:paraId="184AD10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Coache</w:t>
            </w:r>
          </w:p>
        </w:tc>
        <w:tc>
          <w:tcPr>
            <w:tcW w:w="402" w:type="pct"/>
            <w:tcBorders>
              <w:tl2br w:val="nil"/>
              <w:tr2bl w:val="nil"/>
            </w:tcBorders>
            <w:vAlign w:val="center"/>
          </w:tcPr>
          <w:p w14:paraId="25DE1FE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noWrap/>
            <w:vAlign w:val="center"/>
          </w:tcPr>
          <w:p w14:paraId="1DAAFF1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Quiet room</w:t>
            </w:r>
          </w:p>
        </w:tc>
        <w:tc>
          <w:tcPr>
            <w:tcW w:w="561" w:type="pct"/>
            <w:tcBorders>
              <w:tl2br w:val="nil"/>
              <w:tr2bl w:val="nil"/>
            </w:tcBorders>
            <w:noWrap/>
            <w:vAlign w:val="center"/>
          </w:tcPr>
          <w:p w14:paraId="19CAD4C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Mats and Automatic digital devices</w:t>
            </w:r>
          </w:p>
        </w:tc>
        <w:tc>
          <w:tcPr>
            <w:tcW w:w="2220" w:type="pct"/>
            <w:tcBorders>
              <w:tl2br w:val="nil"/>
              <w:tr2bl w:val="nil"/>
            </w:tcBorders>
            <w:vAlign w:val="center"/>
          </w:tcPr>
          <w:p w14:paraId="157B29C0">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progressive muscle relaxation program delivered in twelve supervised group sessions. Sessions involved systematic tensing and relaxing of specific muscle groups following an adapted progressive relaxation script.</w:t>
            </w:r>
          </w:p>
        </w:tc>
      </w:tr>
      <w:tr w14:paraId="28F8BE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0AA0293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Chen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(2024)</w:t>
            </w:r>
          </w:p>
        </w:tc>
        <w:tc>
          <w:tcPr>
            <w:tcW w:w="435" w:type="pct"/>
            <w:tcBorders>
              <w:tl2br w:val="nil"/>
              <w:tr2bl w:val="nil"/>
            </w:tcBorders>
            <w:noWrap/>
            <w:vAlign w:val="center"/>
          </w:tcPr>
          <w:p w14:paraId="5C9A664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w:t>
            </w:r>
          </w:p>
        </w:tc>
        <w:tc>
          <w:tcPr>
            <w:tcW w:w="329" w:type="pct"/>
            <w:tcBorders>
              <w:tl2br w:val="nil"/>
              <w:tr2bl w:val="nil"/>
            </w:tcBorders>
            <w:noWrap/>
            <w:vAlign w:val="center"/>
          </w:tcPr>
          <w:p w14:paraId="00C4CF4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Coache</w:t>
            </w:r>
          </w:p>
        </w:tc>
        <w:tc>
          <w:tcPr>
            <w:tcW w:w="402" w:type="pct"/>
            <w:tcBorders>
              <w:tl2br w:val="nil"/>
              <w:tr2bl w:val="nil"/>
            </w:tcBorders>
            <w:vAlign w:val="center"/>
          </w:tcPr>
          <w:p w14:paraId="7B2A85A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7318B79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Quiet room</w:t>
            </w:r>
          </w:p>
        </w:tc>
        <w:tc>
          <w:tcPr>
            <w:tcW w:w="561" w:type="pct"/>
            <w:tcBorders>
              <w:tl2br w:val="nil"/>
              <w:tr2bl w:val="nil"/>
            </w:tcBorders>
            <w:noWrap/>
            <w:vAlign w:val="center"/>
          </w:tcPr>
          <w:p w14:paraId="08C1B23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Scale</w:t>
            </w:r>
          </w:p>
        </w:tc>
        <w:tc>
          <w:tcPr>
            <w:tcW w:w="2220" w:type="pct"/>
            <w:tcBorders>
              <w:tl2br w:val="nil"/>
              <w:tr2bl w:val="nil"/>
            </w:tcBorders>
            <w:vAlign w:val="center"/>
          </w:tcPr>
          <w:p w14:paraId="7B76DC7D">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uses a standard progressive muscle relaxation (PMR) protocol. Athletes, in a supine position, systematically tensed and then released specific muscle groups (e.g., fists, arms, face, shoulders, abdomen, legs) in sequence, focusing on the contrast between tension and relaxation. The exercise concluded with abdominal breathing.</w:t>
            </w:r>
          </w:p>
        </w:tc>
      </w:tr>
      <w:tr w14:paraId="396274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00" w:type="pct"/>
            <w:tcBorders>
              <w:tl2br w:val="nil"/>
              <w:tr2bl w:val="nil"/>
            </w:tcBorders>
            <w:vAlign w:val="center"/>
          </w:tcPr>
          <w:p w14:paraId="4A2A7A8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Dali and Parnabas</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(2017)</w:t>
            </w:r>
          </w:p>
        </w:tc>
        <w:tc>
          <w:tcPr>
            <w:tcW w:w="435" w:type="pct"/>
            <w:tcBorders>
              <w:tl2br w:val="nil"/>
              <w:tr2bl w:val="nil"/>
            </w:tcBorders>
            <w:noWrap/>
            <w:vAlign w:val="center"/>
          </w:tcPr>
          <w:p w14:paraId="2E06987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ST</w:t>
            </w:r>
          </w:p>
        </w:tc>
        <w:tc>
          <w:tcPr>
            <w:tcW w:w="329" w:type="pct"/>
            <w:tcBorders>
              <w:tl2br w:val="nil"/>
              <w:tr2bl w:val="nil"/>
            </w:tcBorders>
            <w:vAlign w:val="center"/>
          </w:tcPr>
          <w:p w14:paraId="00E289A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78949F5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2F4EC69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714436C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31207ED4">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structured mindfulness-based program including guided breathing meditation, body scan, yoga practice, walking meditation, group discussion, and homework assignments with feedback. Sessions were delivered in a group format and incorporated exercise-specific mindfulness components.</w:t>
            </w:r>
          </w:p>
        </w:tc>
      </w:tr>
      <w:tr w14:paraId="6418EB2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68101B5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Dana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(2022)</w:t>
            </w:r>
          </w:p>
        </w:tc>
        <w:tc>
          <w:tcPr>
            <w:tcW w:w="435" w:type="pct"/>
            <w:tcBorders>
              <w:tl2br w:val="nil"/>
              <w:tr2bl w:val="nil"/>
            </w:tcBorders>
            <w:noWrap/>
            <w:vAlign w:val="center"/>
          </w:tcPr>
          <w:p w14:paraId="3D9D9C5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MF</w:t>
            </w:r>
          </w:p>
        </w:tc>
        <w:tc>
          <w:tcPr>
            <w:tcW w:w="329" w:type="pct"/>
            <w:tcBorders>
              <w:tl2br w:val="nil"/>
              <w:tr2bl w:val="nil"/>
            </w:tcBorders>
            <w:vAlign w:val="center"/>
          </w:tcPr>
          <w:p w14:paraId="5F99B31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0FA203C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739FA21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3EA0B0F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Cue scripts</w:t>
            </w:r>
          </w:p>
        </w:tc>
        <w:tc>
          <w:tcPr>
            <w:tcW w:w="2220" w:type="pct"/>
            <w:tcBorders>
              <w:tl2br w:val="nil"/>
              <w:tr2bl w:val="nil"/>
            </w:tcBorders>
            <w:noWrap/>
            <w:vAlign w:val="center"/>
          </w:tcPr>
          <w:p w14:paraId="1E0EA4D1">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practicing basketball free throws with assigned self-talk strategies. Participants were divided into four groups: instructional self-talk, motivational self-talk, combined instructional and motivational self-talk, and a control group without self-talk. Experimental groups verbally repeated their assigned self-talk cues aloud during practice,</w:t>
            </w:r>
          </w:p>
        </w:tc>
      </w:tr>
      <w:tr w14:paraId="0F10CC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pct"/>
            <w:tcBorders>
              <w:tl2br w:val="nil"/>
              <w:tr2bl w:val="nil"/>
            </w:tcBorders>
            <w:noWrap/>
            <w:vAlign w:val="center"/>
          </w:tcPr>
          <w:p w14:paraId="4EC7B64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Davisson (2008)</w:t>
            </w:r>
          </w:p>
        </w:tc>
        <w:tc>
          <w:tcPr>
            <w:tcW w:w="435" w:type="pct"/>
            <w:tcBorders>
              <w:tl2br w:val="nil"/>
              <w:tr2bl w:val="nil"/>
            </w:tcBorders>
            <w:noWrap/>
            <w:vAlign w:val="center"/>
          </w:tcPr>
          <w:p w14:paraId="0DFBD20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IM/RE/GS</w:t>
            </w:r>
          </w:p>
        </w:tc>
        <w:tc>
          <w:tcPr>
            <w:tcW w:w="329" w:type="pct"/>
            <w:tcBorders>
              <w:tl2br w:val="nil"/>
              <w:tr2bl w:val="nil"/>
            </w:tcBorders>
            <w:vAlign w:val="center"/>
          </w:tcPr>
          <w:p w14:paraId="33F6466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2B6895D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3F5CF12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Quiet room</w:t>
            </w:r>
          </w:p>
        </w:tc>
        <w:tc>
          <w:tcPr>
            <w:tcW w:w="561" w:type="pct"/>
            <w:tcBorders>
              <w:tl2br w:val="nil"/>
              <w:tr2bl w:val="nil"/>
            </w:tcBorders>
            <w:noWrap/>
            <w:vAlign w:val="center"/>
          </w:tcPr>
          <w:p w14:paraId="5054E45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Video and Strategy Handout</w:t>
            </w:r>
          </w:p>
        </w:tc>
        <w:tc>
          <w:tcPr>
            <w:tcW w:w="2220" w:type="pct"/>
            <w:tcBorders>
              <w:tl2br w:val="nil"/>
              <w:tr2bl w:val="nil"/>
            </w:tcBorders>
            <w:noWrap/>
            <w:vAlign w:val="center"/>
          </w:tcPr>
          <w:p w14:paraId="23DFDAA4">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consists of mental imagery and progressive muscle relaxation exercises twice a week.</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Menta</w:t>
            </w:r>
            <w:r>
              <w:rPr>
                <w:rFonts w:hint="eastAsia" w:ascii="Times New Roman" w:hAnsi="Times New Roman" w:eastAsia="宋体" w:cs="Times New Roman"/>
                <w:color w:val="000000"/>
                <w:kern w:val="0"/>
                <w:sz w:val="20"/>
                <w:szCs w:val="20"/>
                <w:lang w:bidi="ar"/>
              </w:rPr>
              <w:t>l</w:t>
            </w:r>
            <w:r>
              <w:rPr>
                <w:rFonts w:ascii="Times New Roman" w:hAnsi="Times New Roman" w:eastAsia="宋体" w:cs="Times New Roman"/>
                <w:color w:val="000000"/>
                <w:kern w:val="0"/>
                <w:sz w:val="20"/>
                <w:szCs w:val="20"/>
                <w:lang w:bidi="ar"/>
              </w:rPr>
              <w:t xml:space="preserve"> imagery exercises involved visualizing specific performance scenarios guided initially by an experimenter and subsequently via recorded audiotapes. Progressive muscle relaxation exercises followed Jacobson’s technique, beginning with guided verbal instruction and then using audiotapes. Participants were instructed to complete the exercises in a secluded room in a comfortable position, focusing on either performance visualization or sequential muscle tension and relaxation. Additionally, participants received goal-setting handouts to plan practice and competition goals.</w:t>
            </w:r>
          </w:p>
        </w:tc>
      </w:tr>
      <w:tr w14:paraId="6F91EF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pct"/>
            <w:tcBorders>
              <w:tl2br w:val="nil"/>
              <w:tr2bl w:val="nil"/>
            </w:tcBorders>
            <w:noWrap/>
            <w:vAlign w:val="center"/>
          </w:tcPr>
          <w:p w14:paraId="4E1D4CF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Dehghani et al. (2018)</w:t>
            </w:r>
          </w:p>
        </w:tc>
        <w:tc>
          <w:tcPr>
            <w:tcW w:w="435" w:type="pct"/>
            <w:tcBorders>
              <w:tl2br w:val="nil"/>
              <w:tr2bl w:val="nil"/>
            </w:tcBorders>
            <w:noWrap/>
            <w:vAlign w:val="center"/>
          </w:tcPr>
          <w:p w14:paraId="0AB6B25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MAC</w:t>
            </w:r>
          </w:p>
        </w:tc>
        <w:tc>
          <w:tcPr>
            <w:tcW w:w="329" w:type="pct"/>
            <w:tcBorders>
              <w:tl2br w:val="nil"/>
              <w:tr2bl w:val="nil"/>
            </w:tcBorders>
            <w:vAlign w:val="center"/>
          </w:tcPr>
          <w:p w14:paraId="4ED727E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Ph.D. student in clinical psychology</w:t>
            </w:r>
          </w:p>
        </w:tc>
        <w:tc>
          <w:tcPr>
            <w:tcW w:w="402" w:type="pct"/>
            <w:tcBorders>
              <w:tl2br w:val="nil"/>
              <w:tr2bl w:val="nil"/>
            </w:tcBorders>
            <w:vAlign w:val="center"/>
          </w:tcPr>
          <w:p w14:paraId="10A905F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2C2252D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5325979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64A8CAFC">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eight group sessions (1.5 hours each) based on the Mindfulness-Acceptance-Commitment (MAC) protocol. Sessions included mindfulness exercises (e.g., body scan, Three Minute Breathing Space), cognitive defusion, values identification, acceptance strategies, and commitment-based activities. Participants practiced mindfulness and acceptance techniques, applied them to values-driven behaviors, and integrated skills across sessions. The control group received no intervention.</w:t>
            </w:r>
          </w:p>
        </w:tc>
      </w:tr>
      <w:tr w14:paraId="2DFC22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pct"/>
            <w:tcBorders>
              <w:tl2br w:val="nil"/>
              <w:tr2bl w:val="nil"/>
            </w:tcBorders>
            <w:noWrap/>
            <w:vAlign w:val="center"/>
          </w:tcPr>
          <w:p w14:paraId="718181F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Elliott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(2012)</w:t>
            </w:r>
          </w:p>
        </w:tc>
        <w:tc>
          <w:tcPr>
            <w:tcW w:w="435" w:type="pct"/>
            <w:tcBorders>
              <w:tl2br w:val="nil"/>
              <w:tr2bl w:val="nil"/>
            </w:tcBorders>
            <w:noWrap/>
            <w:vAlign w:val="center"/>
          </w:tcPr>
          <w:p w14:paraId="0DB2E6C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w:t>
            </w:r>
          </w:p>
        </w:tc>
        <w:tc>
          <w:tcPr>
            <w:tcW w:w="329" w:type="pct"/>
            <w:tcBorders>
              <w:tl2br w:val="nil"/>
              <w:tr2bl w:val="nil"/>
            </w:tcBorders>
            <w:vAlign w:val="center"/>
          </w:tcPr>
          <w:p w14:paraId="0A1CC8D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45B605E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1C55447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Quiet room</w:t>
            </w:r>
          </w:p>
        </w:tc>
        <w:tc>
          <w:tcPr>
            <w:tcW w:w="561" w:type="pct"/>
            <w:tcBorders>
              <w:tl2br w:val="nil"/>
              <w:tr2bl w:val="nil"/>
            </w:tcBorders>
            <w:noWrap/>
            <w:vAlign w:val="center"/>
          </w:tcPr>
          <w:p w14:paraId="5800495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CD, Music</w:t>
            </w:r>
          </w:p>
        </w:tc>
        <w:tc>
          <w:tcPr>
            <w:tcW w:w="2220" w:type="pct"/>
            <w:tcBorders>
              <w:tl2br w:val="nil"/>
              <w:tr2bl w:val="nil"/>
            </w:tcBorders>
            <w:noWrap/>
            <w:vAlign w:val="center"/>
          </w:tcPr>
          <w:p w14:paraId="7392A24B">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Participants were exposed to a 10-minute music intervention or silence prior to performing an under-arm throwing task. Sessions were conducted in groups of four in a screened section of a sports hall to limit observation and communication. Participants completed baseline anxiety and relaxation measures before and after the music intervention. Relaxing or non-relaxing music was played via CD player at a standardized volume, with compositions counter-balanced across participants.</w:t>
            </w:r>
          </w:p>
        </w:tc>
      </w:tr>
      <w:tr w14:paraId="38AE6A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21CF270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Fahimi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(2023)</w:t>
            </w:r>
          </w:p>
        </w:tc>
        <w:tc>
          <w:tcPr>
            <w:tcW w:w="435" w:type="pct"/>
            <w:tcBorders>
              <w:tl2br w:val="nil"/>
              <w:tr2bl w:val="nil"/>
            </w:tcBorders>
            <w:noWrap/>
            <w:vAlign w:val="center"/>
          </w:tcPr>
          <w:p w14:paraId="1CA49EF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MAC</w:t>
            </w:r>
          </w:p>
        </w:tc>
        <w:tc>
          <w:tcPr>
            <w:tcW w:w="329" w:type="pct"/>
            <w:tcBorders>
              <w:tl2br w:val="nil"/>
              <w:tr2bl w:val="nil"/>
            </w:tcBorders>
            <w:vAlign w:val="center"/>
          </w:tcPr>
          <w:p w14:paraId="5F53AB5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1904EA8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noWrap/>
            <w:vAlign w:val="center"/>
          </w:tcPr>
          <w:p w14:paraId="6D846F4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Meeting room</w:t>
            </w:r>
          </w:p>
        </w:tc>
        <w:tc>
          <w:tcPr>
            <w:tcW w:w="561" w:type="pct"/>
            <w:tcBorders>
              <w:tl2br w:val="nil"/>
              <w:tr2bl w:val="nil"/>
            </w:tcBorders>
            <w:vAlign w:val="center"/>
          </w:tcPr>
          <w:p w14:paraId="52563D5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4814D0BE">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an eight-week mindfulness-based program using the Mindfulness-Acceptance-Commitment (MAC) model. Participants in the experimental group attended three 30-minute sessions per week (24 sessions in total), each focusing on a specific module, including education, mindfulness exercises, cognitive defusion, values identification, emotional acceptance, behavioral commitment, skill combination, and skill retention. Sessions included theoretical explanations, discussions, and guided practice. The control group continued their regular daily activities without intervention.</w:t>
            </w:r>
          </w:p>
        </w:tc>
      </w:tr>
      <w:tr w14:paraId="188672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pct"/>
            <w:tcBorders>
              <w:tl2br w:val="nil"/>
              <w:tr2bl w:val="nil"/>
            </w:tcBorders>
            <w:noWrap/>
            <w:vAlign w:val="center"/>
          </w:tcPr>
          <w:p w14:paraId="6C5CE38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Faridnia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(2012)</w:t>
            </w:r>
          </w:p>
        </w:tc>
        <w:tc>
          <w:tcPr>
            <w:tcW w:w="435" w:type="pct"/>
            <w:tcBorders>
              <w:tl2br w:val="nil"/>
              <w:tr2bl w:val="nil"/>
            </w:tcBorders>
            <w:noWrap/>
            <w:vAlign w:val="center"/>
          </w:tcPr>
          <w:p w14:paraId="766302E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BF</w:t>
            </w:r>
          </w:p>
        </w:tc>
        <w:tc>
          <w:tcPr>
            <w:tcW w:w="329" w:type="pct"/>
            <w:tcBorders>
              <w:tl2br w:val="nil"/>
              <w:tr2bl w:val="nil"/>
            </w:tcBorders>
            <w:vAlign w:val="center"/>
          </w:tcPr>
          <w:p w14:paraId="452025C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2D55FC5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3952DAA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Laboratory</w:t>
            </w:r>
          </w:p>
        </w:tc>
        <w:tc>
          <w:tcPr>
            <w:tcW w:w="561" w:type="pct"/>
            <w:tcBorders>
              <w:tl2br w:val="nil"/>
              <w:tr2bl w:val="nil"/>
            </w:tcBorders>
            <w:noWrap/>
            <w:vAlign w:val="center"/>
          </w:tcPr>
          <w:p w14:paraId="4F42C85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EEG and Monitor</w:t>
            </w:r>
          </w:p>
        </w:tc>
        <w:tc>
          <w:tcPr>
            <w:tcW w:w="2220" w:type="pct"/>
            <w:tcBorders>
              <w:tl2br w:val="nil"/>
              <w:tr2bl w:val="nil"/>
            </w:tcBorders>
            <w:noWrap/>
            <w:vAlign w:val="center"/>
          </w:tcPr>
          <w:p w14:paraId="003AC691">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four-week neurofeedback training program with three 40-minute sessions per week. Each session was divided into two 20-minute blocks of computer-based neurofeedback games, where participants controlled the games using their brainwave activity. EEG sensors were attached to the scalp and pinna to record brainwaves, which were displayed to both the participant and the tester.</w:t>
            </w:r>
          </w:p>
        </w:tc>
      </w:tr>
      <w:tr w14:paraId="295EAB5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088E12E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Fekin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(2021)</w:t>
            </w:r>
          </w:p>
        </w:tc>
        <w:tc>
          <w:tcPr>
            <w:tcW w:w="435" w:type="pct"/>
            <w:tcBorders>
              <w:tl2br w:val="nil"/>
              <w:tr2bl w:val="nil"/>
            </w:tcBorders>
            <w:noWrap/>
            <w:vAlign w:val="center"/>
          </w:tcPr>
          <w:p w14:paraId="5A4CFB3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IM</w:t>
            </w:r>
          </w:p>
        </w:tc>
        <w:tc>
          <w:tcPr>
            <w:tcW w:w="329" w:type="pct"/>
            <w:tcBorders>
              <w:tl2br w:val="nil"/>
              <w:tr2bl w:val="nil"/>
            </w:tcBorders>
            <w:noWrap/>
            <w:vAlign w:val="center"/>
          </w:tcPr>
          <w:p w14:paraId="147E010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Sports imaging training specialist</w:t>
            </w:r>
          </w:p>
        </w:tc>
        <w:tc>
          <w:tcPr>
            <w:tcW w:w="402" w:type="pct"/>
            <w:tcBorders>
              <w:tl2br w:val="nil"/>
              <w:tr2bl w:val="nil"/>
            </w:tcBorders>
            <w:vAlign w:val="center"/>
          </w:tcPr>
          <w:p w14:paraId="0321720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noWrap/>
            <w:vAlign w:val="center"/>
          </w:tcPr>
          <w:p w14:paraId="09245A8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Competition venue</w:t>
            </w:r>
          </w:p>
        </w:tc>
        <w:tc>
          <w:tcPr>
            <w:tcW w:w="561" w:type="pct"/>
            <w:tcBorders>
              <w:tl2br w:val="nil"/>
              <w:tr2bl w:val="nil"/>
            </w:tcBorders>
            <w:noWrap/>
            <w:vAlign w:val="center"/>
          </w:tcPr>
          <w:p w14:paraId="648DD4F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Video</w:t>
            </w:r>
          </w:p>
        </w:tc>
        <w:tc>
          <w:tcPr>
            <w:tcW w:w="2220" w:type="pct"/>
            <w:tcBorders>
              <w:tl2br w:val="nil"/>
              <w:tr2bl w:val="nil"/>
            </w:tcBorders>
            <w:noWrap/>
            <w:vAlign w:val="center"/>
          </w:tcPr>
          <w:p w14:paraId="0EDFE9CA">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four-week mental imagery training program, with three 10-minute sessions per week. Sessions were conducted in a quiet environment near the tennis court, with athletes wearing their competition outfits. Participants in the experimental group imagined themselves performing competition scenarios using first-person perspective, realistic speed, and positive competition outcomes, supported by videos of successful tennis players.</w:t>
            </w:r>
          </w:p>
        </w:tc>
      </w:tr>
      <w:tr w14:paraId="1A3EB4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300EA78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Galanis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(2022)</w:t>
            </w:r>
          </w:p>
        </w:tc>
        <w:tc>
          <w:tcPr>
            <w:tcW w:w="435" w:type="pct"/>
            <w:tcBorders>
              <w:tl2br w:val="nil"/>
              <w:tr2bl w:val="nil"/>
            </w:tcBorders>
            <w:noWrap/>
            <w:vAlign w:val="center"/>
          </w:tcPr>
          <w:p w14:paraId="19CF4E2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ST</w:t>
            </w:r>
          </w:p>
        </w:tc>
        <w:tc>
          <w:tcPr>
            <w:tcW w:w="329" w:type="pct"/>
            <w:tcBorders>
              <w:tl2br w:val="nil"/>
              <w:tr2bl w:val="nil"/>
            </w:tcBorders>
            <w:vAlign w:val="center"/>
          </w:tcPr>
          <w:p w14:paraId="2E5F56F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43C19D1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4047C33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4DE0F98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731FEB94">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an eight-week strategic self-talk program for competitive swimmers. Participants attended weekly supervised sessions where they received instruction on self-talk cues, timing, and purpose. The program included: (1) development of instructional self-talk plans, (2) practice to regulate anxiety and enhance self-confidence, and (3) creation of individualized pre-competition and during-race self-talk plans. Participants consistently practiced the self-talk strategies during training sessions and reported usage frequency after each session.</w:t>
            </w:r>
          </w:p>
        </w:tc>
      </w:tr>
      <w:tr w14:paraId="7F328D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pct"/>
            <w:tcBorders>
              <w:tl2br w:val="nil"/>
              <w:tr2bl w:val="nil"/>
            </w:tcBorders>
            <w:noWrap/>
            <w:vAlign w:val="center"/>
          </w:tcPr>
          <w:p w14:paraId="428E6A9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Gan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(2024)</w:t>
            </w:r>
          </w:p>
        </w:tc>
        <w:tc>
          <w:tcPr>
            <w:tcW w:w="435" w:type="pct"/>
            <w:tcBorders>
              <w:tl2br w:val="nil"/>
              <w:tr2bl w:val="nil"/>
            </w:tcBorders>
            <w:noWrap/>
            <w:vAlign w:val="center"/>
          </w:tcPr>
          <w:p w14:paraId="0C0A5A6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MF</w:t>
            </w:r>
          </w:p>
        </w:tc>
        <w:tc>
          <w:tcPr>
            <w:tcW w:w="329" w:type="pct"/>
            <w:tcBorders>
              <w:tl2br w:val="nil"/>
              <w:tr2bl w:val="nil"/>
            </w:tcBorders>
            <w:noWrap/>
            <w:vAlign w:val="center"/>
          </w:tcPr>
          <w:p w14:paraId="518AB87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Psychotherapist</w:t>
            </w:r>
          </w:p>
        </w:tc>
        <w:tc>
          <w:tcPr>
            <w:tcW w:w="402" w:type="pct"/>
            <w:tcBorders>
              <w:tl2br w:val="nil"/>
              <w:tr2bl w:val="nil"/>
            </w:tcBorders>
            <w:noWrap/>
            <w:vAlign w:val="center"/>
          </w:tcPr>
          <w:p w14:paraId="012488B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85% sessions completed</w:t>
            </w:r>
          </w:p>
        </w:tc>
        <w:tc>
          <w:tcPr>
            <w:tcW w:w="449" w:type="pct"/>
            <w:tcBorders>
              <w:tl2br w:val="nil"/>
              <w:tr2bl w:val="nil"/>
            </w:tcBorders>
            <w:vAlign w:val="center"/>
          </w:tcPr>
          <w:p w14:paraId="33FCF38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Classroom</w:t>
            </w:r>
          </w:p>
        </w:tc>
        <w:tc>
          <w:tcPr>
            <w:tcW w:w="561" w:type="pct"/>
            <w:tcBorders>
              <w:tl2br w:val="nil"/>
              <w:tr2bl w:val="nil"/>
            </w:tcBorders>
            <w:noWrap/>
            <w:vAlign w:val="center"/>
          </w:tcPr>
          <w:p w14:paraId="203F8B8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Manual</w:t>
            </w:r>
          </w:p>
        </w:tc>
        <w:tc>
          <w:tcPr>
            <w:tcW w:w="2220" w:type="pct"/>
            <w:tcBorders>
              <w:tl2br w:val="nil"/>
              <w:tr2bl w:val="nil"/>
            </w:tcBorders>
            <w:noWrap/>
            <w:vAlign w:val="center"/>
          </w:tcPr>
          <w:p w14:paraId="268F065B">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an eight-week mindfulness training program (MAIC) guided by two experienced psychotherapists and assisted by psychology students. Sessions were held once weekly for 60–90 minutes, incorporating mindfulness, decentralization, acceptance, and values-based exercises. Participants were instructed to perform 15 minutes of formal mindfulness practice at home six days per week. Follow-up continued for eight weeks after the intervention.</w:t>
            </w:r>
          </w:p>
        </w:tc>
      </w:tr>
      <w:tr w14:paraId="73A1B1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14B743B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Georgakaki and Karakasidou</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(2017)</w:t>
            </w:r>
          </w:p>
        </w:tc>
        <w:tc>
          <w:tcPr>
            <w:tcW w:w="435" w:type="pct"/>
            <w:tcBorders>
              <w:tl2br w:val="nil"/>
              <w:tr2bl w:val="nil"/>
            </w:tcBorders>
            <w:noWrap/>
            <w:vAlign w:val="center"/>
          </w:tcPr>
          <w:p w14:paraId="61416AA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ST</w:t>
            </w:r>
          </w:p>
        </w:tc>
        <w:tc>
          <w:tcPr>
            <w:tcW w:w="329" w:type="pct"/>
            <w:tcBorders>
              <w:tl2br w:val="nil"/>
              <w:tr2bl w:val="nil"/>
            </w:tcBorders>
            <w:noWrap/>
            <w:vAlign w:val="center"/>
          </w:tcPr>
          <w:p w14:paraId="411868D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Coaches and sport psychologist</w:t>
            </w:r>
          </w:p>
        </w:tc>
        <w:tc>
          <w:tcPr>
            <w:tcW w:w="402" w:type="pct"/>
            <w:tcBorders>
              <w:tl2br w:val="nil"/>
              <w:tr2bl w:val="nil"/>
            </w:tcBorders>
            <w:vAlign w:val="center"/>
          </w:tcPr>
          <w:p w14:paraId="678E8E1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noWrap/>
            <w:vAlign w:val="center"/>
          </w:tcPr>
          <w:p w14:paraId="10A4522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Club</w:t>
            </w:r>
          </w:p>
        </w:tc>
        <w:tc>
          <w:tcPr>
            <w:tcW w:w="561" w:type="pct"/>
            <w:tcBorders>
              <w:tl2br w:val="nil"/>
              <w:tr2bl w:val="nil"/>
            </w:tcBorders>
            <w:vAlign w:val="center"/>
          </w:tcPr>
          <w:p w14:paraId="0327666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20124813">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five-week program with one 90-minute session per week. The experimental group received psycho-educational self-talk training based on sport psychology principles, including awareness of negative thoughts, stopping negative self-talk, and replacing it with positive motivational cues. Training was conducted in small groups of 7–8 athletes, with application during practice.</w:t>
            </w:r>
          </w:p>
        </w:tc>
      </w:tr>
      <w:tr w14:paraId="2BC0939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10F2F35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Grobbelaar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(2018)</w:t>
            </w:r>
          </w:p>
        </w:tc>
        <w:tc>
          <w:tcPr>
            <w:tcW w:w="435" w:type="pct"/>
            <w:tcBorders>
              <w:tl2br w:val="nil"/>
              <w:tr2bl w:val="nil"/>
            </w:tcBorders>
            <w:noWrap/>
            <w:vAlign w:val="center"/>
          </w:tcPr>
          <w:p w14:paraId="5092777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PSTP</w:t>
            </w:r>
          </w:p>
        </w:tc>
        <w:tc>
          <w:tcPr>
            <w:tcW w:w="329" w:type="pct"/>
            <w:tcBorders>
              <w:tl2br w:val="nil"/>
              <w:tr2bl w:val="nil"/>
            </w:tcBorders>
            <w:vAlign w:val="center"/>
          </w:tcPr>
          <w:p w14:paraId="0CB34DC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46A3F35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noWrap/>
            <w:vAlign w:val="center"/>
          </w:tcPr>
          <w:p w14:paraId="4A61570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Meeting room</w:t>
            </w:r>
          </w:p>
        </w:tc>
        <w:tc>
          <w:tcPr>
            <w:tcW w:w="561" w:type="pct"/>
            <w:tcBorders>
              <w:tl2br w:val="nil"/>
              <w:tr2bl w:val="nil"/>
            </w:tcBorders>
            <w:vAlign w:val="center"/>
          </w:tcPr>
          <w:p w14:paraId="18EF2CA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57D95239">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five-week multimodal anxiety management program with one 60-minute group session per week. The first three sessions were psycho-educational, covering cognitive and somatic anxiety, breath control, progressive muscle relaxation, imagery/visualization, positive self-talk, and cognitive restructuring. The last two sessions were practical, conducted on the golf course, integrating pre-shot routines for different scenarios and competition routines for various time points (e.g., day before, day of competition). Participants practiced skills and routines throughout the intervention.</w:t>
            </w:r>
          </w:p>
        </w:tc>
      </w:tr>
      <w:tr w14:paraId="6C36D6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12A07CA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Ilhan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(2024)</w:t>
            </w:r>
          </w:p>
        </w:tc>
        <w:tc>
          <w:tcPr>
            <w:tcW w:w="435" w:type="pct"/>
            <w:tcBorders>
              <w:tl2br w:val="nil"/>
              <w:tr2bl w:val="nil"/>
            </w:tcBorders>
            <w:noWrap/>
            <w:vAlign w:val="center"/>
          </w:tcPr>
          <w:p w14:paraId="2B73C0C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PSTP</w:t>
            </w:r>
          </w:p>
        </w:tc>
        <w:tc>
          <w:tcPr>
            <w:tcW w:w="329" w:type="pct"/>
            <w:tcBorders>
              <w:tl2br w:val="nil"/>
              <w:tr2bl w:val="nil"/>
            </w:tcBorders>
            <w:noWrap/>
            <w:vAlign w:val="center"/>
          </w:tcPr>
          <w:p w14:paraId="6CF70BB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Sports psychologist</w:t>
            </w:r>
          </w:p>
        </w:tc>
        <w:tc>
          <w:tcPr>
            <w:tcW w:w="402" w:type="pct"/>
            <w:tcBorders>
              <w:tl2br w:val="nil"/>
              <w:tr2bl w:val="nil"/>
            </w:tcBorders>
            <w:vAlign w:val="center"/>
          </w:tcPr>
          <w:p w14:paraId="370A76E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noWrap/>
            <w:vAlign w:val="center"/>
          </w:tcPr>
          <w:p w14:paraId="03861BE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Competition venue</w:t>
            </w:r>
          </w:p>
        </w:tc>
        <w:tc>
          <w:tcPr>
            <w:tcW w:w="561" w:type="pct"/>
            <w:tcBorders>
              <w:tl2br w:val="nil"/>
              <w:tr2bl w:val="nil"/>
            </w:tcBorders>
            <w:vAlign w:val="center"/>
          </w:tcPr>
          <w:p w14:paraId="7EA2553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14FEF8CB">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12-week psychological skills training program with one 60-minute session per week. Techniques covered included goal setting, imagery, self-talk, routines, concentration, and self-monitoring. Each session combined informative instruction and practical exercises. Athletes participated actively in competitions during the program, while coaches did not attend the sessions. Sessions were supervised by an experienced sports psychologist.</w:t>
            </w:r>
          </w:p>
        </w:tc>
      </w:tr>
      <w:tr w14:paraId="1140EA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60672EC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Isar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(2022)</w:t>
            </w:r>
          </w:p>
        </w:tc>
        <w:tc>
          <w:tcPr>
            <w:tcW w:w="435" w:type="pct"/>
            <w:tcBorders>
              <w:tl2br w:val="nil"/>
              <w:tr2bl w:val="nil"/>
            </w:tcBorders>
            <w:noWrap/>
            <w:vAlign w:val="center"/>
          </w:tcPr>
          <w:p w14:paraId="160DA92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IM</w:t>
            </w:r>
          </w:p>
        </w:tc>
        <w:tc>
          <w:tcPr>
            <w:tcW w:w="329" w:type="pct"/>
            <w:tcBorders>
              <w:tl2br w:val="nil"/>
              <w:tr2bl w:val="nil"/>
            </w:tcBorders>
            <w:vAlign w:val="center"/>
          </w:tcPr>
          <w:p w14:paraId="43527A6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010E15B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67CD1A2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7728C21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3DDD006E">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study groups were divided into three imagery (I), imagery and self-talk (IST) and self-talk (ST) to receive a six-week intervention</w:t>
            </w:r>
          </w:p>
        </w:tc>
      </w:tr>
      <w:tr w14:paraId="367178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7F86C76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Josefsson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(2024)</w:t>
            </w:r>
          </w:p>
        </w:tc>
        <w:tc>
          <w:tcPr>
            <w:tcW w:w="435" w:type="pct"/>
            <w:tcBorders>
              <w:tl2br w:val="nil"/>
              <w:tr2bl w:val="nil"/>
            </w:tcBorders>
            <w:noWrap/>
            <w:vAlign w:val="center"/>
          </w:tcPr>
          <w:p w14:paraId="38F6263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MAC</w:t>
            </w:r>
          </w:p>
        </w:tc>
        <w:tc>
          <w:tcPr>
            <w:tcW w:w="329" w:type="pct"/>
            <w:tcBorders>
              <w:tl2br w:val="nil"/>
              <w:tr2bl w:val="nil"/>
            </w:tcBorders>
            <w:noWrap/>
            <w:vAlign w:val="center"/>
          </w:tcPr>
          <w:p w14:paraId="2712821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Trained MAC Coache</w:t>
            </w:r>
          </w:p>
        </w:tc>
        <w:tc>
          <w:tcPr>
            <w:tcW w:w="402" w:type="pct"/>
            <w:tcBorders>
              <w:tl2br w:val="nil"/>
              <w:tr2bl w:val="nil"/>
            </w:tcBorders>
            <w:vAlign w:val="center"/>
          </w:tcPr>
          <w:p w14:paraId="30A4635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noWrap/>
            <w:vAlign w:val="center"/>
          </w:tcPr>
          <w:p w14:paraId="1783814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Club</w:t>
            </w:r>
          </w:p>
        </w:tc>
        <w:tc>
          <w:tcPr>
            <w:tcW w:w="561" w:type="pct"/>
            <w:tcBorders>
              <w:tl2br w:val="nil"/>
              <w:tr2bl w:val="nil"/>
            </w:tcBorders>
            <w:vAlign w:val="center"/>
          </w:tcPr>
          <w:p w14:paraId="44289CE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0D7CE0C4">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MAC intervention consisted of a structured six-session program delivered weekly, incorporating mindfulness and acceptance-based exercises, cognitive defusion, values-driven behavior, commitment enhancement, and sport-specific applications. Sessions included guided meditation, experiential exercises, group discussion, and homework assignments, with a focus on applying skills in a martial arts context.</w:t>
            </w:r>
          </w:p>
        </w:tc>
      </w:tr>
      <w:tr w14:paraId="4A36DA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2A9FD6B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Kanniyan (2015)</w:t>
            </w:r>
          </w:p>
        </w:tc>
        <w:tc>
          <w:tcPr>
            <w:tcW w:w="435" w:type="pct"/>
            <w:tcBorders>
              <w:tl2br w:val="nil"/>
              <w:tr2bl w:val="nil"/>
            </w:tcBorders>
            <w:noWrap/>
            <w:vAlign w:val="center"/>
          </w:tcPr>
          <w:p w14:paraId="0AF7F4F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ST</w:t>
            </w:r>
          </w:p>
        </w:tc>
        <w:tc>
          <w:tcPr>
            <w:tcW w:w="329" w:type="pct"/>
            <w:tcBorders>
              <w:tl2br w:val="nil"/>
              <w:tr2bl w:val="nil"/>
            </w:tcBorders>
            <w:vAlign w:val="center"/>
          </w:tcPr>
          <w:p w14:paraId="78110DC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748E0C9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3F99EB8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4E4D8CB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1D120E10">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was a structured Positive Self-Talk training program administered over eight weeks during the pre-competition preparation period for a major tournament. Participants in the experimental group received an orientation on the technique. The daily mental practice lasted 10-15 minutes and was conducted 3-5 days per week.</w:t>
            </w:r>
          </w:p>
        </w:tc>
      </w:tr>
      <w:tr w14:paraId="5C91A1C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7593EB5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Kerr and Leith</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(1993)</w:t>
            </w:r>
          </w:p>
        </w:tc>
        <w:tc>
          <w:tcPr>
            <w:tcW w:w="435" w:type="pct"/>
            <w:tcBorders>
              <w:tl2br w:val="nil"/>
              <w:tr2bl w:val="nil"/>
            </w:tcBorders>
            <w:noWrap/>
            <w:vAlign w:val="center"/>
          </w:tcPr>
          <w:p w14:paraId="46D46F3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PSTP</w:t>
            </w:r>
          </w:p>
        </w:tc>
        <w:tc>
          <w:tcPr>
            <w:tcW w:w="329" w:type="pct"/>
            <w:tcBorders>
              <w:tl2br w:val="nil"/>
              <w:tr2bl w:val="nil"/>
            </w:tcBorders>
            <w:vAlign w:val="center"/>
          </w:tcPr>
          <w:p w14:paraId="0A1B813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0F390DD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416AF20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2125A96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0F6537E2">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psychological skills training program consisted of a structured 16-session program delivered biweekly over 8 months, with each session lasting approximately one hour. The program included stress appraisal, identification and development of positive self-talk and imagery, concentration skills, centering procedures, pre- and post-competition planning, and simulation exercises. Sessions were individualized, combining instruction, practical exercises, and homework assignments to practice skills between sessions.</w:t>
            </w:r>
          </w:p>
        </w:tc>
      </w:tr>
      <w:tr w14:paraId="1889EB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01D005B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Kingston and Hardy</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(1997)</w:t>
            </w:r>
          </w:p>
        </w:tc>
        <w:tc>
          <w:tcPr>
            <w:tcW w:w="435" w:type="pct"/>
            <w:tcBorders>
              <w:tl2br w:val="nil"/>
              <w:tr2bl w:val="nil"/>
            </w:tcBorders>
            <w:noWrap/>
            <w:vAlign w:val="center"/>
          </w:tcPr>
          <w:p w14:paraId="39BFC61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GS</w:t>
            </w:r>
          </w:p>
        </w:tc>
        <w:tc>
          <w:tcPr>
            <w:tcW w:w="329" w:type="pct"/>
            <w:tcBorders>
              <w:tl2br w:val="nil"/>
              <w:tr2bl w:val="nil"/>
            </w:tcBorders>
            <w:vAlign w:val="center"/>
          </w:tcPr>
          <w:p w14:paraId="6533212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731201C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4D5F801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0986591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3C81D5AE">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was a structured, multi-phase goal-setting training program for golfers, conducted over approximately one year. It began with a baseline assessment (SPSQ, CSAI-2, handicap) followed by an initial 2-hour lecture/workshop introducing goal-setting principles and their application to golf. The training consisted of three phases interspersed with competition-based assessments. It combined group workshops and individual meetings, focusing on planning, evaluating, and refining personalized, performance- and process-oriented goal schedules. The final phase included a recap and review session, concluding with a post-intervention assessment.</w:t>
            </w:r>
          </w:p>
        </w:tc>
      </w:tr>
      <w:tr w14:paraId="44A17E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00" w:type="pct"/>
            <w:tcBorders>
              <w:tl2br w:val="nil"/>
              <w:tr2bl w:val="nil"/>
            </w:tcBorders>
            <w:vAlign w:val="center"/>
          </w:tcPr>
          <w:p w14:paraId="0A1D31F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Liang et al. (2021)</w:t>
            </w:r>
          </w:p>
        </w:tc>
        <w:tc>
          <w:tcPr>
            <w:tcW w:w="435" w:type="pct"/>
            <w:tcBorders>
              <w:tl2br w:val="nil"/>
              <w:tr2bl w:val="nil"/>
            </w:tcBorders>
            <w:noWrap/>
            <w:vAlign w:val="center"/>
          </w:tcPr>
          <w:p w14:paraId="4226C7F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w:t>
            </w:r>
          </w:p>
        </w:tc>
        <w:tc>
          <w:tcPr>
            <w:tcW w:w="329" w:type="pct"/>
            <w:tcBorders>
              <w:tl2br w:val="nil"/>
              <w:tr2bl w:val="nil"/>
            </w:tcBorders>
            <w:noWrap/>
            <w:vAlign w:val="center"/>
          </w:tcPr>
          <w:p w14:paraId="0DB046E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Coaches</w:t>
            </w:r>
          </w:p>
        </w:tc>
        <w:tc>
          <w:tcPr>
            <w:tcW w:w="402" w:type="pct"/>
            <w:tcBorders>
              <w:tl2br w:val="nil"/>
              <w:tr2bl w:val="nil"/>
            </w:tcBorders>
            <w:vAlign w:val="center"/>
          </w:tcPr>
          <w:p w14:paraId="7307A6D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3E74A43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7F280CD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7F65451D">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4-week precompetition training program with standard preparatory exercises six days per week. The experimental group received two 30-minute PRT sessions per week following high-intensity training, including pre-intervention communication, guided relaxation, and post-intervention feedback. The control group followed the same preparatory training without PRT. Both groups maintained their usual lifestyle and academic activities. Anxiety was assessed at baseline and weekly using the CSAI-2. Competition performance was recorded at the end of the program.</w:t>
            </w:r>
          </w:p>
        </w:tc>
      </w:tr>
      <w:tr w14:paraId="6A58CF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0AC3F49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Marshall and Gibos</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(2017)</w:t>
            </w:r>
          </w:p>
        </w:tc>
        <w:tc>
          <w:tcPr>
            <w:tcW w:w="435" w:type="pct"/>
            <w:tcBorders>
              <w:tl2br w:val="nil"/>
              <w:tr2bl w:val="nil"/>
            </w:tcBorders>
            <w:noWrap/>
            <w:vAlign w:val="center"/>
          </w:tcPr>
          <w:p w14:paraId="195CE44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IM</w:t>
            </w:r>
          </w:p>
        </w:tc>
        <w:tc>
          <w:tcPr>
            <w:tcW w:w="329" w:type="pct"/>
            <w:tcBorders>
              <w:tl2br w:val="nil"/>
              <w:tr2bl w:val="nil"/>
            </w:tcBorders>
            <w:vAlign w:val="center"/>
          </w:tcPr>
          <w:p w14:paraId="0C14B3B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2C156F4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75FEC35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2E63E8B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Cue phrases</w:t>
            </w:r>
          </w:p>
        </w:tc>
        <w:tc>
          <w:tcPr>
            <w:tcW w:w="2220" w:type="pct"/>
            <w:tcBorders>
              <w:tl2br w:val="nil"/>
              <w:tr2bl w:val="nil"/>
            </w:tcBorders>
            <w:noWrap/>
            <w:vAlign w:val="center"/>
          </w:tcPr>
          <w:p w14:paraId="39ED361E">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10-session program including a familiarization trial (session 1), eight self-talk training sessions (sessions 2–9), and a final intervention trial (session 10). Participants were divided into three groups: control, instructional ST, and motivational ST. The ST groups received individualized cue phrases to use during all experimental sessions and regular competitive rounds, with reminders provided at the start of each session.</w:t>
            </w:r>
          </w:p>
        </w:tc>
      </w:tr>
      <w:tr w14:paraId="3569E9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3E6E2E2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Mazlan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(2016)</w:t>
            </w:r>
          </w:p>
        </w:tc>
        <w:tc>
          <w:tcPr>
            <w:tcW w:w="435" w:type="pct"/>
            <w:tcBorders>
              <w:tl2br w:val="nil"/>
              <w:tr2bl w:val="nil"/>
            </w:tcBorders>
            <w:noWrap/>
            <w:vAlign w:val="center"/>
          </w:tcPr>
          <w:p w14:paraId="70A832E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IM</w:t>
            </w:r>
          </w:p>
        </w:tc>
        <w:tc>
          <w:tcPr>
            <w:tcW w:w="329" w:type="pct"/>
            <w:tcBorders>
              <w:tl2br w:val="nil"/>
              <w:tr2bl w:val="nil"/>
            </w:tcBorders>
            <w:noWrap/>
            <w:vAlign w:val="center"/>
          </w:tcPr>
          <w:p w14:paraId="2C632BB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Coaches</w:t>
            </w:r>
          </w:p>
        </w:tc>
        <w:tc>
          <w:tcPr>
            <w:tcW w:w="402" w:type="pct"/>
            <w:tcBorders>
              <w:tl2br w:val="nil"/>
              <w:tr2bl w:val="nil"/>
            </w:tcBorders>
            <w:vAlign w:val="center"/>
          </w:tcPr>
          <w:p w14:paraId="5AAD903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449E5F0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17799D0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Scripts and Audio</w:t>
            </w:r>
          </w:p>
        </w:tc>
        <w:tc>
          <w:tcPr>
            <w:tcW w:w="2220" w:type="pct"/>
            <w:tcBorders>
              <w:tl2br w:val="nil"/>
              <w:tr2bl w:val="nil"/>
            </w:tcBorders>
            <w:noWrap/>
            <w:vAlign w:val="center"/>
          </w:tcPr>
          <w:p w14:paraId="0CB92E75">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6-week program with three sessions per week. Participants were randomly assigned to three groups: PIM (personalized imagery), conventional imagery, and control. Each session for the imagery groups included 10 minutes of imagery practice followed by 10 minutes of physical practice. PIM participants used individualized scripts and audio recordings tailored to their putting skills, while conventional imagery participants used standard imagery scripts. All sessions were monitored to ensure adherence.</w:t>
            </w:r>
          </w:p>
        </w:tc>
      </w:tr>
      <w:tr w14:paraId="0314D85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00" w:type="pct"/>
            <w:tcBorders>
              <w:tl2br w:val="nil"/>
              <w:tr2bl w:val="nil"/>
            </w:tcBorders>
            <w:vAlign w:val="center"/>
          </w:tcPr>
          <w:p w14:paraId="25DFD4B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Moghadam et al. (2013)</w:t>
            </w:r>
          </w:p>
        </w:tc>
        <w:tc>
          <w:tcPr>
            <w:tcW w:w="435" w:type="pct"/>
            <w:tcBorders>
              <w:tl2br w:val="nil"/>
              <w:tr2bl w:val="nil"/>
            </w:tcBorders>
            <w:noWrap/>
            <w:vAlign w:val="center"/>
          </w:tcPr>
          <w:p w14:paraId="10DCD78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MF</w:t>
            </w:r>
          </w:p>
        </w:tc>
        <w:tc>
          <w:tcPr>
            <w:tcW w:w="329" w:type="pct"/>
            <w:tcBorders>
              <w:tl2br w:val="nil"/>
              <w:tr2bl w:val="nil"/>
            </w:tcBorders>
            <w:vAlign w:val="center"/>
          </w:tcPr>
          <w:p w14:paraId="58CCD08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307A9C2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5A04D7B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26780F8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59E5B20C">
            <w:pPr>
              <w:widowControl/>
              <w:textAlignment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NA</w:t>
            </w:r>
          </w:p>
        </w:tc>
      </w:tr>
      <w:tr w14:paraId="50AC50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600" w:type="pct"/>
            <w:tcBorders>
              <w:tl2br w:val="nil"/>
              <w:tr2bl w:val="nil"/>
            </w:tcBorders>
            <w:vAlign w:val="center"/>
          </w:tcPr>
          <w:p w14:paraId="69FE47C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Munnik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(2024)</w:t>
            </w:r>
          </w:p>
        </w:tc>
        <w:tc>
          <w:tcPr>
            <w:tcW w:w="435" w:type="pct"/>
            <w:tcBorders>
              <w:tl2br w:val="nil"/>
              <w:tr2bl w:val="nil"/>
            </w:tcBorders>
            <w:noWrap/>
            <w:vAlign w:val="center"/>
          </w:tcPr>
          <w:p w14:paraId="47E19D5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drawing>
                <wp:anchor distT="0" distB="0" distL="114300" distR="114300" simplePos="0" relativeHeight="251659264" behindDoc="0" locked="0" layoutInCell="1" allowOverlap="1">
                  <wp:simplePos x="0" y="0"/>
                  <wp:positionH relativeFrom="column">
                    <wp:posOffset>2800350</wp:posOffset>
                  </wp:positionH>
                  <wp:positionV relativeFrom="paragraph">
                    <wp:posOffset>31750</wp:posOffset>
                  </wp:positionV>
                  <wp:extent cx="203200" cy="203200"/>
                  <wp:effectExtent l="0" t="0" r="0" b="0"/>
                  <wp:wrapNone/>
                  <wp:docPr id="8" name="图片_1"/>
                  <wp:cNvGraphicFramePr/>
                  <a:graphic xmlns:a="http://schemas.openxmlformats.org/drawingml/2006/main">
                    <a:graphicData uri="http://schemas.openxmlformats.org/drawingml/2006/picture">
                      <pic:pic xmlns:pic="http://schemas.openxmlformats.org/drawingml/2006/picture">
                        <pic:nvPicPr>
                          <pic:cNvPr id="8" name="图片_1"/>
                          <pic:cNvPicPr/>
                        </pic:nvPicPr>
                        <pic:blipFill>
                          <a:blip r:embed="rId9"/>
                          <a:stretch>
                            <a:fillRect/>
                          </a:stretch>
                        </pic:blipFill>
                        <pic:spPr>
                          <a:xfrm>
                            <a:off x="0" y="0"/>
                            <a:ext cx="203200" cy="203200"/>
                          </a:xfrm>
                          <a:prstGeom prst="rect">
                            <a:avLst/>
                          </a:prstGeom>
                          <a:noFill/>
                          <a:ln>
                            <a:noFill/>
                          </a:ln>
                        </pic:spPr>
                      </pic:pic>
                    </a:graphicData>
                  </a:graphic>
                </wp:anchor>
              </w:drawing>
            </w:r>
            <w:r>
              <w:rPr>
                <w:rFonts w:ascii="Times New Roman" w:hAnsi="Times New Roman" w:eastAsia="宋体" w:cs="Times New Roman"/>
                <w:color w:val="000000"/>
                <w:kern w:val="0"/>
                <w:sz w:val="20"/>
                <w:szCs w:val="20"/>
                <w:lang w:bidi="ar"/>
              </w:rPr>
              <w:t>CBT/MAC</w:t>
            </w:r>
          </w:p>
        </w:tc>
        <w:tc>
          <w:tcPr>
            <w:tcW w:w="329" w:type="pct"/>
            <w:tcBorders>
              <w:tl2br w:val="nil"/>
              <w:tr2bl w:val="nil"/>
            </w:tcBorders>
            <w:noWrap/>
            <w:vAlign w:val="center"/>
          </w:tcPr>
          <w:p w14:paraId="42F747E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Psychologist</w:t>
            </w:r>
          </w:p>
        </w:tc>
        <w:tc>
          <w:tcPr>
            <w:tcW w:w="402" w:type="pct"/>
            <w:tcBorders>
              <w:tl2br w:val="nil"/>
              <w:tr2bl w:val="nil"/>
            </w:tcBorders>
            <w:vAlign w:val="center"/>
          </w:tcPr>
          <w:p w14:paraId="7A3DDEA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55F81A2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144C57C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Homework</w:t>
            </w:r>
          </w:p>
        </w:tc>
        <w:tc>
          <w:tcPr>
            <w:tcW w:w="2220" w:type="pct"/>
            <w:tcBorders>
              <w:tl2br w:val="nil"/>
              <w:tr2bl w:val="nil"/>
            </w:tcBorders>
            <w:noWrap/>
            <w:vAlign w:val="center"/>
          </w:tcPr>
          <w:p w14:paraId="45CD8FE3">
            <w:pPr>
              <w:widowControl/>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The intervention is a 7-week group-based Rational Emotion Behavioral Therapy (REBT) psychoeducational program with 1 hour of sessions per week.Each session began with a review of prior content and homework before introducing new material. Session 1 focused on the philosophy of REBT (“preferred thinking”), cognitive mediation, and the GABCDE framework. Session 2 expanded on irrational (“must thinking”) versus rational beliefs, secondary and tertiary beliefs, and unconditional self-acceptance. Session 3 emphasized identifying beliefs and reinforcing rational beliefs through rational self-talk. Session 4 addressed rational goal setting. Sessions 5 and 6 focused on applying REBT to competitive anxiety through disputation, progressive relaxation, breathing exercises, and rational-emotive imagery. Session 7 consolidated all material and guided participants in developing future action plans. Homework assignments, primarily centered on the GABCDE framework, were prescribed after each session.</w:t>
            </w:r>
          </w:p>
          <w:p w14:paraId="5A738CD8">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7 group-based mindfulness-acceptance-commitment (MAC) interventions. Each session included in-session exercises and take-home assignments. Session 1 introduced mindfulness, mindful attention, awareness, and cognitive diffusion. Session 2 deepened mindfulness practice and self-awareness while reducing automatic thought processes. Session 3 focused on identifying values and distinguishing value-driven from emotion-driven behavior. Session 4 emphasized acceptance, particularly experiential acceptance versus avoidance, and maintaining task-focused attention under emotional discomfort. Session 5 enhanced commitment to performance-related values and clarified differences between motivation and commitment. Session 6 integrated prior skills, promoting behavioral flexibility and addressing avoidance patterns. Session 7 consolidated all skills and focused on long-term retention and application of mindfulness, acceptance, and commitment strategies beyond the program. Take-home tasks consistently reinforced mindfulness, acceptance, and commitment skills.</w:t>
            </w:r>
          </w:p>
        </w:tc>
      </w:tr>
      <w:tr w14:paraId="2B44A7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3C367FC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Naderi et al. (2020)</w:t>
            </w:r>
          </w:p>
        </w:tc>
        <w:tc>
          <w:tcPr>
            <w:tcW w:w="435" w:type="pct"/>
            <w:tcBorders>
              <w:tl2br w:val="nil"/>
              <w:tr2bl w:val="nil"/>
            </w:tcBorders>
            <w:noWrap/>
            <w:vAlign w:val="center"/>
          </w:tcPr>
          <w:p w14:paraId="57FD1C2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MF</w:t>
            </w:r>
          </w:p>
        </w:tc>
        <w:tc>
          <w:tcPr>
            <w:tcW w:w="329" w:type="pct"/>
            <w:tcBorders>
              <w:tl2br w:val="nil"/>
              <w:tr2bl w:val="nil"/>
            </w:tcBorders>
            <w:vAlign w:val="center"/>
          </w:tcPr>
          <w:p w14:paraId="57FAEE1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noWrap/>
            <w:vAlign w:val="center"/>
          </w:tcPr>
          <w:p w14:paraId="5E56599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85% sessions completed</w:t>
            </w:r>
          </w:p>
        </w:tc>
        <w:tc>
          <w:tcPr>
            <w:tcW w:w="449" w:type="pct"/>
            <w:tcBorders>
              <w:tl2br w:val="nil"/>
              <w:tr2bl w:val="nil"/>
            </w:tcBorders>
            <w:vAlign w:val="center"/>
          </w:tcPr>
          <w:p w14:paraId="210F8A4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42D6844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Manual, Audio</w:t>
            </w:r>
          </w:p>
        </w:tc>
        <w:tc>
          <w:tcPr>
            <w:tcW w:w="2220" w:type="pct"/>
            <w:tcBorders>
              <w:tl2br w:val="nil"/>
              <w:tr2bl w:val="nil"/>
            </w:tcBorders>
            <w:noWrap/>
            <w:vAlign w:val="center"/>
          </w:tcPr>
          <w:p w14:paraId="348218E1">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seven-session mindfulness program, with one 45-minute session per week. Each session included group discussions about previous experiences, personalized instructor feedback, topic-specific presentations based on the MAC manual, and mindfulness exercises. Participants were also instructed to complete guided audio exercises at home between sessions</w:t>
            </w:r>
          </w:p>
        </w:tc>
      </w:tr>
      <w:tr w14:paraId="649F1A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7C094BC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Ong and Griva (2016)</w:t>
            </w:r>
          </w:p>
        </w:tc>
        <w:tc>
          <w:tcPr>
            <w:tcW w:w="435" w:type="pct"/>
            <w:tcBorders>
              <w:tl2br w:val="nil"/>
              <w:tr2bl w:val="nil"/>
            </w:tcBorders>
            <w:noWrap/>
            <w:vAlign w:val="center"/>
          </w:tcPr>
          <w:p w14:paraId="2F9013A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PSTP</w:t>
            </w:r>
          </w:p>
        </w:tc>
        <w:tc>
          <w:tcPr>
            <w:tcW w:w="329" w:type="pct"/>
            <w:tcBorders>
              <w:tl2br w:val="nil"/>
              <w:tr2bl w:val="nil"/>
            </w:tcBorders>
            <w:noWrap/>
            <w:vAlign w:val="center"/>
          </w:tcPr>
          <w:p w14:paraId="78ACD9B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Sport psychologist</w:t>
            </w:r>
          </w:p>
        </w:tc>
        <w:tc>
          <w:tcPr>
            <w:tcW w:w="402" w:type="pct"/>
            <w:tcBorders>
              <w:tl2br w:val="nil"/>
              <w:tr2bl w:val="nil"/>
            </w:tcBorders>
            <w:vAlign w:val="center"/>
          </w:tcPr>
          <w:p w14:paraId="323129F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638825C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31D7539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609D99F9">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two 2-hour group sessions of mental skills training conducted during scheduled rugby training. Sessions combined didactic instruction and experiential learning, with athletes practicing each technique under facilitator guidance. Session 1 covered goal setting, positive thinking, and self-talk. Session 2 included pre-performance routines, arousal regulation (e.g., centering and progressive muscle relaxation), and imagery. Coaches were instructed to reinforce these skills during subsequent training sessions.</w:t>
            </w:r>
          </w:p>
        </w:tc>
      </w:tr>
      <w:tr w14:paraId="14DA32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pct"/>
            <w:tcBorders>
              <w:tl2br w:val="nil"/>
              <w:tr2bl w:val="nil"/>
            </w:tcBorders>
            <w:noWrap/>
            <w:vAlign w:val="center"/>
          </w:tcPr>
          <w:p w14:paraId="35C8FC9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Paul and Grag</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(2012)</w:t>
            </w:r>
          </w:p>
        </w:tc>
        <w:tc>
          <w:tcPr>
            <w:tcW w:w="435" w:type="pct"/>
            <w:tcBorders>
              <w:tl2br w:val="nil"/>
              <w:tr2bl w:val="nil"/>
            </w:tcBorders>
            <w:noWrap/>
            <w:vAlign w:val="center"/>
          </w:tcPr>
          <w:p w14:paraId="533EE52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BF</w:t>
            </w:r>
          </w:p>
        </w:tc>
        <w:tc>
          <w:tcPr>
            <w:tcW w:w="329" w:type="pct"/>
            <w:tcBorders>
              <w:tl2br w:val="nil"/>
              <w:tr2bl w:val="nil"/>
            </w:tcBorders>
            <w:vAlign w:val="center"/>
          </w:tcPr>
          <w:p w14:paraId="779EFBF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7B4F296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366B718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Quiet room</w:t>
            </w:r>
          </w:p>
        </w:tc>
        <w:tc>
          <w:tcPr>
            <w:tcW w:w="561" w:type="pct"/>
            <w:tcBorders>
              <w:tl2br w:val="nil"/>
              <w:tr2bl w:val="nil"/>
            </w:tcBorders>
            <w:noWrap/>
            <w:vAlign w:val="center"/>
          </w:tcPr>
          <w:p w14:paraId="3542821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HRV biofeedback equipment</w:t>
            </w:r>
          </w:p>
        </w:tc>
        <w:tc>
          <w:tcPr>
            <w:tcW w:w="2220" w:type="pct"/>
            <w:tcBorders>
              <w:tl2br w:val="nil"/>
              <w:tr2bl w:val="nil"/>
            </w:tcBorders>
            <w:noWrap/>
            <w:vAlign w:val="center"/>
          </w:tcPr>
          <w:p w14:paraId="1C4135F5">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10 consecutive daily sessions, each lasting 20 minutes, of HRV biofeedback training. Participants first underwent determination of their individual resonant breathing frequency by performing variable-rate breathing guided by a pacing stimulus on a computer screen. During sessions, participants breathed at their resonant frequency using pursed-lip abdominal breathing, with real-time feedback of heart rate and respiratory rate displayed on-screen. Instructions emphasized natural, shallow breathing to avoid hyperventilation and promote relaxation.</w:t>
            </w:r>
          </w:p>
        </w:tc>
      </w:tr>
      <w:tr w14:paraId="103998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32A6708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Perry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(2017)</w:t>
            </w:r>
          </w:p>
        </w:tc>
        <w:tc>
          <w:tcPr>
            <w:tcW w:w="435" w:type="pct"/>
            <w:tcBorders>
              <w:tl2br w:val="nil"/>
              <w:tr2bl w:val="nil"/>
            </w:tcBorders>
            <w:noWrap/>
            <w:vAlign w:val="center"/>
          </w:tcPr>
          <w:p w14:paraId="52148B4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MF</w:t>
            </w:r>
          </w:p>
        </w:tc>
        <w:tc>
          <w:tcPr>
            <w:tcW w:w="329" w:type="pct"/>
            <w:tcBorders>
              <w:tl2br w:val="nil"/>
              <w:tr2bl w:val="nil"/>
            </w:tcBorders>
            <w:noWrap/>
            <w:vAlign w:val="center"/>
          </w:tcPr>
          <w:p w14:paraId="4150374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Clinical psychology doctor</w:t>
            </w:r>
          </w:p>
        </w:tc>
        <w:tc>
          <w:tcPr>
            <w:tcW w:w="402" w:type="pct"/>
            <w:tcBorders>
              <w:tl2br w:val="nil"/>
              <w:tr2bl w:val="nil"/>
            </w:tcBorders>
            <w:noWrap/>
            <w:vAlign w:val="center"/>
          </w:tcPr>
          <w:p w14:paraId="46F34A1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High level of overall treatment fidelity</w:t>
            </w:r>
          </w:p>
        </w:tc>
        <w:tc>
          <w:tcPr>
            <w:tcW w:w="449" w:type="pct"/>
            <w:tcBorders>
              <w:tl2br w:val="nil"/>
              <w:tr2bl w:val="nil"/>
            </w:tcBorders>
            <w:vAlign w:val="center"/>
          </w:tcPr>
          <w:p w14:paraId="679FAD0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30A59B0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Questionnaire</w:t>
            </w:r>
          </w:p>
        </w:tc>
        <w:tc>
          <w:tcPr>
            <w:tcW w:w="2220" w:type="pct"/>
            <w:tcBorders>
              <w:tl2br w:val="nil"/>
              <w:tr2bl w:val="nil"/>
            </w:tcBorders>
            <w:noWrap/>
            <w:vAlign w:val="center"/>
          </w:tcPr>
          <w:p w14:paraId="0C0B6DC8">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single 30-minute mindfulness session adapted from the first two modules of the MAC approach. Participants first discussed prior knowledge of mindfulness and sport experiences, followed by an introduction to mindfulness concepts with sport-specific examples. The session included applied discussions on task-focused and self-focused attention, participation in a 3–5minute experiential mindfulness exercise (Brief Centering Exercise), and identification of mindfulness strategies for putting performance.</w:t>
            </w:r>
          </w:p>
        </w:tc>
      </w:tr>
      <w:tr w14:paraId="4D5CD3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0813539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Rooks et al. (2017)</w:t>
            </w:r>
          </w:p>
        </w:tc>
        <w:tc>
          <w:tcPr>
            <w:tcW w:w="435" w:type="pct"/>
            <w:tcBorders>
              <w:tl2br w:val="nil"/>
              <w:tr2bl w:val="nil"/>
            </w:tcBorders>
            <w:noWrap/>
            <w:vAlign w:val="center"/>
          </w:tcPr>
          <w:p w14:paraId="1D56CCA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MF</w:t>
            </w:r>
          </w:p>
        </w:tc>
        <w:tc>
          <w:tcPr>
            <w:tcW w:w="329" w:type="pct"/>
            <w:tcBorders>
              <w:tl2br w:val="nil"/>
              <w:tr2bl w:val="nil"/>
            </w:tcBorders>
            <w:noWrap/>
            <w:vAlign w:val="center"/>
          </w:tcPr>
          <w:p w14:paraId="3C77C19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Trained instructor</w:t>
            </w:r>
          </w:p>
        </w:tc>
        <w:tc>
          <w:tcPr>
            <w:tcW w:w="402" w:type="pct"/>
            <w:tcBorders>
              <w:tl2br w:val="nil"/>
              <w:tr2bl w:val="nil"/>
            </w:tcBorders>
            <w:noWrap/>
            <w:vAlign w:val="center"/>
          </w:tcPr>
          <w:p w14:paraId="1660934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High project adherence</w:t>
            </w:r>
          </w:p>
        </w:tc>
        <w:tc>
          <w:tcPr>
            <w:tcW w:w="449" w:type="pct"/>
            <w:tcBorders>
              <w:tl2br w:val="nil"/>
              <w:tr2bl w:val="nil"/>
            </w:tcBorders>
            <w:noWrap/>
            <w:vAlign w:val="center"/>
          </w:tcPr>
          <w:p w14:paraId="7E675B9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Home</w:t>
            </w:r>
          </w:p>
        </w:tc>
        <w:tc>
          <w:tcPr>
            <w:tcW w:w="561" w:type="pct"/>
            <w:tcBorders>
              <w:tl2br w:val="nil"/>
              <w:tr2bl w:val="nil"/>
            </w:tcBorders>
            <w:noWrap/>
            <w:vAlign w:val="center"/>
          </w:tcPr>
          <w:p w14:paraId="33917C7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Training cards, MP3 audio recordings</w:t>
            </w:r>
          </w:p>
        </w:tc>
        <w:tc>
          <w:tcPr>
            <w:tcW w:w="2220" w:type="pct"/>
            <w:tcBorders>
              <w:tl2br w:val="nil"/>
              <w:tr2bl w:val="nil"/>
            </w:tcBorders>
            <w:noWrap/>
            <w:vAlign w:val="center"/>
          </w:tcPr>
          <w:p w14:paraId="1163E691">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a 9-hour mindfulness training (MT) or relaxation training (RT) program delivered over a 1-month preseason period. Programs were matched in structure and delivered in a single-blind design. Each program included weekly 45-minute didactic group sessions, proctored guided practice on four days per week using audio recordings, and assigned daily at-home practice. The MT program incorporated mindfulness practices (e.g., mindful breathing, body scan, choiceless awareness) contextualized to football performance, while the RT program included relaxation-based practices (e.g., guided imagery, progressive muscle relaxation, relaxing music) similarly contextualized. Both programs included a team cohesion component using loving-kindness–based exercises.</w:t>
            </w:r>
          </w:p>
        </w:tc>
      </w:tr>
      <w:tr w14:paraId="58F8B9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pct"/>
            <w:tcBorders>
              <w:tl2br w:val="nil"/>
              <w:tr2bl w:val="nil"/>
            </w:tcBorders>
            <w:noWrap/>
            <w:vAlign w:val="center"/>
          </w:tcPr>
          <w:p w14:paraId="5B4FFD3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Sakhare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(2018)</w:t>
            </w:r>
          </w:p>
        </w:tc>
        <w:tc>
          <w:tcPr>
            <w:tcW w:w="435" w:type="pct"/>
            <w:tcBorders>
              <w:tl2br w:val="nil"/>
              <w:tr2bl w:val="nil"/>
            </w:tcBorders>
            <w:noWrap/>
            <w:vAlign w:val="center"/>
          </w:tcPr>
          <w:p w14:paraId="7F753D9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w:t>
            </w:r>
          </w:p>
        </w:tc>
        <w:tc>
          <w:tcPr>
            <w:tcW w:w="329" w:type="pct"/>
            <w:tcBorders>
              <w:tl2br w:val="nil"/>
              <w:tr2bl w:val="nil"/>
            </w:tcBorders>
            <w:noWrap/>
            <w:vAlign w:val="center"/>
          </w:tcPr>
          <w:p w14:paraId="35FA472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Therapist</w:t>
            </w:r>
          </w:p>
        </w:tc>
        <w:tc>
          <w:tcPr>
            <w:tcW w:w="402" w:type="pct"/>
            <w:tcBorders>
              <w:tl2br w:val="nil"/>
              <w:tr2bl w:val="nil"/>
            </w:tcBorders>
            <w:vAlign w:val="center"/>
          </w:tcPr>
          <w:p w14:paraId="266DDAB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558B80E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Quiet room</w:t>
            </w:r>
          </w:p>
        </w:tc>
        <w:tc>
          <w:tcPr>
            <w:tcW w:w="561" w:type="pct"/>
            <w:tcBorders>
              <w:tl2br w:val="nil"/>
              <w:tr2bl w:val="nil"/>
            </w:tcBorders>
            <w:noWrap/>
            <w:vAlign w:val="center"/>
          </w:tcPr>
          <w:p w14:paraId="5C16897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Verbal instructions</w:t>
            </w:r>
          </w:p>
        </w:tc>
        <w:tc>
          <w:tcPr>
            <w:tcW w:w="2220" w:type="pct"/>
            <w:tcBorders>
              <w:tl2br w:val="nil"/>
              <w:tr2bl w:val="nil"/>
            </w:tcBorders>
            <w:noWrap/>
            <w:vAlign w:val="center"/>
          </w:tcPr>
          <w:p w14:paraId="0605D012">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guided relaxation sessions conducted in a quiet, dimly lit, and distraction-free environment. Participants lay in a supine position and followed therapist-guided instructions. The program included progressive muscle relaxation (PMR) and autogenic relaxation techniques. PMR involved sequential tensing and relaxing of major muscle groups coordinated with breathing, while autogenic relaxation focused on guided imagery, breathing regulation, and repeated self-statements promoting sensations of heaviness, warmth, calm heartbeat, rhythmic breathing, and overall relaxation.</w:t>
            </w:r>
          </w:p>
        </w:tc>
      </w:tr>
      <w:tr w14:paraId="2C8EB6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4ED8AC7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Sánchez-Sánchez et al. (2023)</w:t>
            </w:r>
          </w:p>
        </w:tc>
        <w:tc>
          <w:tcPr>
            <w:tcW w:w="435" w:type="pct"/>
            <w:tcBorders>
              <w:tl2br w:val="nil"/>
              <w:tr2bl w:val="nil"/>
            </w:tcBorders>
            <w:noWrap/>
            <w:vAlign w:val="center"/>
          </w:tcPr>
          <w:p w14:paraId="589FFAC8">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MF</w:t>
            </w:r>
          </w:p>
        </w:tc>
        <w:tc>
          <w:tcPr>
            <w:tcW w:w="329" w:type="pct"/>
            <w:tcBorders>
              <w:tl2br w:val="nil"/>
              <w:tr2bl w:val="nil"/>
            </w:tcBorders>
            <w:noWrap/>
            <w:vAlign w:val="center"/>
          </w:tcPr>
          <w:p w14:paraId="16520EF1">
            <w:pPr>
              <w:jc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1346E0D0">
            <w:pPr>
              <w:jc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2EE6DF4A">
            <w:pPr>
              <w:jc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University classroom</w:t>
            </w:r>
          </w:p>
        </w:tc>
        <w:tc>
          <w:tcPr>
            <w:tcW w:w="561" w:type="pct"/>
            <w:tcBorders>
              <w:tl2br w:val="nil"/>
              <w:tr2bl w:val="nil"/>
            </w:tcBorders>
            <w:noWrap/>
            <w:vAlign w:val="center"/>
          </w:tcPr>
          <w:p w14:paraId="332BA6D6">
            <w:pPr>
              <w:jc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Movable chairs, mats, and blankets</w:t>
            </w:r>
          </w:p>
        </w:tc>
        <w:tc>
          <w:tcPr>
            <w:tcW w:w="2220" w:type="pct"/>
            <w:tcBorders>
              <w:tl2br w:val="nil"/>
              <w:tr2bl w:val="nil"/>
            </w:tcBorders>
            <w:noWrap/>
            <w:vAlign w:val="center"/>
          </w:tcPr>
          <w:p w14:paraId="7AC74874">
            <w:pP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was delivered over ten weekly sessions, each lasting 90 minutes. Sessions combined instruction and guided practice of Flow Meditation, with participants engaging in approximately 40 minutes of meditation practice per session and being instructed to practice daily at home. Training emphasized nonjudgmental awareness, acceptance, and allowing thoughts, emotions, and sensations to arise and pass freely without control. Each session also incorporated body scan exercises, metaphors and experiential exercises from Acceptance and Commitment Therapy, and stories from Zen and Vipassana traditions to reinforce acceptance-based principles. After study completion, the same mindfulness program was offered to the control group.</w:t>
            </w:r>
          </w:p>
        </w:tc>
      </w:tr>
      <w:tr w14:paraId="71CE4F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30E166A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Scott-Hamilton et al. (2016)</w:t>
            </w:r>
          </w:p>
        </w:tc>
        <w:tc>
          <w:tcPr>
            <w:tcW w:w="435" w:type="pct"/>
            <w:tcBorders>
              <w:tl2br w:val="nil"/>
              <w:tr2bl w:val="nil"/>
            </w:tcBorders>
            <w:noWrap/>
            <w:vAlign w:val="center"/>
          </w:tcPr>
          <w:p w14:paraId="61FE621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MF</w:t>
            </w:r>
          </w:p>
        </w:tc>
        <w:tc>
          <w:tcPr>
            <w:tcW w:w="329" w:type="pct"/>
            <w:tcBorders>
              <w:tl2br w:val="nil"/>
              <w:tr2bl w:val="nil"/>
            </w:tcBorders>
            <w:noWrap/>
            <w:vAlign w:val="center"/>
          </w:tcPr>
          <w:p w14:paraId="7214670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Trained coach</w:t>
            </w:r>
          </w:p>
        </w:tc>
        <w:tc>
          <w:tcPr>
            <w:tcW w:w="402" w:type="pct"/>
            <w:tcBorders>
              <w:tl2br w:val="nil"/>
              <w:tr2bl w:val="nil"/>
            </w:tcBorders>
            <w:noWrap/>
            <w:vAlign w:val="center"/>
          </w:tcPr>
          <w:p w14:paraId="1350216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67% sessions completed</w:t>
            </w:r>
          </w:p>
        </w:tc>
        <w:tc>
          <w:tcPr>
            <w:tcW w:w="449" w:type="pct"/>
            <w:tcBorders>
              <w:tl2br w:val="nil"/>
              <w:tr2bl w:val="nil"/>
            </w:tcBorders>
            <w:vAlign w:val="center"/>
          </w:tcPr>
          <w:p w14:paraId="43AC5ED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6208058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CD and Workbooks</w:t>
            </w:r>
          </w:p>
        </w:tc>
        <w:tc>
          <w:tcPr>
            <w:tcW w:w="2220" w:type="pct"/>
            <w:tcBorders>
              <w:tl2br w:val="nil"/>
              <w:tr2bl w:val="nil"/>
            </w:tcBorders>
            <w:noWrap/>
            <w:vAlign w:val="center"/>
          </w:tcPr>
          <w:p w14:paraId="49FAAEA3">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included weekly group workshop sessions, daily home meditation practice, and weekly group mindful-spinning sessions on stationary bicycles. Workshops focused on mindfulness concepts, meditation practice, and strategies for integrating mindfulness into cycling. Home meditation consisted of 30 minutes per day using guided audio recordings. Mindful-spinning sessions involved guided stationary cycling, encouraging non-judgmental awareness of physical sensations and thoughts to facilitate the application of mindfulness skills during sport practice.</w:t>
            </w:r>
          </w:p>
        </w:tc>
      </w:tr>
      <w:tr w14:paraId="226AEC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795D5E4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Su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(2025)</w:t>
            </w:r>
          </w:p>
        </w:tc>
        <w:tc>
          <w:tcPr>
            <w:tcW w:w="435" w:type="pct"/>
            <w:tcBorders>
              <w:tl2br w:val="nil"/>
              <w:tr2bl w:val="nil"/>
            </w:tcBorders>
            <w:noWrap/>
            <w:vAlign w:val="center"/>
          </w:tcPr>
          <w:p w14:paraId="08BAD79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BF</w:t>
            </w:r>
          </w:p>
        </w:tc>
        <w:tc>
          <w:tcPr>
            <w:tcW w:w="329" w:type="pct"/>
            <w:tcBorders>
              <w:tl2br w:val="nil"/>
              <w:tr2bl w:val="nil"/>
            </w:tcBorders>
            <w:vAlign w:val="center"/>
          </w:tcPr>
          <w:p w14:paraId="784CFAB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5737E7F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noWrap/>
            <w:vAlign w:val="center"/>
          </w:tcPr>
          <w:p w14:paraId="23DEEB0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Laboratory</w:t>
            </w:r>
          </w:p>
        </w:tc>
        <w:tc>
          <w:tcPr>
            <w:tcW w:w="561" w:type="pct"/>
            <w:tcBorders>
              <w:tl2br w:val="nil"/>
              <w:tr2bl w:val="nil"/>
            </w:tcBorders>
            <w:noWrap/>
            <w:vAlign w:val="center"/>
          </w:tcPr>
          <w:p w14:paraId="65EB862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HRV biofeedback equipment</w:t>
            </w:r>
          </w:p>
        </w:tc>
        <w:tc>
          <w:tcPr>
            <w:tcW w:w="2220" w:type="pct"/>
            <w:tcBorders>
              <w:tl2br w:val="nil"/>
              <w:tr2bl w:val="nil"/>
            </w:tcBorders>
            <w:noWrap/>
            <w:vAlign w:val="center"/>
          </w:tcPr>
          <w:p w14:paraId="68AD1F38">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Participants completed a 10-day heart rate variability biofeedback (HRVB) training program. On the first day, individual resonance frequency (RF) was determined by guided breathing at different paced frequencies (4–7 breaths/min) while ECG and respiratory signals were recorded. From days 2 to 10, participants practiced paced breathing at their identified RF using a biofeedback interface to synchronize heart rate and respiration.</w:t>
            </w:r>
          </w:p>
        </w:tc>
      </w:tr>
      <w:tr w14:paraId="17DDF9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0998D84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Subathra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(2021)</w:t>
            </w:r>
          </w:p>
        </w:tc>
        <w:tc>
          <w:tcPr>
            <w:tcW w:w="435" w:type="pct"/>
            <w:tcBorders>
              <w:tl2br w:val="nil"/>
              <w:tr2bl w:val="nil"/>
            </w:tcBorders>
            <w:noWrap/>
            <w:vAlign w:val="center"/>
          </w:tcPr>
          <w:p w14:paraId="751E1BC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PSTP</w:t>
            </w:r>
          </w:p>
        </w:tc>
        <w:tc>
          <w:tcPr>
            <w:tcW w:w="329" w:type="pct"/>
            <w:tcBorders>
              <w:tl2br w:val="nil"/>
              <w:tr2bl w:val="nil"/>
            </w:tcBorders>
            <w:vAlign w:val="center"/>
          </w:tcPr>
          <w:p w14:paraId="0AA1C8E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6B495E7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6B28B2B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vAlign w:val="center"/>
          </w:tcPr>
          <w:p w14:paraId="50E2334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2220" w:type="pct"/>
            <w:tcBorders>
              <w:tl2br w:val="nil"/>
              <w:tr2bl w:val="nil"/>
            </w:tcBorders>
            <w:noWrap/>
            <w:vAlign w:val="center"/>
          </w:tcPr>
          <w:p w14:paraId="70D52C1A">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group received psychological training for five days once a day for 45-60 minutes for six weeks</w:t>
            </w:r>
          </w:p>
        </w:tc>
      </w:tr>
      <w:tr w14:paraId="4AFF02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45873E0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Terry et al. (1995)</w:t>
            </w:r>
          </w:p>
        </w:tc>
        <w:tc>
          <w:tcPr>
            <w:tcW w:w="435" w:type="pct"/>
            <w:tcBorders>
              <w:tl2br w:val="nil"/>
              <w:tr2bl w:val="nil"/>
            </w:tcBorders>
            <w:noWrap/>
            <w:vAlign w:val="center"/>
          </w:tcPr>
          <w:p w14:paraId="0AB6FBB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IM/CT</w:t>
            </w:r>
          </w:p>
        </w:tc>
        <w:tc>
          <w:tcPr>
            <w:tcW w:w="329" w:type="pct"/>
            <w:tcBorders>
              <w:tl2br w:val="nil"/>
              <w:tr2bl w:val="nil"/>
            </w:tcBorders>
            <w:vAlign w:val="center"/>
          </w:tcPr>
          <w:p w14:paraId="48B995F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3287CAD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0792A80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178E11A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standardized concentration grid</w:t>
            </w:r>
          </w:p>
        </w:tc>
        <w:tc>
          <w:tcPr>
            <w:tcW w:w="2220" w:type="pct"/>
            <w:tcBorders>
              <w:tl2br w:val="nil"/>
              <w:tr2bl w:val="nil"/>
            </w:tcBorders>
            <w:noWrap/>
            <w:vAlign w:val="center"/>
          </w:tcPr>
          <w:p w14:paraId="23461F63">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Participants completed one of four brief intervention conditions. The cognitive intervention involved a 15-minute mental rehearsal in which participants visualized perfect performance in an upcoming match using first-person imagery. The somatic intervention consisted of 10 minutes of centering. The combined cognitive–somatic intervention included centering followed by mental rehearsal and lasted 25 minutes. The control condition required participants to complete a concentration grid task, checking numbers in ascending order on a 10 × 10 grid.</w:t>
            </w:r>
          </w:p>
        </w:tc>
      </w:tr>
      <w:tr w14:paraId="5A4B41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65A3925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Tóth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(2023)</w:t>
            </w:r>
          </w:p>
        </w:tc>
        <w:tc>
          <w:tcPr>
            <w:tcW w:w="435" w:type="pct"/>
            <w:tcBorders>
              <w:tl2br w:val="nil"/>
              <w:tr2bl w:val="nil"/>
            </w:tcBorders>
            <w:noWrap/>
            <w:vAlign w:val="center"/>
          </w:tcPr>
          <w:p w14:paraId="6DB8F03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MF/CBT</w:t>
            </w:r>
          </w:p>
        </w:tc>
        <w:tc>
          <w:tcPr>
            <w:tcW w:w="329" w:type="pct"/>
            <w:tcBorders>
              <w:tl2br w:val="nil"/>
              <w:tr2bl w:val="nil"/>
            </w:tcBorders>
            <w:noWrap/>
            <w:vAlign w:val="center"/>
          </w:tcPr>
          <w:p w14:paraId="7934D91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Sport psychologist</w:t>
            </w:r>
          </w:p>
        </w:tc>
        <w:tc>
          <w:tcPr>
            <w:tcW w:w="402" w:type="pct"/>
            <w:tcBorders>
              <w:tl2br w:val="nil"/>
              <w:tr2bl w:val="nil"/>
            </w:tcBorders>
            <w:vAlign w:val="center"/>
          </w:tcPr>
          <w:p w14:paraId="6BD7ADE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3AD16A9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7705A67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Psychological questionnaires, saliva cortisol collection kits, homework</w:t>
            </w:r>
          </w:p>
        </w:tc>
        <w:tc>
          <w:tcPr>
            <w:tcW w:w="2220" w:type="pct"/>
            <w:tcBorders>
              <w:tl2br w:val="nil"/>
              <w:tr2bl w:val="nil"/>
            </w:tcBorders>
            <w:noWrap/>
            <w:vAlign w:val="center"/>
          </w:tcPr>
          <w:p w14:paraId="6F9C3744">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Both interventions lasted 8 weeks and consisted of weekly 1-hour group sessions with accompanying homework tasks. The REBT intervention was a structured, 8-week program based on the GABCDE framework. The core components included psychoeducation on the link between irrational beliefs and emotions/behaviors, active disputation of these beliefs, and the development and reinforcement of new rational beliefs for integration into daily life.</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Th</w:t>
            </w:r>
            <w:r>
              <w:rPr>
                <w:rFonts w:hint="eastAsia" w:ascii="Times New Roman" w:hAnsi="Times New Roman" w:eastAsia="宋体" w:cs="Times New Roman"/>
                <w:color w:val="000000"/>
                <w:kern w:val="0"/>
                <w:sz w:val="20"/>
                <w:szCs w:val="20"/>
                <w:lang w:bidi="ar"/>
              </w:rPr>
              <w:t>e</w:t>
            </w:r>
            <w:r>
              <w:rPr>
                <w:rFonts w:ascii="Times New Roman" w:hAnsi="Times New Roman" w:eastAsia="宋体" w:cs="Times New Roman"/>
                <w:color w:val="000000"/>
                <w:kern w:val="0"/>
                <w:sz w:val="20"/>
                <w:szCs w:val="20"/>
                <w:lang w:bidi="ar"/>
              </w:rPr>
              <w:t xml:space="preserve"> mindfulness intervention was a structured, 8-week program focusing on cultivating mindful awareness. Key themes and practices across the weeks included education on core principles (acceptance, non-judgment), self-compassion, cognitive defusion, concentration training, coping strategies, and self-control. Specific exercises such as loving-kindness breathing, labelling, and mindful stretching were incorporated.</w:t>
            </w:r>
          </w:p>
        </w:tc>
      </w:tr>
      <w:tr w14:paraId="70CA37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pct"/>
            <w:tcBorders>
              <w:tl2br w:val="nil"/>
              <w:tr2bl w:val="nil"/>
            </w:tcBorders>
            <w:noWrap/>
            <w:vAlign w:val="center"/>
          </w:tcPr>
          <w:p w14:paraId="0F7F5CB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Veskovic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(2019)</w:t>
            </w:r>
          </w:p>
        </w:tc>
        <w:tc>
          <w:tcPr>
            <w:tcW w:w="435" w:type="pct"/>
            <w:tcBorders>
              <w:tl2br w:val="nil"/>
              <w:tr2bl w:val="nil"/>
            </w:tcBorders>
            <w:noWrap/>
            <w:vAlign w:val="center"/>
          </w:tcPr>
          <w:p w14:paraId="1F9491D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PSTP</w:t>
            </w:r>
          </w:p>
        </w:tc>
        <w:tc>
          <w:tcPr>
            <w:tcW w:w="329" w:type="pct"/>
            <w:tcBorders>
              <w:tl2br w:val="nil"/>
              <w:tr2bl w:val="nil"/>
            </w:tcBorders>
            <w:noWrap/>
            <w:vAlign w:val="center"/>
          </w:tcPr>
          <w:p w14:paraId="6B0A536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Psychologist</w:t>
            </w:r>
          </w:p>
        </w:tc>
        <w:tc>
          <w:tcPr>
            <w:tcW w:w="402" w:type="pct"/>
            <w:tcBorders>
              <w:tl2br w:val="nil"/>
              <w:tr2bl w:val="nil"/>
            </w:tcBorders>
            <w:vAlign w:val="center"/>
          </w:tcPr>
          <w:p w14:paraId="1BE619D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31FAD82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03C00B6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Scripts and audio</w:t>
            </w:r>
          </w:p>
        </w:tc>
        <w:tc>
          <w:tcPr>
            <w:tcW w:w="2220" w:type="pct"/>
            <w:tcBorders>
              <w:tl2br w:val="nil"/>
              <w:tr2bl w:val="nil"/>
            </w:tcBorders>
            <w:noWrap/>
            <w:vAlign w:val="center"/>
          </w:tcPr>
          <w:p w14:paraId="1F9BB461">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Participants underwent a psychological skills training program combining Abbreviated Autogenic Training (AAT) and Internal Motivational Imagery (IMI). The intervention was delivered over eight weeks through structured group sessions supplemented by daily individual practice. Weekly group sessions included two components: (1) a reflective discussion of training experiences from the previous week (15–25 minutes), and (2) guided instruction and practice of new AAT exercises combined with imagery (5–22 minutes). AAT exercises were progressively introduced and practiced 1–3 times daily, while IMI scripts were adapted across sessions according to participants’ progress. Script reading speed was adjusted after the fourth and sixth sessions.</w:t>
            </w:r>
          </w:p>
        </w:tc>
      </w:tr>
      <w:tr w14:paraId="43061F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pct"/>
            <w:tcBorders>
              <w:tl2br w:val="nil"/>
              <w:tr2bl w:val="nil"/>
            </w:tcBorders>
            <w:noWrap/>
            <w:vAlign w:val="center"/>
          </w:tcPr>
          <w:p w14:paraId="6747D81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Walter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(2019)</w:t>
            </w:r>
          </w:p>
        </w:tc>
        <w:tc>
          <w:tcPr>
            <w:tcW w:w="435" w:type="pct"/>
            <w:tcBorders>
              <w:tl2br w:val="nil"/>
              <w:tr2bl w:val="nil"/>
            </w:tcBorders>
            <w:noWrap/>
            <w:vAlign w:val="center"/>
          </w:tcPr>
          <w:p w14:paraId="1568823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ST</w:t>
            </w:r>
          </w:p>
        </w:tc>
        <w:tc>
          <w:tcPr>
            <w:tcW w:w="329" w:type="pct"/>
            <w:tcBorders>
              <w:tl2br w:val="nil"/>
              <w:tr2bl w:val="nil"/>
            </w:tcBorders>
            <w:vAlign w:val="center"/>
          </w:tcPr>
          <w:p w14:paraId="02B9ACB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noWrap/>
            <w:vAlign w:val="center"/>
          </w:tcPr>
          <w:p w14:paraId="6CB6859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100% sessions completed</w:t>
            </w:r>
          </w:p>
        </w:tc>
        <w:tc>
          <w:tcPr>
            <w:tcW w:w="449" w:type="pct"/>
            <w:tcBorders>
              <w:tl2br w:val="nil"/>
              <w:tr2bl w:val="nil"/>
            </w:tcBorders>
            <w:noWrap/>
            <w:vAlign w:val="center"/>
          </w:tcPr>
          <w:p w14:paraId="1EFDAC5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Competition venue</w:t>
            </w:r>
          </w:p>
        </w:tc>
        <w:tc>
          <w:tcPr>
            <w:tcW w:w="561" w:type="pct"/>
            <w:tcBorders>
              <w:tl2br w:val="nil"/>
              <w:tr2bl w:val="nil"/>
            </w:tcBorders>
            <w:vAlign w:val="center"/>
          </w:tcPr>
          <w:p w14:paraId="11AAC77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Worksheets, keywords</w:t>
            </w:r>
          </w:p>
        </w:tc>
        <w:tc>
          <w:tcPr>
            <w:tcW w:w="2220" w:type="pct"/>
            <w:tcBorders>
              <w:tl2br w:val="nil"/>
              <w:tr2bl w:val="nil"/>
            </w:tcBorders>
            <w:noWrap/>
            <w:vAlign w:val="center"/>
          </w:tcPr>
          <w:p w14:paraId="6FF6AA34">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followed a modified self-talk model and introduced four core mechanisms: behavioral, cognitive, affective, and motivational. Athletes were educated on the objectives and effects of systematic ST, reflected on their previously used ST, and progressively developed individualized ST cues corresponding to each mechanism. After each instructional phase, athletes practiced their personalized ST during regular training sessions and provided feedback.</w:t>
            </w:r>
          </w:p>
        </w:tc>
      </w:tr>
      <w:tr w14:paraId="4E8BBF0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00" w:type="pct"/>
            <w:tcBorders>
              <w:tl2br w:val="nil"/>
              <w:tr2bl w:val="nil"/>
            </w:tcBorders>
            <w:noWrap/>
            <w:vAlign w:val="center"/>
          </w:tcPr>
          <w:p w14:paraId="787C442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Yahya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(2016)</w:t>
            </w:r>
          </w:p>
        </w:tc>
        <w:tc>
          <w:tcPr>
            <w:tcW w:w="435" w:type="pct"/>
            <w:tcBorders>
              <w:tl2br w:val="nil"/>
              <w:tr2bl w:val="nil"/>
            </w:tcBorders>
            <w:noWrap/>
            <w:vAlign w:val="center"/>
          </w:tcPr>
          <w:p w14:paraId="6BDCF73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IM</w:t>
            </w:r>
          </w:p>
        </w:tc>
        <w:tc>
          <w:tcPr>
            <w:tcW w:w="329" w:type="pct"/>
            <w:tcBorders>
              <w:tl2br w:val="nil"/>
              <w:tr2bl w:val="nil"/>
            </w:tcBorders>
            <w:vAlign w:val="center"/>
          </w:tcPr>
          <w:p w14:paraId="7D997C7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48899D6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noWrap/>
            <w:vAlign w:val="center"/>
          </w:tcPr>
          <w:p w14:paraId="57D33D1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Competition venue</w:t>
            </w:r>
          </w:p>
        </w:tc>
        <w:tc>
          <w:tcPr>
            <w:tcW w:w="561" w:type="pct"/>
            <w:tcBorders>
              <w:tl2br w:val="nil"/>
              <w:tr2bl w:val="nil"/>
            </w:tcBorders>
            <w:noWrap/>
            <w:vAlign w:val="center"/>
          </w:tcPr>
          <w:p w14:paraId="43B98B5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Scripts and audio</w:t>
            </w:r>
          </w:p>
        </w:tc>
        <w:tc>
          <w:tcPr>
            <w:tcW w:w="2220" w:type="pct"/>
            <w:tcBorders>
              <w:tl2br w:val="nil"/>
              <w:tr2bl w:val="nil"/>
            </w:tcBorders>
            <w:noWrap/>
            <w:vAlign w:val="center"/>
          </w:tcPr>
          <w:p w14:paraId="435B5711">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intervention consisted of seven PETTLEP components. Each session lasted approximately 30 minutes, including physical practices and guided imagery. Participants listened to a personalized audio-recorded imagery script (≤2 minutes) using a digital voice recorder, imagining the entire place-kick task on the rugby field while incorporating emotion, timing, task, environment, perspective, and learning modifications. Participants were instructed to adjust their scripts after each session to enhance the realism and effectiveness of the imagery practice.</w:t>
            </w:r>
          </w:p>
        </w:tc>
      </w:tr>
      <w:tr w14:paraId="056794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00" w:type="pct"/>
            <w:tcBorders>
              <w:tl2br w:val="nil"/>
              <w:tr2bl w:val="nil"/>
            </w:tcBorders>
            <w:noWrap/>
            <w:vAlign w:val="center"/>
          </w:tcPr>
          <w:p w14:paraId="2D95BBC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Yu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(2024)</w:t>
            </w:r>
          </w:p>
        </w:tc>
        <w:tc>
          <w:tcPr>
            <w:tcW w:w="435" w:type="pct"/>
            <w:tcBorders>
              <w:tl2br w:val="nil"/>
              <w:tr2bl w:val="nil"/>
            </w:tcBorders>
            <w:noWrap/>
            <w:vAlign w:val="center"/>
          </w:tcPr>
          <w:p w14:paraId="1D12088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MAC</w:t>
            </w:r>
          </w:p>
        </w:tc>
        <w:tc>
          <w:tcPr>
            <w:tcW w:w="329" w:type="pct"/>
            <w:tcBorders>
              <w:tl2br w:val="nil"/>
              <w:tr2bl w:val="nil"/>
            </w:tcBorders>
            <w:noWrap/>
            <w:vAlign w:val="center"/>
          </w:tcPr>
          <w:p w14:paraId="35F336C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Master-level sports psychology professional</w:t>
            </w:r>
          </w:p>
        </w:tc>
        <w:tc>
          <w:tcPr>
            <w:tcW w:w="402" w:type="pct"/>
            <w:tcBorders>
              <w:tl2br w:val="nil"/>
              <w:tr2bl w:val="nil"/>
            </w:tcBorders>
            <w:vAlign w:val="center"/>
          </w:tcPr>
          <w:p w14:paraId="5B8CCCA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063EA7A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561" w:type="pct"/>
            <w:tcBorders>
              <w:tl2br w:val="nil"/>
              <w:tr2bl w:val="nil"/>
            </w:tcBorders>
            <w:noWrap/>
            <w:vAlign w:val="center"/>
          </w:tcPr>
          <w:p w14:paraId="4B532B8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Manual</w:t>
            </w:r>
          </w:p>
        </w:tc>
        <w:tc>
          <w:tcPr>
            <w:tcW w:w="2220" w:type="pct"/>
            <w:tcBorders>
              <w:tl2br w:val="nil"/>
              <w:tr2bl w:val="nil"/>
            </w:tcBorders>
            <w:noWrap/>
            <w:vAlign w:val="center"/>
          </w:tcPr>
          <w:p w14:paraId="2803AD61">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Participants completed a 7-week MAIC (Mindfulness–Acceptance–Insight–Commitment) program, with one structured session per week. The intervention progressed sequentially through seven modules: preparation for mindfulness training, mindfulness practice, de-centering, acceptance, values and awareness, commitment, and integration. Sessions combined psychoeducation with experiential mindfulness practices aimed at shifting attention from preoccupation to task focus, fostering acceptance of internal experiences, clarifying personal values, and translating values into committed sport-related behaviors. The final session integrated and reviewed skills acquired across the previous six sessions.</w:t>
            </w:r>
          </w:p>
        </w:tc>
      </w:tr>
      <w:tr w14:paraId="44D5FE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pct"/>
            <w:tcBorders>
              <w:tl2br w:val="nil"/>
              <w:tr2bl w:val="nil"/>
            </w:tcBorders>
            <w:noWrap/>
            <w:vAlign w:val="center"/>
          </w:tcPr>
          <w:p w14:paraId="5B2157B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Zadkhosh et 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(2018)</w:t>
            </w:r>
          </w:p>
        </w:tc>
        <w:tc>
          <w:tcPr>
            <w:tcW w:w="435" w:type="pct"/>
            <w:tcBorders>
              <w:tl2br w:val="nil"/>
              <w:tr2bl w:val="nil"/>
            </w:tcBorders>
            <w:noWrap/>
            <w:vAlign w:val="center"/>
          </w:tcPr>
          <w:p w14:paraId="56C62D0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BF</w:t>
            </w:r>
          </w:p>
        </w:tc>
        <w:tc>
          <w:tcPr>
            <w:tcW w:w="329" w:type="pct"/>
            <w:tcBorders>
              <w:tl2br w:val="nil"/>
              <w:tr2bl w:val="nil"/>
            </w:tcBorders>
            <w:vAlign w:val="center"/>
          </w:tcPr>
          <w:p w14:paraId="4109FB2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02" w:type="pct"/>
            <w:tcBorders>
              <w:tl2br w:val="nil"/>
              <w:tr2bl w:val="nil"/>
            </w:tcBorders>
            <w:vAlign w:val="center"/>
          </w:tcPr>
          <w:p w14:paraId="157CAFE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NR</w:t>
            </w:r>
          </w:p>
        </w:tc>
        <w:tc>
          <w:tcPr>
            <w:tcW w:w="449" w:type="pct"/>
            <w:tcBorders>
              <w:tl2br w:val="nil"/>
              <w:tr2bl w:val="nil"/>
            </w:tcBorders>
            <w:vAlign w:val="center"/>
          </w:tcPr>
          <w:p w14:paraId="4229E9D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Quiet room</w:t>
            </w:r>
          </w:p>
        </w:tc>
        <w:tc>
          <w:tcPr>
            <w:tcW w:w="561" w:type="pct"/>
            <w:tcBorders>
              <w:tl2br w:val="nil"/>
              <w:tr2bl w:val="nil"/>
            </w:tcBorders>
            <w:noWrap/>
            <w:vAlign w:val="center"/>
          </w:tcPr>
          <w:p w14:paraId="340C449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Neurofeedback equipment</w:t>
            </w:r>
          </w:p>
        </w:tc>
        <w:tc>
          <w:tcPr>
            <w:tcW w:w="2220" w:type="pct"/>
            <w:tcBorders>
              <w:tl2br w:val="nil"/>
              <w:tr2bl w:val="nil"/>
            </w:tcBorders>
            <w:noWrap/>
            <w:vAlign w:val="center"/>
          </w:tcPr>
          <w:p w14:paraId="458B16CD">
            <w:pPr>
              <w:widowControl/>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The neurofeedback group consisted of completing twelve 30-minute sessions over six weeks (twice a week). Each training session included theta increase/decrease/α decrease training at the Pz site in the parietal cortex, providing real-time acoustic feedback (waves, roaring river sounds). Participants sit in an armchair with their eyes closed and perform mental imagery while staying awake. Monitor sleep with δ wave detection and use auditory cues to prevent napping. After the meeting, participants reviewed the performance with the examiner.</w:t>
            </w:r>
          </w:p>
          <w:p w14:paraId="62FAFC1D">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The mindfulness meditation training consists of twice a week for six weeks, each lasting 30 minutes (20 minutes of education/discussion, 10 minutes of meditation practice) and includes open awareness, focused practice, accepting negative mindsets, and cultivating a caring mindset for yourself and your teammates. After each session, the transfer of skills to exercises and competitions in a particular sport is discussed.</w:t>
            </w:r>
          </w:p>
        </w:tc>
      </w:tr>
    </w:tbl>
    <w:p w14:paraId="3A100BA6">
      <w:pPr>
        <w:rPr>
          <w:rStyle w:val="9"/>
          <w:rFonts w:ascii="Times New Roman" w:hAnsi="Times New Roman" w:eastAsia="宋体" w:cs="Times New Roman"/>
          <w:sz w:val="20"/>
          <w:szCs w:val="20"/>
        </w:rPr>
        <w:sectPr>
          <w:pgSz w:w="16838" w:h="11906" w:orient="landscape"/>
          <w:pgMar w:top="1803" w:right="1440" w:bottom="1803" w:left="1440" w:header="851" w:footer="992" w:gutter="0"/>
          <w:cols w:space="0" w:num="1"/>
          <w:docGrid w:type="lines" w:linePitch="319" w:charSpace="0"/>
        </w:sectPr>
      </w:pPr>
    </w:p>
    <w:p w14:paraId="27207B29">
      <w:pPr>
        <w:rPr>
          <w:rFonts w:ascii="Times New Roman" w:hAnsi="Times New Roman" w:eastAsia="宋体" w:cs="Times New Roman"/>
          <w:b/>
          <w:bCs/>
          <w:sz w:val="20"/>
          <w:szCs w:val="20"/>
        </w:rPr>
      </w:pPr>
      <w:r>
        <w:rPr>
          <w:rStyle w:val="9"/>
          <w:rFonts w:ascii="Times New Roman" w:hAnsi="Times New Roman" w:eastAsia="宋体" w:cs="Times New Roman"/>
          <w:sz w:val="20"/>
          <w:szCs w:val="20"/>
        </w:rPr>
        <w:t xml:space="preserve">Supplementary Table </w:t>
      </w:r>
      <w:r>
        <w:rPr>
          <w:rStyle w:val="9"/>
          <w:rFonts w:hint="eastAsia" w:ascii="Times New Roman" w:hAnsi="Times New Roman" w:eastAsia="宋体" w:cs="Times New Roman"/>
          <w:sz w:val="20"/>
          <w:szCs w:val="20"/>
        </w:rPr>
        <w:t>5</w:t>
      </w:r>
      <w:r>
        <w:rPr>
          <w:rStyle w:val="9"/>
          <w:rFonts w:ascii="Times New Roman" w:hAnsi="Times New Roman" w:eastAsia="宋体" w:cs="Times New Roman"/>
          <w:sz w:val="20"/>
          <w:szCs w:val="20"/>
        </w:rPr>
        <w:t>.</w:t>
      </w:r>
      <w:r>
        <w:rPr>
          <w:rFonts w:ascii="Times New Roman" w:hAnsi="Times New Roman" w:eastAsia="宋体" w:cs="Times New Roman"/>
          <w:b/>
          <w:bCs/>
          <w:sz w:val="20"/>
          <w:szCs w:val="20"/>
        </w:rPr>
        <w:t xml:space="preserve"> Bias risk of each study</w:t>
      </w:r>
    </w:p>
    <w:tbl>
      <w:tblPr>
        <w:tblStyle w:val="6"/>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6"/>
        <w:gridCol w:w="1559"/>
        <w:gridCol w:w="1458"/>
        <w:gridCol w:w="1449"/>
        <w:gridCol w:w="1560"/>
        <w:gridCol w:w="910"/>
      </w:tblGrid>
      <w:tr w14:paraId="71DFB4E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30" w:type="pct"/>
            <w:tcBorders>
              <w:bottom w:val="single" w:color="auto" w:sz="6" w:space="0"/>
            </w:tcBorders>
            <w:noWrap/>
            <w:vAlign w:val="center"/>
          </w:tcPr>
          <w:p w14:paraId="1E6CD294">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Randomization process</w:t>
            </w:r>
          </w:p>
        </w:tc>
        <w:tc>
          <w:tcPr>
            <w:tcW w:w="914" w:type="pct"/>
            <w:tcBorders>
              <w:bottom w:val="single" w:color="auto" w:sz="6" w:space="0"/>
            </w:tcBorders>
            <w:noWrap/>
            <w:vAlign w:val="center"/>
          </w:tcPr>
          <w:p w14:paraId="0E767CAC">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Deviations</w:t>
            </w:r>
          </w:p>
          <w:p w14:paraId="04A30A70">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from intended interventions</w:t>
            </w:r>
          </w:p>
        </w:tc>
        <w:tc>
          <w:tcPr>
            <w:tcW w:w="855" w:type="pct"/>
            <w:tcBorders>
              <w:bottom w:val="single" w:color="auto" w:sz="6" w:space="0"/>
            </w:tcBorders>
            <w:noWrap/>
            <w:vAlign w:val="center"/>
          </w:tcPr>
          <w:p w14:paraId="637721F0">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Mi</w:t>
            </w:r>
            <w:r>
              <w:rPr>
                <w:rFonts w:hint="eastAsia" w:ascii="Times New Roman" w:hAnsi="Times New Roman" w:eastAsia="宋体" w:cs="Times New Roman"/>
                <w:b/>
                <w:bCs/>
                <w:color w:val="000000"/>
                <w:kern w:val="0"/>
                <w:sz w:val="20"/>
                <w:szCs w:val="20"/>
                <w:lang w:val="en-US" w:eastAsia="zh-CN" w:bidi="ar"/>
              </w:rPr>
              <w:t>s</w:t>
            </w:r>
            <w:r>
              <w:rPr>
                <w:rFonts w:ascii="Times New Roman" w:hAnsi="Times New Roman" w:eastAsia="宋体" w:cs="Times New Roman"/>
                <w:b/>
                <w:bCs/>
                <w:color w:val="000000"/>
                <w:kern w:val="0"/>
                <w:sz w:val="20"/>
                <w:szCs w:val="20"/>
                <w:lang w:bidi="ar"/>
              </w:rPr>
              <w:t>sing outcome data</w:t>
            </w:r>
          </w:p>
        </w:tc>
        <w:tc>
          <w:tcPr>
            <w:tcW w:w="850" w:type="pct"/>
            <w:tcBorders>
              <w:bottom w:val="single" w:color="auto" w:sz="6" w:space="0"/>
            </w:tcBorders>
            <w:noWrap/>
            <w:vAlign w:val="center"/>
          </w:tcPr>
          <w:p w14:paraId="264BD7ED">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Measurement of the outcome</w:t>
            </w:r>
          </w:p>
        </w:tc>
        <w:tc>
          <w:tcPr>
            <w:tcW w:w="914" w:type="pct"/>
            <w:tcBorders>
              <w:bottom w:val="single" w:color="auto" w:sz="6" w:space="0"/>
            </w:tcBorders>
            <w:noWrap/>
            <w:vAlign w:val="center"/>
          </w:tcPr>
          <w:p w14:paraId="4C26E2BE">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Selection of the reported result</w:t>
            </w:r>
          </w:p>
        </w:tc>
        <w:tc>
          <w:tcPr>
            <w:tcW w:w="534" w:type="pct"/>
            <w:tcBorders>
              <w:bottom w:val="single" w:color="auto" w:sz="6" w:space="0"/>
            </w:tcBorders>
            <w:noWrap/>
            <w:vAlign w:val="center"/>
          </w:tcPr>
          <w:p w14:paraId="6F425866">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Overall Bias</w:t>
            </w:r>
          </w:p>
        </w:tc>
      </w:tr>
      <w:tr w14:paraId="27370A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op w:val="single" w:color="auto" w:sz="6" w:space="0"/>
              <w:tl2br w:val="nil"/>
              <w:tr2bl w:val="nil"/>
            </w:tcBorders>
            <w:shd w:val="clear" w:color="auto" w:fill="01AF1D"/>
            <w:noWrap/>
            <w:vAlign w:val="center"/>
          </w:tcPr>
          <w:p w14:paraId="56408541">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op w:val="single" w:color="auto" w:sz="6" w:space="0"/>
              <w:tl2br w:val="nil"/>
              <w:tr2bl w:val="nil"/>
            </w:tcBorders>
            <w:shd w:val="clear" w:color="auto" w:fill="01AF1D"/>
            <w:noWrap/>
            <w:vAlign w:val="center"/>
          </w:tcPr>
          <w:p w14:paraId="28400A1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op w:val="single" w:color="auto" w:sz="6" w:space="0"/>
              <w:tl2br w:val="nil"/>
              <w:tr2bl w:val="nil"/>
            </w:tcBorders>
            <w:shd w:val="clear" w:color="auto" w:fill="01AF1D"/>
            <w:noWrap/>
            <w:vAlign w:val="center"/>
          </w:tcPr>
          <w:p w14:paraId="60649417">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op w:val="single" w:color="auto" w:sz="6" w:space="0"/>
              <w:tl2br w:val="nil"/>
              <w:tr2bl w:val="nil"/>
            </w:tcBorders>
            <w:shd w:val="clear" w:color="auto" w:fill="01AF1D"/>
            <w:noWrap/>
            <w:vAlign w:val="center"/>
          </w:tcPr>
          <w:p w14:paraId="58200B81">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op w:val="single" w:color="auto" w:sz="6" w:space="0"/>
              <w:tl2br w:val="nil"/>
              <w:tr2bl w:val="nil"/>
            </w:tcBorders>
            <w:shd w:val="clear" w:color="auto" w:fill="01AF1D"/>
            <w:noWrap/>
            <w:vAlign w:val="center"/>
          </w:tcPr>
          <w:p w14:paraId="2A209AD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op w:val="single" w:color="auto" w:sz="6" w:space="0"/>
              <w:tl2br w:val="nil"/>
              <w:tr2bl w:val="nil"/>
            </w:tcBorders>
            <w:shd w:val="clear" w:color="auto" w:fill="01AF1D"/>
            <w:noWrap/>
            <w:vAlign w:val="center"/>
          </w:tcPr>
          <w:p w14:paraId="63C6E106">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255E86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FFFF00"/>
            <w:noWrap/>
            <w:vAlign w:val="center"/>
          </w:tcPr>
          <w:p w14:paraId="73D7BA10">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204B8970">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FFFF00"/>
            <w:noWrap/>
            <w:vAlign w:val="center"/>
          </w:tcPr>
          <w:p w14:paraId="6534C670">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0" w:type="pct"/>
            <w:tcBorders>
              <w:tl2br w:val="nil"/>
              <w:tr2bl w:val="nil"/>
            </w:tcBorders>
            <w:shd w:val="clear" w:color="auto" w:fill="01AF1D"/>
            <w:noWrap/>
            <w:vAlign w:val="center"/>
          </w:tcPr>
          <w:p w14:paraId="2138E5F6">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6E4C05F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5574FE0E">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35C0F02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69F1F24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4BFAC1F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16979AA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5083998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69FC1D4B">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3E6D560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330E0B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2680485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20A1BEA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4C7BB99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106650A3">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091949E7">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71D8006B">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3E9875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FF0000"/>
            <w:noWrap/>
            <w:vAlign w:val="center"/>
          </w:tcPr>
          <w:p w14:paraId="4004531D">
            <w:pPr>
              <w:widowControl/>
              <w:jc w:val="left"/>
              <w:textAlignment w:val="center"/>
              <w:rPr>
                <w:rFonts w:ascii="Times New Roman" w:hAnsi="Times New Roman" w:eastAsia="宋体" w:cs="Times New Roman"/>
                <w:b/>
                <w:bCs/>
                <w:color w:val="9C0006"/>
                <w:sz w:val="20"/>
                <w:szCs w:val="20"/>
              </w:rPr>
            </w:pPr>
            <w:r>
              <w:rPr>
                <w:rFonts w:ascii="Times New Roman" w:hAnsi="Times New Roman" w:eastAsia="宋体" w:cs="Times New Roman"/>
                <w:b/>
                <w:bCs/>
                <w:color w:val="9C0006"/>
                <w:kern w:val="0"/>
                <w:sz w:val="20"/>
                <w:szCs w:val="20"/>
                <w:lang w:bidi="ar"/>
              </w:rPr>
              <w:t>H</w:t>
            </w:r>
          </w:p>
        </w:tc>
        <w:tc>
          <w:tcPr>
            <w:tcW w:w="914" w:type="pct"/>
            <w:tcBorders>
              <w:tl2br w:val="nil"/>
              <w:tr2bl w:val="nil"/>
            </w:tcBorders>
            <w:shd w:val="clear" w:color="auto" w:fill="01AF1D"/>
            <w:noWrap/>
            <w:vAlign w:val="center"/>
          </w:tcPr>
          <w:p w14:paraId="106CBA2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185FFD0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04A938C1">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4EC3620F">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0000"/>
            <w:noWrap/>
            <w:vAlign w:val="center"/>
          </w:tcPr>
          <w:p w14:paraId="2BBD25AB">
            <w:pPr>
              <w:widowControl/>
              <w:jc w:val="left"/>
              <w:textAlignment w:val="center"/>
              <w:rPr>
                <w:rFonts w:ascii="Times New Roman" w:hAnsi="Times New Roman" w:eastAsia="宋体" w:cs="Times New Roman"/>
                <w:b/>
                <w:bCs/>
                <w:color w:val="9C0006"/>
                <w:sz w:val="20"/>
                <w:szCs w:val="20"/>
              </w:rPr>
            </w:pPr>
            <w:r>
              <w:rPr>
                <w:rFonts w:ascii="Times New Roman" w:hAnsi="Times New Roman" w:eastAsia="宋体" w:cs="Times New Roman"/>
                <w:b/>
                <w:bCs/>
                <w:color w:val="9C0006"/>
                <w:kern w:val="0"/>
                <w:sz w:val="20"/>
                <w:szCs w:val="20"/>
                <w:lang w:bidi="ar"/>
              </w:rPr>
              <w:t>H</w:t>
            </w:r>
          </w:p>
        </w:tc>
      </w:tr>
      <w:tr w14:paraId="151A64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FFFF00"/>
            <w:noWrap/>
            <w:vAlign w:val="center"/>
          </w:tcPr>
          <w:p w14:paraId="3B9D75B1">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0B5FB86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46BB582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552A9FCF">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79EF476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585E9A9B">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399B3D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78106960">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308AC99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38C7A8B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4FDB8F7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19DDA63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68A81606">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2C97DC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FFFF00"/>
            <w:noWrap/>
            <w:vAlign w:val="center"/>
          </w:tcPr>
          <w:p w14:paraId="4E199B94">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1FC3E3DB">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1027360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0460D35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66540306">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480043CF">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670C8D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4D77063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4D8C457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2DA37AF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2697E4F0">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15E36E2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53C9EEFA">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7DC524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010F77F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2CA008F0">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0532DFA1">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02E52D4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5216B61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6113883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788A9D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096A4CC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FFFF00"/>
            <w:noWrap/>
            <w:vAlign w:val="center"/>
          </w:tcPr>
          <w:p w14:paraId="775E53E2">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5" w:type="pct"/>
            <w:tcBorders>
              <w:tl2br w:val="nil"/>
              <w:tr2bl w:val="nil"/>
            </w:tcBorders>
            <w:shd w:val="clear" w:color="auto" w:fill="FFFF00"/>
            <w:noWrap/>
            <w:vAlign w:val="center"/>
          </w:tcPr>
          <w:p w14:paraId="2D48998F">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0" w:type="pct"/>
            <w:tcBorders>
              <w:tl2br w:val="nil"/>
              <w:tr2bl w:val="nil"/>
            </w:tcBorders>
            <w:shd w:val="clear" w:color="auto" w:fill="01AF1D"/>
            <w:noWrap/>
            <w:vAlign w:val="center"/>
          </w:tcPr>
          <w:p w14:paraId="14A7AA8B">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52F72026">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200D0DBB">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37861B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07603E1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4B0970B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1816798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244D565F">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FFFF00"/>
            <w:noWrap/>
            <w:vAlign w:val="center"/>
          </w:tcPr>
          <w:p w14:paraId="4FD677D4">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534" w:type="pct"/>
            <w:tcBorders>
              <w:tl2br w:val="nil"/>
              <w:tr2bl w:val="nil"/>
            </w:tcBorders>
            <w:shd w:val="clear" w:color="auto" w:fill="FFFF00"/>
            <w:noWrap/>
            <w:vAlign w:val="center"/>
          </w:tcPr>
          <w:p w14:paraId="623A5BD6">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15052A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5D0B9E96">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3BF7538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657B2B3D">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6DB32D61">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48B7F7A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1CF32905">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347F14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00CF4B3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191BAE3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FFFF00"/>
            <w:noWrap/>
            <w:vAlign w:val="center"/>
          </w:tcPr>
          <w:p w14:paraId="68BE45CF">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0" w:type="pct"/>
            <w:tcBorders>
              <w:tl2br w:val="nil"/>
              <w:tr2bl w:val="nil"/>
            </w:tcBorders>
            <w:shd w:val="clear" w:color="auto" w:fill="FFFF00"/>
            <w:noWrap/>
            <w:vAlign w:val="center"/>
          </w:tcPr>
          <w:p w14:paraId="561DD318">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7FAD4C00">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118181F9">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38BE27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FF0000"/>
            <w:noWrap/>
            <w:vAlign w:val="center"/>
          </w:tcPr>
          <w:p w14:paraId="649B6D13">
            <w:pPr>
              <w:widowControl/>
              <w:jc w:val="left"/>
              <w:textAlignment w:val="center"/>
              <w:rPr>
                <w:rFonts w:ascii="Times New Roman" w:hAnsi="Times New Roman" w:eastAsia="宋体" w:cs="Times New Roman"/>
                <w:b/>
                <w:bCs/>
                <w:color w:val="9C0006"/>
                <w:sz w:val="20"/>
                <w:szCs w:val="20"/>
              </w:rPr>
            </w:pPr>
            <w:r>
              <w:rPr>
                <w:rFonts w:ascii="Times New Roman" w:hAnsi="Times New Roman" w:eastAsia="宋体" w:cs="Times New Roman"/>
                <w:b/>
                <w:bCs/>
                <w:color w:val="9C0006"/>
                <w:kern w:val="0"/>
                <w:sz w:val="20"/>
                <w:szCs w:val="20"/>
                <w:lang w:bidi="ar"/>
              </w:rPr>
              <w:t>H</w:t>
            </w:r>
          </w:p>
        </w:tc>
        <w:tc>
          <w:tcPr>
            <w:tcW w:w="914" w:type="pct"/>
            <w:tcBorders>
              <w:tl2br w:val="nil"/>
              <w:tr2bl w:val="nil"/>
            </w:tcBorders>
            <w:shd w:val="clear" w:color="auto" w:fill="01AF1D"/>
            <w:noWrap/>
            <w:vAlign w:val="center"/>
          </w:tcPr>
          <w:p w14:paraId="3DB1E67F">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2AB7055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1D5F772E">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614661FD">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0000"/>
            <w:noWrap/>
            <w:vAlign w:val="center"/>
          </w:tcPr>
          <w:p w14:paraId="6F908C00">
            <w:pPr>
              <w:widowControl/>
              <w:jc w:val="left"/>
              <w:textAlignment w:val="center"/>
              <w:rPr>
                <w:rFonts w:ascii="Times New Roman" w:hAnsi="Times New Roman" w:eastAsia="宋体" w:cs="Times New Roman"/>
                <w:b/>
                <w:bCs/>
                <w:color w:val="9C0006"/>
                <w:sz w:val="20"/>
                <w:szCs w:val="20"/>
              </w:rPr>
            </w:pPr>
            <w:r>
              <w:rPr>
                <w:rFonts w:ascii="Times New Roman" w:hAnsi="Times New Roman" w:eastAsia="宋体" w:cs="Times New Roman"/>
                <w:b/>
                <w:bCs/>
                <w:color w:val="9C0006"/>
                <w:kern w:val="0"/>
                <w:sz w:val="20"/>
                <w:szCs w:val="20"/>
                <w:lang w:bidi="ar"/>
              </w:rPr>
              <w:t>H</w:t>
            </w:r>
          </w:p>
        </w:tc>
      </w:tr>
      <w:tr w14:paraId="3026DD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472185F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005F311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5882BF1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4648B41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462BF4B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33FCA1E0">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0FD563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440607E0">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305E956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627E3DFB">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0A1912A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FFFF00"/>
            <w:noWrap/>
            <w:vAlign w:val="center"/>
          </w:tcPr>
          <w:p w14:paraId="0D0A49A7">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534" w:type="pct"/>
            <w:tcBorders>
              <w:tl2br w:val="nil"/>
              <w:tr2bl w:val="nil"/>
            </w:tcBorders>
            <w:shd w:val="clear" w:color="auto" w:fill="FFFF00"/>
            <w:noWrap/>
            <w:vAlign w:val="center"/>
          </w:tcPr>
          <w:p w14:paraId="7D2D5451">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3C6930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69EB4DA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124F2E90">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FFFF00"/>
            <w:noWrap/>
            <w:vAlign w:val="center"/>
          </w:tcPr>
          <w:p w14:paraId="1607B9B8">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0" w:type="pct"/>
            <w:tcBorders>
              <w:tl2br w:val="nil"/>
              <w:tr2bl w:val="nil"/>
            </w:tcBorders>
            <w:shd w:val="clear" w:color="auto" w:fill="FFFF00"/>
            <w:noWrap/>
            <w:vAlign w:val="center"/>
          </w:tcPr>
          <w:p w14:paraId="7CA22AD7">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1F449430">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606C1C25">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682DF5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FF0000"/>
            <w:noWrap/>
            <w:vAlign w:val="center"/>
          </w:tcPr>
          <w:p w14:paraId="3D7B7A23">
            <w:pPr>
              <w:widowControl/>
              <w:jc w:val="left"/>
              <w:textAlignment w:val="center"/>
              <w:rPr>
                <w:rFonts w:ascii="Times New Roman" w:hAnsi="Times New Roman" w:eastAsia="宋体" w:cs="Times New Roman"/>
                <w:b/>
                <w:bCs/>
                <w:color w:val="9C0006"/>
                <w:sz w:val="20"/>
                <w:szCs w:val="20"/>
              </w:rPr>
            </w:pPr>
            <w:r>
              <w:rPr>
                <w:rFonts w:ascii="Times New Roman" w:hAnsi="Times New Roman" w:eastAsia="宋体" w:cs="Times New Roman"/>
                <w:b/>
                <w:bCs/>
                <w:color w:val="9C0006"/>
                <w:kern w:val="0"/>
                <w:sz w:val="20"/>
                <w:szCs w:val="20"/>
                <w:lang w:bidi="ar"/>
              </w:rPr>
              <w:t>H</w:t>
            </w:r>
          </w:p>
        </w:tc>
        <w:tc>
          <w:tcPr>
            <w:tcW w:w="914" w:type="pct"/>
            <w:tcBorders>
              <w:tl2br w:val="nil"/>
              <w:tr2bl w:val="nil"/>
            </w:tcBorders>
            <w:shd w:val="clear" w:color="auto" w:fill="01AF1D"/>
            <w:noWrap/>
            <w:vAlign w:val="center"/>
          </w:tcPr>
          <w:p w14:paraId="3254B3F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07BFD91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45CA709C">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6CA09AE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0000"/>
            <w:noWrap/>
            <w:vAlign w:val="center"/>
          </w:tcPr>
          <w:p w14:paraId="0C6E32A4">
            <w:pPr>
              <w:widowControl/>
              <w:jc w:val="left"/>
              <w:textAlignment w:val="center"/>
              <w:rPr>
                <w:rFonts w:ascii="Times New Roman" w:hAnsi="Times New Roman" w:eastAsia="宋体" w:cs="Times New Roman"/>
                <w:b/>
                <w:bCs/>
                <w:color w:val="9C0006"/>
                <w:sz w:val="20"/>
                <w:szCs w:val="20"/>
              </w:rPr>
            </w:pPr>
            <w:r>
              <w:rPr>
                <w:rFonts w:ascii="Times New Roman" w:hAnsi="Times New Roman" w:eastAsia="宋体" w:cs="Times New Roman"/>
                <w:b/>
                <w:bCs/>
                <w:color w:val="9C0006"/>
                <w:kern w:val="0"/>
                <w:sz w:val="20"/>
                <w:szCs w:val="20"/>
                <w:lang w:bidi="ar"/>
              </w:rPr>
              <w:t>H</w:t>
            </w:r>
          </w:p>
        </w:tc>
      </w:tr>
      <w:tr w14:paraId="0CB21A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4D7C180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3CD81F6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3EFA26D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6F49BA6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48857BD1">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64E58B8E">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2DD248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FF0000"/>
            <w:noWrap/>
            <w:vAlign w:val="center"/>
          </w:tcPr>
          <w:p w14:paraId="7537B296">
            <w:pPr>
              <w:widowControl/>
              <w:jc w:val="left"/>
              <w:textAlignment w:val="center"/>
              <w:rPr>
                <w:rFonts w:ascii="Times New Roman" w:hAnsi="Times New Roman" w:eastAsia="宋体" w:cs="Times New Roman"/>
                <w:b/>
                <w:bCs/>
                <w:color w:val="9C0006"/>
                <w:sz w:val="20"/>
                <w:szCs w:val="20"/>
              </w:rPr>
            </w:pPr>
            <w:r>
              <w:rPr>
                <w:rFonts w:ascii="Times New Roman" w:hAnsi="Times New Roman" w:eastAsia="宋体" w:cs="Times New Roman"/>
                <w:b/>
                <w:bCs/>
                <w:color w:val="9C0006"/>
                <w:kern w:val="0"/>
                <w:sz w:val="20"/>
                <w:szCs w:val="20"/>
                <w:lang w:bidi="ar"/>
              </w:rPr>
              <w:t>H</w:t>
            </w:r>
          </w:p>
        </w:tc>
        <w:tc>
          <w:tcPr>
            <w:tcW w:w="914" w:type="pct"/>
            <w:tcBorders>
              <w:tl2br w:val="nil"/>
              <w:tr2bl w:val="nil"/>
            </w:tcBorders>
            <w:shd w:val="clear" w:color="auto" w:fill="01AF1D"/>
            <w:noWrap/>
            <w:vAlign w:val="center"/>
          </w:tcPr>
          <w:p w14:paraId="12DFD08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73C386A1">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594C744A">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362A735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0000"/>
            <w:noWrap/>
            <w:vAlign w:val="center"/>
          </w:tcPr>
          <w:p w14:paraId="2726F576">
            <w:pPr>
              <w:widowControl/>
              <w:jc w:val="left"/>
              <w:textAlignment w:val="center"/>
              <w:rPr>
                <w:rFonts w:ascii="Times New Roman" w:hAnsi="Times New Roman" w:eastAsia="宋体" w:cs="Times New Roman"/>
                <w:b/>
                <w:bCs/>
                <w:color w:val="9C0006"/>
                <w:sz w:val="20"/>
                <w:szCs w:val="20"/>
              </w:rPr>
            </w:pPr>
            <w:r>
              <w:rPr>
                <w:rFonts w:ascii="Times New Roman" w:hAnsi="Times New Roman" w:eastAsia="宋体" w:cs="Times New Roman"/>
                <w:b/>
                <w:bCs/>
                <w:color w:val="9C0006"/>
                <w:kern w:val="0"/>
                <w:sz w:val="20"/>
                <w:szCs w:val="20"/>
                <w:lang w:bidi="ar"/>
              </w:rPr>
              <w:t>H</w:t>
            </w:r>
          </w:p>
        </w:tc>
      </w:tr>
      <w:tr w14:paraId="00D90B9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FF0000"/>
            <w:noWrap/>
            <w:vAlign w:val="center"/>
          </w:tcPr>
          <w:p w14:paraId="30BA67DD">
            <w:pPr>
              <w:widowControl/>
              <w:jc w:val="left"/>
              <w:textAlignment w:val="center"/>
              <w:rPr>
                <w:rFonts w:ascii="Times New Roman" w:hAnsi="Times New Roman" w:eastAsia="宋体" w:cs="Times New Roman"/>
                <w:b/>
                <w:bCs/>
                <w:color w:val="9C0006"/>
                <w:sz w:val="20"/>
                <w:szCs w:val="20"/>
              </w:rPr>
            </w:pPr>
            <w:r>
              <w:rPr>
                <w:rFonts w:ascii="Times New Roman" w:hAnsi="Times New Roman" w:eastAsia="宋体" w:cs="Times New Roman"/>
                <w:b/>
                <w:bCs/>
                <w:color w:val="9C0006"/>
                <w:kern w:val="0"/>
                <w:sz w:val="20"/>
                <w:szCs w:val="20"/>
                <w:lang w:bidi="ar"/>
              </w:rPr>
              <w:t>H</w:t>
            </w:r>
          </w:p>
        </w:tc>
        <w:tc>
          <w:tcPr>
            <w:tcW w:w="914" w:type="pct"/>
            <w:tcBorders>
              <w:tl2br w:val="nil"/>
              <w:tr2bl w:val="nil"/>
            </w:tcBorders>
            <w:shd w:val="clear" w:color="auto" w:fill="01AF1D"/>
            <w:noWrap/>
            <w:vAlign w:val="center"/>
          </w:tcPr>
          <w:p w14:paraId="690B537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127E6D37">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351AB6E5">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FFFF00"/>
            <w:noWrap/>
            <w:vAlign w:val="center"/>
          </w:tcPr>
          <w:p w14:paraId="1C74B02A">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534" w:type="pct"/>
            <w:tcBorders>
              <w:tl2br w:val="nil"/>
              <w:tr2bl w:val="nil"/>
            </w:tcBorders>
            <w:shd w:val="clear" w:color="auto" w:fill="FF0000"/>
            <w:noWrap/>
            <w:vAlign w:val="center"/>
          </w:tcPr>
          <w:p w14:paraId="2DCF946F">
            <w:pPr>
              <w:widowControl/>
              <w:jc w:val="left"/>
              <w:textAlignment w:val="center"/>
              <w:rPr>
                <w:rFonts w:ascii="Times New Roman" w:hAnsi="Times New Roman" w:eastAsia="宋体" w:cs="Times New Roman"/>
                <w:b/>
                <w:bCs/>
                <w:color w:val="9C0006"/>
                <w:sz w:val="20"/>
                <w:szCs w:val="20"/>
              </w:rPr>
            </w:pPr>
            <w:r>
              <w:rPr>
                <w:rFonts w:ascii="Times New Roman" w:hAnsi="Times New Roman" w:eastAsia="宋体" w:cs="Times New Roman"/>
                <w:b/>
                <w:bCs/>
                <w:color w:val="9C0006"/>
                <w:kern w:val="0"/>
                <w:sz w:val="20"/>
                <w:szCs w:val="20"/>
                <w:lang w:bidi="ar"/>
              </w:rPr>
              <w:t>H</w:t>
            </w:r>
          </w:p>
        </w:tc>
      </w:tr>
      <w:tr w14:paraId="10F2F1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37EC765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5C916A8F">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044BA84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2F615730">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13BDCA70">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00775BFF">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5D297B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2E9D520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0A031A6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FFFF00"/>
            <w:noWrap/>
            <w:vAlign w:val="center"/>
          </w:tcPr>
          <w:p w14:paraId="72CD36F9">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0" w:type="pct"/>
            <w:tcBorders>
              <w:tl2br w:val="nil"/>
              <w:tr2bl w:val="nil"/>
            </w:tcBorders>
            <w:shd w:val="clear" w:color="auto" w:fill="01AF1D"/>
            <w:noWrap/>
            <w:vAlign w:val="center"/>
          </w:tcPr>
          <w:p w14:paraId="70EA70B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7A32172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57E30DE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2AF61E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6FB8026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5DBD426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2795611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655A791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FFFF00"/>
            <w:noWrap/>
            <w:vAlign w:val="center"/>
          </w:tcPr>
          <w:p w14:paraId="61CF9B77">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534" w:type="pct"/>
            <w:tcBorders>
              <w:tl2br w:val="nil"/>
              <w:tr2bl w:val="nil"/>
            </w:tcBorders>
            <w:shd w:val="clear" w:color="auto" w:fill="FFFF00"/>
            <w:noWrap/>
            <w:vAlign w:val="center"/>
          </w:tcPr>
          <w:p w14:paraId="1514E073">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7B381C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51428DF7">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7E66BCA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01CF573F">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48CA5E58">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5F053FC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0F314BED">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72DFC4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FFFF00"/>
            <w:noWrap/>
            <w:vAlign w:val="center"/>
          </w:tcPr>
          <w:p w14:paraId="3009308F">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06D6E1C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42C74E4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2685F9C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385B7AC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28E6155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1DF3F3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48042EA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69AF3B56">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29A1AF5D">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630481A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FFFF00"/>
            <w:noWrap/>
            <w:vAlign w:val="center"/>
          </w:tcPr>
          <w:p w14:paraId="58399735">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534" w:type="pct"/>
            <w:tcBorders>
              <w:tl2br w:val="nil"/>
              <w:tr2bl w:val="nil"/>
            </w:tcBorders>
            <w:shd w:val="clear" w:color="auto" w:fill="FFFF00"/>
            <w:noWrap/>
            <w:vAlign w:val="center"/>
          </w:tcPr>
          <w:p w14:paraId="7A01051A">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5CEBD2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651B957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757DB121">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7CBDE50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696A302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360F134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5643A87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246C35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3BF1511D">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1E3C893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20F2922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7E63A29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5BF99CA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69570CD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1D0781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23F4041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FFFF00"/>
            <w:noWrap/>
            <w:vAlign w:val="center"/>
          </w:tcPr>
          <w:p w14:paraId="6AE790CC">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5" w:type="pct"/>
            <w:tcBorders>
              <w:tl2br w:val="nil"/>
              <w:tr2bl w:val="nil"/>
            </w:tcBorders>
            <w:shd w:val="clear" w:color="auto" w:fill="01AF1D"/>
            <w:noWrap/>
            <w:vAlign w:val="center"/>
          </w:tcPr>
          <w:p w14:paraId="2384E84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7412953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67DA38C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5D13A077">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781B72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3987239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2E8FA4D1">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274C99E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2E081CDD">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2AE4E296">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7052761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65D10F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14F3975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4A6C80C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3DCBF35F">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4BAEFC31">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4F7CF427">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44368747">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306FEA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2CA36C1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FFFF00"/>
            <w:noWrap/>
            <w:vAlign w:val="center"/>
          </w:tcPr>
          <w:p w14:paraId="404702BB">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5" w:type="pct"/>
            <w:tcBorders>
              <w:tl2br w:val="nil"/>
              <w:tr2bl w:val="nil"/>
            </w:tcBorders>
            <w:shd w:val="clear" w:color="auto" w:fill="FFFF00"/>
            <w:noWrap/>
            <w:vAlign w:val="center"/>
          </w:tcPr>
          <w:p w14:paraId="05CE2A63">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0" w:type="pct"/>
            <w:tcBorders>
              <w:tl2br w:val="nil"/>
              <w:tr2bl w:val="nil"/>
            </w:tcBorders>
            <w:shd w:val="clear" w:color="auto" w:fill="01AF1D"/>
            <w:noWrap/>
            <w:vAlign w:val="center"/>
          </w:tcPr>
          <w:p w14:paraId="6B6B9676">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3C3E706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3F643829">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7BB6A9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FFFF00"/>
            <w:noWrap/>
            <w:vAlign w:val="center"/>
          </w:tcPr>
          <w:p w14:paraId="78A28AC6">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060F6B8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66EC80E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34AE1991">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7269BA80">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33CE0E5F">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1B59F2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1B12BC56">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0C41852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FFFF00"/>
            <w:noWrap/>
            <w:vAlign w:val="center"/>
          </w:tcPr>
          <w:p w14:paraId="74DAB363">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0" w:type="pct"/>
            <w:tcBorders>
              <w:tl2br w:val="nil"/>
              <w:tr2bl w:val="nil"/>
            </w:tcBorders>
            <w:shd w:val="clear" w:color="auto" w:fill="01AF1D"/>
            <w:noWrap/>
            <w:vAlign w:val="center"/>
          </w:tcPr>
          <w:p w14:paraId="15580B1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20191787">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7FC2AE0B">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628FF4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315282A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7C3C7BE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00E66CF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112C3F2D">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3DCEE4E0">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75B2532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09C99D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4128744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71AE2A1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FFFF00"/>
            <w:noWrap/>
            <w:vAlign w:val="center"/>
          </w:tcPr>
          <w:p w14:paraId="26C86FFF">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0" w:type="pct"/>
            <w:tcBorders>
              <w:tl2br w:val="nil"/>
              <w:tr2bl w:val="nil"/>
            </w:tcBorders>
            <w:shd w:val="clear" w:color="auto" w:fill="FFFF00"/>
            <w:noWrap/>
            <w:vAlign w:val="center"/>
          </w:tcPr>
          <w:p w14:paraId="08D5C0B5">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6F1A14A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4FF2058C">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4C36A8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4DB7675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15D2FD1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511DAA1B">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4012737B">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FFFF00"/>
            <w:noWrap/>
            <w:vAlign w:val="center"/>
          </w:tcPr>
          <w:p w14:paraId="077F22A9">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534" w:type="pct"/>
            <w:tcBorders>
              <w:tl2br w:val="nil"/>
              <w:tr2bl w:val="nil"/>
            </w:tcBorders>
            <w:shd w:val="clear" w:color="auto" w:fill="FFFF00"/>
            <w:noWrap/>
            <w:vAlign w:val="center"/>
          </w:tcPr>
          <w:p w14:paraId="7D866F4D">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51E3D0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0F444CB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5CEBF9F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FFFF00"/>
            <w:noWrap/>
            <w:vAlign w:val="center"/>
          </w:tcPr>
          <w:p w14:paraId="65684EE4">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0" w:type="pct"/>
            <w:tcBorders>
              <w:tl2br w:val="nil"/>
              <w:tr2bl w:val="nil"/>
            </w:tcBorders>
            <w:shd w:val="clear" w:color="auto" w:fill="01AF1D"/>
            <w:noWrap/>
            <w:vAlign w:val="center"/>
          </w:tcPr>
          <w:p w14:paraId="62B7CE0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0FF2ABCD">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65D1E9E1">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26C85A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7ECE90E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2B4C4D17">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04BD11BA">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4E2EFD1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4167DF8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4EE58113">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084ACD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3053F61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2C46D61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6D3B7DF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73A274E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78E3115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453EF456">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3441B6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5B8977EC">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FFFF00"/>
            <w:noWrap/>
            <w:vAlign w:val="center"/>
          </w:tcPr>
          <w:p w14:paraId="7699C66A">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855" w:type="pct"/>
            <w:tcBorders>
              <w:tl2br w:val="nil"/>
              <w:tr2bl w:val="nil"/>
            </w:tcBorders>
            <w:shd w:val="clear" w:color="auto" w:fill="01AF1D"/>
            <w:noWrap/>
            <w:vAlign w:val="center"/>
          </w:tcPr>
          <w:p w14:paraId="14D7F8EF">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3AF3EE20">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71A2801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FFFF00"/>
            <w:noWrap/>
            <w:vAlign w:val="center"/>
          </w:tcPr>
          <w:p w14:paraId="65ABC80A">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058A40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6C71CC2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39949951">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021A69F5">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FFFF00"/>
            <w:noWrap/>
            <w:vAlign w:val="center"/>
          </w:tcPr>
          <w:p w14:paraId="52B540D0">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FFFF00"/>
            <w:noWrap/>
            <w:vAlign w:val="center"/>
          </w:tcPr>
          <w:p w14:paraId="59996438">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534" w:type="pct"/>
            <w:tcBorders>
              <w:tl2br w:val="nil"/>
              <w:tr2bl w:val="nil"/>
            </w:tcBorders>
            <w:shd w:val="clear" w:color="auto" w:fill="FFFF00"/>
            <w:noWrap/>
            <w:vAlign w:val="center"/>
          </w:tcPr>
          <w:p w14:paraId="4730A57F">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r w14:paraId="3F7EEE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01AF1D"/>
            <w:noWrap/>
            <w:vAlign w:val="center"/>
          </w:tcPr>
          <w:p w14:paraId="50E1A25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4ED8426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73498BE1">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095489D2">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01AF1D"/>
            <w:noWrap/>
            <w:vAlign w:val="center"/>
          </w:tcPr>
          <w:p w14:paraId="362E97F9">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534" w:type="pct"/>
            <w:tcBorders>
              <w:tl2br w:val="nil"/>
              <w:tr2bl w:val="nil"/>
            </w:tcBorders>
            <w:shd w:val="clear" w:color="auto" w:fill="01AF1D"/>
            <w:noWrap/>
            <w:vAlign w:val="center"/>
          </w:tcPr>
          <w:p w14:paraId="31EC14CD">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r>
      <w:tr w14:paraId="32284A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pct"/>
            <w:tcBorders>
              <w:tl2br w:val="nil"/>
              <w:tr2bl w:val="nil"/>
            </w:tcBorders>
            <w:shd w:val="clear" w:color="auto" w:fill="FFFF00"/>
            <w:noWrap/>
            <w:vAlign w:val="center"/>
          </w:tcPr>
          <w:p w14:paraId="3630E680">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914" w:type="pct"/>
            <w:tcBorders>
              <w:tl2br w:val="nil"/>
              <w:tr2bl w:val="nil"/>
            </w:tcBorders>
            <w:shd w:val="clear" w:color="auto" w:fill="01AF1D"/>
            <w:noWrap/>
            <w:vAlign w:val="center"/>
          </w:tcPr>
          <w:p w14:paraId="5037BA04">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5" w:type="pct"/>
            <w:tcBorders>
              <w:tl2br w:val="nil"/>
              <w:tr2bl w:val="nil"/>
            </w:tcBorders>
            <w:shd w:val="clear" w:color="auto" w:fill="01AF1D"/>
            <w:noWrap/>
            <w:vAlign w:val="center"/>
          </w:tcPr>
          <w:p w14:paraId="350AFCCE">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850" w:type="pct"/>
            <w:tcBorders>
              <w:tl2br w:val="nil"/>
              <w:tr2bl w:val="nil"/>
            </w:tcBorders>
            <w:shd w:val="clear" w:color="auto" w:fill="01AF1D"/>
            <w:noWrap/>
            <w:vAlign w:val="center"/>
          </w:tcPr>
          <w:p w14:paraId="4CDD90A8">
            <w:pPr>
              <w:widowControl/>
              <w:jc w:val="left"/>
              <w:textAlignment w:val="center"/>
              <w:rPr>
                <w:rFonts w:ascii="Times New Roman" w:hAnsi="Times New Roman" w:eastAsia="宋体" w:cs="Times New Roman"/>
                <w:b/>
                <w:bCs/>
                <w:color w:val="006100"/>
                <w:sz w:val="20"/>
                <w:szCs w:val="20"/>
              </w:rPr>
            </w:pPr>
            <w:r>
              <w:rPr>
                <w:rFonts w:ascii="Times New Roman" w:hAnsi="Times New Roman" w:eastAsia="宋体" w:cs="Times New Roman"/>
                <w:b/>
                <w:bCs/>
                <w:color w:val="006100"/>
                <w:kern w:val="0"/>
                <w:sz w:val="20"/>
                <w:szCs w:val="20"/>
                <w:lang w:bidi="ar"/>
              </w:rPr>
              <w:t>L</w:t>
            </w:r>
          </w:p>
        </w:tc>
        <w:tc>
          <w:tcPr>
            <w:tcW w:w="914" w:type="pct"/>
            <w:tcBorders>
              <w:tl2br w:val="nil"/>
              <w:tr2bl w:val="nil"/>
            </w:tcBorders>
            <w:shd w:val="clear" w:color="auto" w:fill="FFFF00"/>
            <w:noWrap/>
            <w:vAlign w:val="center"/>
          </w:tcPr>
          <w:p w14:paraId="6FC13CBC">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c>
          <w:tcPr>
            <w:tcW w:w="534" w:type="pct"/>
            <w:tcBorders>
              <w:tl2br w:val="nil"/>
              <w:tr2bl w:val="nil"/>
            </w:tcBorders>
            <w:shd w:val="clear" w:color="auto" w:fill="FFFF00"/>
            <w:noWrap/>
            <w:vAlign w:val="center"/>
          </w:tcPr>
          <w:p w14:paraId="5F204932">
            <w:pPr>
              <w:widowControl/>
              <w:jc w:val="left"/>
              <w:textAlignment w:val="center"/>
              <w:rPr>
                <w:rFonts w:ascii="Times New Roman" w:hAnsi="Times New Roman" w:eastAsia="宋体" w:cs="Times New Roman"/>
                <w:b/>
                <w:bCs/>
                <w:color w:val="9C6500"/>
                <w:sz w:val="20"/>
                <w:szCs w:val="20"/>
              </w:rPr>
            </w:pPr>
            <w:r>
              <w:rPr>
                <w:rFonts w:ascii="Times New Roman" w:hAnsi="Times New Roman" w:eastAsia="宋体" w:cs="Times New Roman"/>
                <w:b/>
                <w:bCs/>
                <w:color w:val="9C6500"/>
                <w:kern w:val="0"/>
                <w:sz w:val="20"/>
                <w:szCs w:val="20"/>
                <w:lang w:bidi="ar"/>
              </w:rPr>
              <w:t>S</w:t>
            </w:r>
          </w:p>
        </w:tc>
      </w:tr>
    </w:tbl>
    <w:p w14:paraId="4E728202">
      <w:pPr>
        <w:spacing w:line="360" w:lineRule="auto"/>
        <w:rPr>
          <w:rStyle w:val="9"/>
          <w:rFonts w:ascii="Times New Roman" w:hAnsi="Times New Roman" w:eastAsia="宋体" w:cs="Times New Roman"/>
          <w:sz w:val="20"/>
          <w:szCs w:val="20"/>
        </w:rPr>
      </w:pPr>
    </w:p>
    <w:p w14:paraId="23F53B05">
      <w:pPr>
        <w:spacing w:line="360" w:lineRule="auto"/>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Supplementary Table</w:t>
      </w:r>
      <w:r>
        <w:rPr>
          <w:rStyle w:val="9"/>
          <w:rFonts w:hint="eastAsia" w:ascii="Times New Roman" w:hAnsi="Times New Roman" w:eastAsia="宋体" w:cs="Times New Roman"/>
          <w:sz w:val="20"/>
          <w:szCs w:val="20"/>
        </w:rPr>
        <w:t xml:space="preserve"> 6</w:t>
      </w:r>
      <w:r>
        <w:rPr>
          <w:rStyle w:val="9"/>
          <w:rFonts w:ascii="Times New Roman" w:hAnsi="Times New Roman" w:eastAsia="宋体" w:cs="Times New Roman"/>
          <w:sz w:val="20"/>
          <w:szCs w:val="20"/>
        </w:rPr>
        <w:t>. Baseline comparison table</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1685"/>
        <w:gridCol w:w="878"/>
        <w:gridCol w:w="1347"/>
        <w:gridCol w:w="1233"/>
        <w:gridCol w:w="1348"/>
        <w:gridCol w:w="715"/>
      </w:tblGrid>
      <w:tr w14:paraId="0977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15A50CE3">
            <w:pPr>
              <w:jc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sz w:val="20"/>
                <w:szCs w:val="20"/>
              </w:rPr>
              <w:t>Intervention</w:t>
            </w:r>
          </w:p>
        </w:tc>
        <w:tc>
          <w:tcPr>
            <w:tcW w:w="992" w:type="pct"/>
            <w:tcBorders>
              <w:tl2br w:val="nil"/>
              <w:tr2bl w:val="nil"/>
            </w:tcBorders>
            <w:noWrap/>
            <w:vAlign w:val="center"/>
          </w:tcPr>
          <w:p w14:paraId="4B7039A3">
            <w:pPr>
              <w:widowControl/>
              <w:jc w:val="left"/>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 xml:space="preserve">Baseline Anxiety </w:t>
            </w:r>
          </w:p>
          <w:p w14:paraId="6C9B8A31">
            <w:pPr>
              <w:widowControl/>
              <w:jc w:val="left"/>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Severity</w:t>
            </w:r>
          </w:p>
        </w:tc>
        <w:tc>
          <w:tcPr>
            <w:tcW w:w="519" w:type="pct"/>
            <w:tcBorders>
              <w:tl2br w:val="nil"/>
              <w:tr2bl w:val="nil"/>
            </w:tcBorders>
            <w:noWrap/>
            <w:vAlign w:val="center"/>
          </w:tcPr>
          <w:p w14:paraId="3838400E">
            <w:pPr>
              <w:widowControl/>
              <w:jc w:val="center"/>
              <w:textAlignment w:val="center"/>
              <w:rPr>
                <w:rFonts w:hint="default" w:ascii="Times New Roman" w:hAnsi="Times New Roman" w:eastAsia="宋体" w:cs="Times New Roman"/>
                <w:b/>
                <w:bCs/>
                <w:color w:val="000000"/>
                <w:sz w:val="20"/>
                <w:szCs w:val="20"/>
                <w:lang w:val="en-US" w:eastAsia="zh-CN"/>
              </w:rPr>
            </w:pPr>
            <w:r>
              <w:rPr>
                <w:rFonts w:hint="eastAsia" w:ascii="Times New Roman" w:hAnsi="Times New Roman" w:eastAsia="宋体" w:cs="Times New Roman"/>
                <w:b/>
                <w:bCs/>
                <w:color w:val="000000"/>
                <w:sz w:val="20"/>
                <w:szCs w:val="20"/>
                <w:lang w:val="en-US" w:eastAsia="zh-CN"/>
              </w:rPr>
              <w:t>Sex</w:t>
            </w:r>
          </w:p>
        </w:tc>
        <w:tc>
          <w:tcPr>
            <w:tcW w:w="794" w:type="pct"/>
            <w:tcBorders>
              <w:tl2br w:val="nil"/>
              <w:tr2bl w:val="nil"/>
            </w:tcBorders>
            <w:noWrap/>
            <w:vAlign w:val="center"/>
          </w:tcPr>
          <w:p w14:paraId="36875FF4">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Age</w:t>
            </w:r>
          </w:p>
        </w:tc>
        <w:tc>
          <w:tcPr>
            <w:tcW w:w="727" w:type="pct"/>
            <w:tcBorders>
              <w:tl2br w:val="nil"/>
              <w:tr2bl w:val="nil"/>
            </w:tcBorders>
            <w:noWrap/>
            <w:vAlign w:val="center"/>
          </w:tcPr>
          <w:p w14:paraId="6DFFBFD0">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Duration</w:t>
            </w:r>
          </w:p>
          <w:p w14:paraId="06DB8825">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(weeks)</w:t>
            </w:r>
          </w:p>
        </w:tc>
        <w:tc>
          <w:tcPr>
            <w:tcW w:w="794" w:type="pct"/>
            <w:tcBorders>
              <w:tl2br w:val="nil"/>
              <w:tr2bl w:val="nil"/>
            </w:tcBorders>
            <w:noWrap/>
            <w:vAlign w:val="center"/>
          </w:tcPr>
          <w:p w14:paraId="54EFC291">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Dose</w:t>
            </w:r>
          </w:p>
          <w:p w14:paraId="078C0F79">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(a week)</w:t>
            </w:r>
          </w:p>
        </w:tc>
        <w:tc>
          <w:tcPr>
            <w:tcW w:w="396" w:type="pct"/>
            <w:tcBorders>
              <w:tl2br w:val="nil"/>
              <w:tr2bl w:val="nil"/>
            </w:tcBorders>
            <w:noWrap/>
            <w:vAlign w:val="center"/>
          </w:tcPr>
          <w:p w14:paraId="2B861362">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Type</w:t>
            </w:r>
            <w:r>
              <w:rPr>
                <w:rFonts w:ascii="Times New Roman" w:hAnsi="Times New Roman" w:eastAsia="宋体" w:cs="Times New Roman"/>
                <w:b/>
                <w:bCs/>
                <w:color w:val="000000"/>
                <w:kern w:val="0"/>
                <w:sz w:val="20"/>
                <w:szCs w:val="20"/>
                <w:vertAlign w:val="superscript"/>
                <w:lang w:bidi="ar"/>
              </w:rPr>
              <w:t>1</w:t>
            </w:r>
          </w:p>
        </w:tc>
      </w:tr>
      <w:tr w14:paraId="36A4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18A73D6F">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BFB</w:t>
            </w:r>
          </w:p>
        </w:tc>
        <w:tc>
          <w:tcPr>
            <w:tcW w:w="992" w:type="pct"/>
            <w:tcBorders>
              <w:tl2br w:val="nil"/>
              <w:tr2bl w:val="nil"/>
            </w:tcBorders>
            <w:noWrap/>
            <w:vAlign w:val="center"/>
          </w:tcPr>
          <w:p w14:paraId="1A1C5DA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49% (54%-67%)</w:t>
            </w:r>
          </w:p>
        </w:tc>
        <w:tc>
          <w:tcPr>
            <w:tcW w:w="519" w:type="pct"/>
            <w:tcBorders>
              <w:tl2br w:val="nil"/>
              <w:tr2bl w:val="nil"/>
            </w:tcBorders>
            <w:noWrap/>
            <w:vAlign w:val="center"/>
          </w:tcPr>
          <w:p w14:paraId="3B88597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Mix</w:t>
            </w:r>
          </w:p>
        </w:tc>
        <w:tc>
          <w:tcPr>
            <w:tcW w:w="794" w:type="pct"/>
            <w:tcBorders>
              <w:tl2br w:val="nil"/>
              <w:tr2bl w:val="nil"/>
            </w:tcBorders>
            <w:noWrap/>
            <w:vAlign w:val="center"/>
          </w:tcPr>
          <w:p w14:paraId="5DAA3A5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 (18-22)</w:t>
            </w:r>
          </w:p>
        </w:tc>
        <w:tc>
          <w:tcPr>
            <w:tcW w:w="727" w:type="pct"/>
            <w:tcBorders>
              <w:tl2br w:val="nil"/>
              <w:tr2bl w:val="nil"/>
            </w:tcBorders>
            <w:noWrap/>
            <w:vAlign w:val="center"/>
          </w:tcPr>
          <w:p w14:paraId="5A62561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 (2-6)</w:t>
            </w:r>
          </w:p>
        </w:tc>
        <w:tc>
          <w:tcPr>
            <w:tcW w:w="794" w:type="pct"/>
            <w:tcBorders>
              <w:tl2br w:val="nil"/>
              <w:tr2bl w:val="nil"/>
            </w:tcBorders>
            <w:noWrap/>
            <w:vAlign w:val="center"/>
          </w:tcPr>
          <w:p w14:paraId="3AEA9EB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60(20-120)</w:t>
            </w:r>
          </w:p>
        </w:tc>
        <w:tc>
          <w:tcPr>
            <w:tcW w:w="396" w:type="pct"/>
            <w:tcBorders>
              <w:tl2br w:val="nil"/>
              <w:tr2bl w:val="nil"/>
            </w:tcBorders>
            <w:noWrap/>
            <w:vAlign w:val="center"/>
          </w:tcPr>
          <w:p w14:paraId="34D48AA0">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Mix</w:t>
            </w:r>
          </w:p>
        </w:tc>
      </w:tr>
      <w:tr w14:paraId="68A1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60B4E5B9">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CBT</w:t>
            </w:r>
          </w:p>
        </w:tc>
        <w:tc>
          <w:tcPr>
            <w:tcW w:w="992" w:type="pct"/>
            <w:tcBorders>
              <w:tl2br w:val="nil"/>
              <w:tr2bl w:val="nil"/>
            </w:tcBorders>
            <w:noWrap/>
            <w:vAlign w:val="center"/>
          </w:tcPr>
          <w:p w14:paraId="7B07D38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40% (6%-73%)</w:t>
            </w:r>
          </w:p>
        </w:tc>
        <w:tc>
          <w:tcPr>
            <w:tcW w:w="519" w:type="pct"/>
            <w:tcBorders>
              <w:tl2br w:val="nil"/>
              <w:tr2bl w:val="nil"/>
            </w:tcBorders>
            <w:noWrap/>
            <w:vAlign w:val="center"/>
          </w:tcPr>
          <w:p w14:paraId="09B1A17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Mix</w:t>
            </w:r>
          </w:p>
        </w:tc>
        <w:tc>
          <w:tcPr>
            <w:tcW w:w="794" w:type="pct"/>
            <w:tcBorders>
              <w:tl2br w:val="nil"/>
              <w:tr2bl w:val="nil"/>
            </w:tcBorders>
            <w:noWrap/>
            <w:vAlign w:val="center"/>
          </w:tcPr>
          <w:p w14:paraId="50FC961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17 (16-18)</w:t>
            </w:r>
          </w:p>
        </w:tc>
        <w:tc>
          <w:tcPr>
            <w:tcW w:w="727" w:type="pct"/>
            <w:tcBorders>
              <w:tl2br w:val="nil"/>
              <w:tr2bl w:val="nil"/>
            </w:tcBorders>
            <w:noWrap/>
            <w:vAlign w:val="center"/>
          </w:tcPr>
          <w:p w14:paraId="525CCE0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 (7-8)</w:t>
            </w:r>
          </w:p>
        </w:tc>
        <w:tc>
          <w:tcPr>
            <w:tcW w:w="794" w:type="pct"/>
            <w:tcBorders>
              <w:tl2br w:val="nil"/>
              <w:tr2bl w:val="nil"/>
            </w:tcBorders>
            <w:noWrap/>
            <w:vAlign w:val="center"/>
          </w:tcPr>
          <w:p w14:paraId="76D06BE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60 (60)</w:t>
            </w:r>
          </w:p>
        </w:tc>
        <w:tc>
          <w:tcPr>
            <w:tcW w:w="396" w:type="pct"/>
            <w:tcBorders>
              <w:tl2br w:val="nil"/>
              <w:tr2bl w:val="nil"/>
            </w:tcBorders>
            <w:noWrap/>
            <w:vAlign w:val="center"/>
          </w:tcPr>
          <w:p w14:paraId="73C88F64">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Mix</w:t>
            </w:r>
          </w:p>
        </w:tc>
      </w:tr>
      <w:tr w14:paraId="3CD1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1B915830">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CT</w:t>
            </w:r>
          </w:p>
        </w:tc>
        <w:tc>
          <w:tcPr>
            <w:tcW w:w="992" w:type="pct"/>
            <w:tcBorders>
              <w:tl2br w:val="nil"/>
              <w:tr2bl w:val="nil"/>
            </w:tcBorders>
            <w:noWrap/>
            <w:vAlign w:val="center"/>
          </w:tcPr>
          <w:p w14:paraId="5E0117E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48%</w:t>
            </w:r>
          </w:p>
        </w:tc>
        <w:tc>
          <w:tcPr>
            <w:tcW w:w="519" w:type="pct"/>
            <w:tcBorders>
              <w:tl2br w:val="nil"/>
              <w:tr2bl w:val="nil"/>
            </w:tcBorders>
            <w:noWrap/>
            <w:vAlign w:val="center"/>
          </w:tcPr>
          <w:p w14:paraId="2F5AE6E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Mix</w:t>
            </w:r>
          </w:p>
        </w:tc>
        <w:tc>
          <w:tcPr>
            <w:tcW w:w="794" w:type="pct"/>
            <w:tcBorders>
              <w:tl2br w:val="nil"/>
              <w:tr2bl w:val="nil"/>
            </w:tcBorders>
            <w:noWrap/>
            <w:vAlign w:val="center"/>
          </w:tcPr>
          <w:p w14:paraId="5DEBB4C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w:t>
            </w:r>
          </w:p>
        </w:tc>
        <w:tc>
          <w:tcPr>
            <w:tcW w:w="727" w:type="pct"/>
            <w:tcBorders>
              <w:tl2br w:val="nil"/>
              <w:tr2bl w:val="nil"/>
            </w:tcBorders>
            <w:noWrap/>
            <w:vAlign w:val="center"/>
          </w:tcPr>
          <w:p w14:paraId="733B8E9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c>
          <w:tcPr>
            <w:tcW w:w="794" w:type="pct"/>
            <w:tcBorders>
              <w:tl2br w:val="nil"/>
              <w:tr2bl w:val="nil"/>
            </w:tcBorders>
            <w:noWrap/>
            <w:vAlign w:val="center"/>
          </w:tcPr>
          <w:p w14:paraId="3759A7B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25</w:t>
            </w:r>
          </w:p>
        </w:tc>
        <w:tc>
          <w:tcPr>
            <w:tcW w:w="396" w:type="pct"/>
            <w:tcBorders>
              <w:tl2br w:val="nil"/>
              <w:tr2bl w:val="nil"/>
            </w:tcBorders>
            <w:noWrap/>
            <w:vAlign w:val="center"/>
          </w:tcPr>
          <w:p w14:paraId="5B8B53EC">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w:t>
            </w:r>
          </w:p>
        </w:tc>
      </w:tr>
      <w:tr w14:paraId="6E2F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6FCB58EE">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EIC</w:t>
            </w:r>
          </w:p>
        </w:tc>
        <w:tc>
          <w:tcPr>
            <w:tcW w:w="992" w:type="pct"/>
            <w:tcBorders>
              <w:tl2br w:val="nil"/>
              <w:tr2bl w:val="nil"/>
            </w:tcBorders>
            <w:noWrap/>
            <w:vAlign w:val="center"/>
          </w:tcPr>
          <w:p w14:paraId="6E1CF7C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76%</w:t>
            </w:r>
          </w:p>
        </w:tc>
        <w:tc>
          <w:tcPr>
            <w:tcW w:w="519" w:type="pct"/>
            <w:tcBorders>
              <w:tl2br w:val="nil"/>
              <w:tr2bl w:val="nil"/>
            </w:tcBorders>
            <w:noWrap/>
            <w:vAlign w:val="center"/>
          </w:tcPr>
          <w:p w14:paraId="7DD641D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Female</w:t>
            </w:r>
          </w:p>
        </w:tc>
        <w:tc>
          <w:tcPr>
            <w:tcW w:w="794" w:type="pct"/>
            <w:tcBorders>
              <w:tl2br w:val="nil"/>
              <w:tr2bl w:val="nil"/>
            </w:tcBorders>
            <w:noWrap/>
            <w:vAlign w:val="center"/>
          </w:tcPr>
          <w:p w14:paraId="6A1B3B6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19</w:t>
            </w:r>
          </w:p>
        </w:tc>
        <w:tc>
          <w:tcPr>
            <w:tcW w:w="727" w:type="pct"/>
            <w:tcBorders>
              <w:tl2br w:val="nil"/>
              <w:tr2bl w:val="nil"/>
            </w:tcBorders>
            <w:noWrap/>
            <w:vAlign w:val="center"/>
          </w:tcPr>
          <w:p w14:paraId="60C6383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w:t>
            </w:r>
          </w:p>
        </w:tc>
        <w:tc>
          <w:tcPr>
            <w:tcW w:w="794" w:type="pct"/>
            <w:tcBorders>
              <w:tl2br w:val="nil"/>
              <w:tr2bl w:val="nil"/>
            </w:tcBorders>
            <w:noWrap/>
            <w:vAlign w:val="center"/>
          </w:tcPr>
          <w:p w14:paraId="3EC3D9B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30</w:t>
            </w:r>
          </w:p>
        </w:tc>
        <w:tc>
          <w:tcPr>
            <w:tcW w:w="396" w:type="pct"/>
            <w:tcBorders>
              <w:tl2br w:val="nil"/>
              <w:tr2bl w:val="nil"/>
            </w:tcBorders>
            <w:noWrap/>
            <w:vAlign w:val="center"/>
          </w:tcPr>
          <w:p w14:paraId="4A550A75">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14:paraId="55FD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6AFCA4D1">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GS</w:t>
            </w:r>
          </w:p>
        </w:tc>
        <w:tc>
          <w:tcPr>
            <w:tcW w:w="992" w:type="pct"/>
            <w:tcBorders>
              <w:tl2br w:val="nil"/>
              <w:tr2bl w:val="nil"/>
            </w:tcBorders>
            <w:noWrap/>
            <w:vAlign w:val="center"/>
          </w:tcPr>
          <w:p w14:paraId="16A2D05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46% (43%-50%)</w:t>
            </w:r>
          </w:p>
        </w:tc>
        <w:tc>
          <w:tcPr>
            <w:tcW w:w="519" w:type="pct"/>
            <w:tcBorders>
              <w:tl2br w:val="nil"/>
              <w:tr2bl w:val="nil"/>
            </w:tcBorders>
            <w:noWrap/>
            <w:vAlign w:val="center"/>
          </w:tcPr>
          <w:p w14:paraId="2AD560A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Mix</w:t>
            </w:r>
          </w:p>
        </w:tc>
        <w:tc>
          <w:tcPr>
            <w:tcW w:w="794" w:type="pct"/>
            <w:tcBorders>
              <w:tl2br w:val="nil"/>
              <w:tr2bl w:val="nil"/>
            </w:tcBorders>
            <w:noWrap/>
            <w:vAlign w:val="center"/>
          </w:tcPr>
          <w:p w14:paraId="6A3D321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22 (20-44)</w:t>
            </w:r>
          </w:p>
        </w:tc>
        <w:tc>
          <w:tcPr>
            <w:tcW w:w="727" w:type="pct"/>
            <w:tcBorders>
              <w:tl2br w:val="nil"/>
              <w:tr2bl w:val="nil"/>
            </w:tcBorders>
            <w:noWrap/>
            <w:vAlign w:val="center"/>
          </w:tcPr>
          <w:p w14:paraId="1CE6369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29 (5-54)</w:t>
            </w:r>
          </w:p>
        </w:tc>
        <w:tc>
          <w:tcPr>
            <w:tcW w:w="794" w:type="pct"/>
            <w:tcBorders>
              <w:tl2br w:val="nil"/>
              <w:tr2bl w:val="nil"/>
            </w:tcBorders>
            <w:noWrap/>
            <w:vAlign w:val="center"/>
          </w:tcPr>
          <w:p w14:paraId="3FDBDEC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65(30-100)</w:t>
            </w:r>
          </w:p>
        </w:tc>
        <w:tc>
          <w:tcPr>
            <w:tcW w:w="396" w:type="pct"/>
            <w:tcBorders>
              <w:tl2br w:val="nil"/>
              <w:tr2bl w:val="nil"/>
            </w:tcBorders>
            <w:noWrap/>
            <w:vAlign w:val="center"/>
          </w:tcPr>
          <w:p w14:paraId="03F703F5">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Mix</w:t>
            </w:r>
          </w:p>
        </w:tc>
      </w:tr>
      <w:tr w14:paraId="3A24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5A32F62F">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IM</w:t>
            </w:r>
          </w:p>
        </w:tc>
        <w:tc>
          <w:tcPr>
            <w:tcW w:w="992" w:type="pct"/>
            <w:tcBorders>
              <w:tl2br w:val="nil"/>
              <w:tr2bl w:val="nil"/>
            </w:tcBorders>
            <w:noWrap/>
            <w:vAlign w:val="center"/>
          </w:tcPr>
          <w:p w14:paraId="7492556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47% (8%-69%)</w:t>
            </w:r>
          </w:p>
        </w:tc>
        <w:tc>
          <w:tcPr>
            <w:tcW w:w="519" w:type="pct"/>
            <w:tcBorders>
              <w:tl2br w:val="nil"/>
              <w:tr2bl w:val="nil"/>
            </w:tcBorders>
            <w:noWrap/>
            <w:vAlign w:val="center"/>
          </w:tcPr>
          <w:p w14:paraId="0D7C3B7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Mix</w:t>
            </w:r>
          </w:p>
        </w:tc>
        <w:tc>
          <w:tcPr>
            <w:tcW w:w="794" w:type="pct"/>
            <w:tcBorders>
              <w:tl2br w:val="nil"/>
              <w:tr2bl w:val="nil"/>
            </w:tcBorders>
            <w:noWrap/>
            <w:vAlign w:val="center"/>
          </w:tcPr>
          <w:p w14:paraId="0D2A2BF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17 (13-23)</w:t>
            </w:r>
          </w:p>
        </w:tc>
        <w:tc>
          <w:tcPr>
            <w:tcW w:w="727" w:type="pct"/>
            <w:tcBorders>
              <w:tl2br w:val="nil"/>
              <w:tr2bl w:val="nil"/>
            </w:tcBorders>
            <w:noWrap/>
            <w:vAlign w:val="center"/>
          </w:tcPr>
          <w:p w14:paraId="094205F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 (1-8)</w:t>
            </w:r>
          </w:p>
        </w:tc>
        <w:tc>
          <w:tcPr>
            <w:tcW w:w="794" w:type="pct"/>
            <w:tcBorders>
              <w:tl2br w:val="nil"/>
              <w:tr2bl w:val="nil"/>
            </w:tcBorders>
            <w:noWrap/>
            <w:vAlign w:val="center"/>
          </w:tcPr>
          <w:p w14:paraId="2E41345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78(25-180)</w:t>
            </w:r>
          </w:p>
        </w:tc>
        <w:tc>
          <w:tcPr>
            <w:tcW w:w="396" w:type="pct"/>
            <w:tcBorders>
              <w:tl2br w:val="nil"/>
              <w:tr2bl w:val="nil"/>
            </w:tcBorders>
            <w:noWrap/>
            <w:vAlign w:val="center"/>
          </w:tcPr>
          <w:p w14:paraId="5E985FD9">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Mix</w:t>
            </w:r>
          </w:p>
        </w:tc>
      </w:tr>
      <w:tr w14:paraId="2AE4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5A9F681E">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MACT</w:t>
            </w:r>
          </w:p>
        </w:tc>
        <w:tc>
          <w:tcPr>
            <w:tcW w:w="992" w:type="pct"/>
            <w:tcBorders>
              <w:tl2br w:val="nil"/>
              <w:tr2bl w:val="nil"/>
            </w:tcBorders>
            <w:noWrap/>
            <w:vAlign w:val="center"/>
          </w:tcPr>
          <w:p w14:paraId="5DDDE93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53% (6%-75%)</w:t>
            </w:r>
          </w:p>
        </w:tc>
        <w:tc>
          <w:tcPr>
            <w:tcW w:w="519" w:type="pct"/>
            <w:tcBorders>
              <w:tl2br w:val="nil"/>
              <w:tr2bl w:val="nil"/>
            </w:tcBorders>
            <w:noWrap/>
            <w:vAlign w:val="center"/>
          </w:tcPr>
          <w:p w14:paraId="1D7021C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Mix</w:t>
            </w:r>
          </w:p>
        </w:tc>
        <w:tc>
          <w:tcPr>
            <w:tcW w:w="794" w:type="pct"/>
            <w:tcBorders>
              <w:tl2br w:val="nil"/>
              <w:tr2bl w:val="nil"/>
            </w:tcBorders>
            <w:noWrap/>
            <w:vAlign w:val="center"/>
          </w:tcPr>
          <w:p w14:paraId="6BD0DF1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24 (16-37)</w:t>
            </w:r>
          </w:p>
        </w:tc>
        <w:tc>
          <w:tcPr>
            <w:tcW w:w="727" w:type="pct"/>
            <w:tcBorders>
              <w:tl2br w:val="nil"/>
              <w:tr2bl w:val="nil"/>
            </w:tcBorders>
            <w:noWrap/>
            <w:vAlign w:val="center"/>
          </w:tcPr>
          <w:p w14:paraId="7DECD51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 (6-9)</w:t>
            </w:r>
          </w:p>
        </w:tc>
        <w:tc>
          <w:tcPr>
            <w:tcW w:w="794" w:type="pct"/>
            <w:tcBorders>
              <w:tl2br w:val="nil"/>
              <w:tr2bl w:val="nil"/>
            </w:tcBorders>
            <w:noWrap/>
            <w:vAlign w:val="center"/>
          </w:tcPr>
          <w:p w14:paraId="3F21E62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70 (60-90)</w:t>
            </w:r>
          </w:p>
        </w:tc>
        <w:tc>
          <w:tcPr>
            <w:tcW w:w="396" w:type="pct"/>
            <w:tcBorders>
              <w:tl2br w:val="nil"/>
              <w:tr2bl w:val="nil"/>
            </w:tcBorders>
            <w:noWrap/>
            <w:vAlign w:val="center"/>
          </w:tcPr>
          <w:p w14:paraId="710B1FA8">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Mix</w:t>
            </w:r>
          </w:p>
        </w:tc>
      </w:tr>
      <w:tr w14:paraId="6300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3D4F2861">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MF</w:t>
            </w:r>
          </w:p>
        </w:tc>
        <w:tc>
          <w:tcPr>
            <w:tcW w:w="992" w:type="pct"/>
            <w:tcBorders>
              <w:tl2br w:val="nil"/>
              <w:tr2bl w:val="nil"/>
            </w:tcBorders>
            <w:noWrap/>
            <w:vAlign w:val="center"/>
          </w:tcPr>
          <w:p w14:paraId="6FE8047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57% (7%-93%)</w:t>
            </w:r>
          </w:p>
        </w:tc>
        <w:tc>
          <w:tcPr>
            <w:tcW w:w="519" w:type="pct"/>
            <w:tcBorders>
              <w:tl2br w:val="nil"/>
              <w:tr2bl w:val="nil"/>
            </w:tcBorders>
            <w:noWrap/>
            <w:vAlign w:val="center"/>
          </w:tcPr>
          <w:p w14:paraId="678A712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Mix</w:t>
            </w:r>
          </w:p>
        </w:tc>
        <w:tc>
          <w:tcPr>
            <w:tcW w:w="794" w:type="pct"/>
            <w:tcBorders>
              <w:tl2br w:val="nil"/>
              <w:tr2bl w:val="nil"/>
            </w:tcBorders>
            <w:noWrap/>
            <w:vAlign w:val="center"/>
          </w:tcPr>
          <w:p w14:paraId="44032BD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21 (17-39)</w:t>
            </w:r>
          </w:p>
        </w:tc>
        <w:tc>
          <w:tcPr>
            <w:tcW w:w="727" w:type="pct"/>
            <w:tcBorders>
              <w:tl2br w:val="nil"/>
              <w:tr2bl w:val="nil"/>
            </w:tcBorders>
            <w:noWrap/>
            <w:vAlign w:val="center"/>
          </w:tcPr>
          <w:p w14:paraId="7031669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 (1-10)</w:t>
            </w:r>
          </w:p>
        </w:tc>
        <w:tc>
          <w:tcPr>
            <w:tcW w:w="794" w:type="pct"/>
            <w:tcBorders>
              <w:tl2br w:val="nil"/>
              <w:tr2bl w:val="nil"/>
            </w:tcBorders>
            <w:noWrap/>
            <w:vAlign w:val="center"/>
          </w:tcPr>
          <w:p w14:paraId="5FC2D14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60(30-150)</w:t>
            </w:r>
          </w:p>
        </w:tc>
        <w:tc>
          <w:tcPr>
            <w:tcW w:w="396" w:type="pct"/>
            <w:tcBorders>
              <w:tl2br w:val="nil"/>
              <w:tr2bl w:val="nil"/>
            </w:tcBorders>
            <w:noWrap/>
            <w:vAlign w:val="center"/>
          </w:tcPr>
          <w:p w14:paraId="47661FBD">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Mix</w:t>
            </w:r>
          </w:p>
        </w:tc>
      </w:tr>
      <w:tr w14:paraId="2EDB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54DEE127">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PST</w:t>
            </w:r>
          </w:p>
        </w:tc>
        <w:tc>
          <w:tcPr>
            <w:tcW w:w="992" w:type="pct"/>
            <w:tcBorders>
              <w:tl2br w:val="nil"/>
              <w:tr2bl w:val="nil"/>
            </w:tcBorders>
            <w:noWrap/>
            <w:vAlign w:val="center"/>
          </w:tcPr>
          <w:p w14:paraId="1EB1ED3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45% (9%-76%)</w:t>
            </w:r>
          </w:p>
        </w:tc>
        <w:tc>
          <w:tcPr>
            <w:tcW w:w="519" w:type="pct"/>
            <w:tcBorders>
              <w:tl2br w:val="nil"/>
              <w:tr2bl w:val="nil"/>
            </w:tcBorders>
            <w:noWrap/>
            <w:vAlign w:val="center"/>
          </w:tcPr>
          <w:p w14:paraId="2900D39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Mix</w:t>
            </w:r>
          </w:p>
        </w:tc>
        <w:tc>
          <w:tcPr>
            <w:tcW w:w="794" w:type="pct"/>
            <w:tcBorders>
              <w:tl2br w:val="nil"/>
              <w:tr2bl w:val="nil"/>
            </w:tcBorders>
            <w:noWrap/>
            <w:vAlign w:val="center"/>
          </w:tcPr>
          <w:p w14:paraId="77AF554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 (13-24)</w:t>
            </w:r>
          </w:p>
        </w:tc>
        <w:tc>
          <w:tcPr>
            <w:tcW w:w="727" w:type="pct"/>
            <w:tcBorders>
              <w:tl2br w:val="nil"/>
              <w:tr2bl w:val="nil"/>
            </w:tcBorders>
            <w:noWrap/>
            <w:vAlign w:val="center"/>
          </w:tcPr>
          <w:p w14:paraId="479AA92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 (4-32)</w:t>
            </w:r>
          </w:p>
        </w:tc>
        <w:tc>
          <w:tcPr>
            <w:tcW w:w="794" w:type="pct"/>
            <w:tcBorders>
              <w:tl2br w:val="nil"/>
              <w:tr2bl w:val="nil"/>
            </w:tcBorders>
            <w:noWrap/>
            <w:vAlign w:val="center"/>
          </w:tcPr>
          <w:p w14:paraId="65C857A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81(17-250)</w:t>
            </w:r>
          </w:p>
        </w:tc>
        <w:tc>
          <w:tcPr>
            <w:tcW w:w="396" w:type="pct"/>
            <w:tcBorders>
              <w:tl2br w:val="nil"/>
              <w:tr2bl w:val="nil"/>
            </w:tcBorders>
            <w:noWrap/>
            <w:vAlign w:val="center"/>
          </w:tcPr>
          <w:p w14:paraId="139FE1B7">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Mix</w:t>
            </w:r>
          </w:p>
        </w:tc>
      </w:tr>
      <w:tr w14:paraId="5901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1D9141AD">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w:t>
            </w:r>
          </w:p>
        </w:tc>
        <w:tc>
          <w:tcPr>
            <w:tcW w:w="992" w:type="pct"/>
            <w:tcBorders>
              <w:tl2br w:val="nil"/>
              <w:tr2bl w:val="nil"/>
            </w:tcBorders>
            <w:noWrap/>
            <w:vAlign w:val="center"/>
          </w:tcPr>
          <w:p w14:paraId="48BE205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58% (38%-88%)</w:t>
            </w:r>
          </w:p>
        </w:tc>
        <w:tc>
          <w:tcPr>
            <w:tcW w:w="519" w:type="pct"/>
            <w:tcBorders>
              <w:tl2br w:val="nil"/>
              <w:tr2bl w:val="nil"/>
            </w:tcBorders>
            <w:noWrap/>
            <w:vAlign w:val="center"/>
          </w:tcPr>
          <w:p w14:paraId="214C0CF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Mix</w:t>
            </w:r>
          </w:p>
        </w:tc>
        <w:tc>
          <w:tcPr>
            <w:tcW w:w="794" w:type="pct"/>
            <w:tcBorders>
              <w:tl2br w:val="nil"/>
              <w:tr2bl w:val="nil"/>
            </w:tcBorders>
            <w:noWrap/>
            <w:vAlign w:val="center"/>
          </w:tcPr>
          <w:p w14:paraId="4721600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19 (15-25)</w:t>
            </w:r>
          </w:p>
        </w:tc>
        <w:tc>
          <w:tcPr>
            <w:tcW w:w="727" w:type="pct"/>
            <w:tcBorders>
              <w:tl2br w:val="nil"/>
              <w:tr2bl w:val="nil"/>
            </w:tcBorders>
            <w:noWrap/>
            <w:vAlign w:val="center"/>
          </w:tcPr>
          <w:p w14:paraId="21BC50E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 (1-9)</w:t>
            </w:r>
          </w:p>
        </w:tc>
        <w:tc>
          <w:tcPr>
            <w:tcW w:w="794" w:type="pct"/>
            <w:tcBorders>
              <w:tl2br w:val="nil"/>
              <w:tr2bl w:val="nil"/>
            </w:tcBorders>
            <w:noWrap/>
            <w:vAlign w:val="center"/>
          </w:tcPr>
          <w:p w14:paraId="555373A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44(10-100)</w:t>
            </w:r>
          </w:p>
        </w:tc>
        <w:tc>
          <w:tcPr>
            <w:tcW w:w="396" w:type="pct"/>
            <w:tcBorders>
              <w:tl2br w:val="nil"/>
              <w:tr2bl w:val="nil"/>
            </w:tcBorders>
            <w:noWrap/>
            <w:vAlign w:val="center"/>
          </w:tcPr>
          <w:p w14:paraId="696D1C05">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Mix</w:t>
            </w:r>
          </w:p>
        </w:tc>
      </w:tr>
      <w:tr w14:paraId="0CA2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54E5B281">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ST</w:t>
            </w:r>
          </w:p>
        </w:tc>
        <w:tc>
          <w:tcPr>
            <w:tcW w:w="992" w:type="pct"/>
            <w:tcBorders>
              <w:tl2br w:val="nil"/>
              <w:tr2bl w:val="nil"/>
            </w:tcBorders>
            <w:noWrap/>
            <w:vAlign w:val="center"/>
          </w:tcPr>
          <w:p w14:paraId="53BCAB8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47% (5%-77%)</w:t>
            </w:r>
          </w:p>
        </w:tc>
        <w:tc>
          <w:tcPr>
            <w:tcW w:w="519" w:type="pct"/>
            <w:tcBorders>
              <w:tl2br w:val="nil"/>
              <w:tr2bl w:val="nil"/>
            </w:tcBorders>
            <w:noWrap/>
            <w:vAlign w:val="center"/>
          </w:tcPr>
          <w:p w14:paraId="62A0655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Mix</w:t>
            </w:r>
          </w:p>
        </w:tc>
        <w:tc>
          <w:tcPr>
            <w:tcW w:w="794" w:type="pct"/>
            <w:tcBorders>
              <w:tl2br w:val="nil"/>
              <w:tr2bl w:val="nil"/>
            </w:tcBorders>
            <w:noWrap/>
            <w:vAlign w:val="center"/>
          </w:tcPr>
          <w:p w14:paraId="162751D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 (12-22)</w:t>
            </w:r>
          </w:p>
        </w:tc>
        <w:tc>
          <w:tcPr>
            <w:tcW w:w="727" w:type="pct"/>
            <w:tcBorders>
              <w:tl2br w:val="nil"/>
              <w:tr2bl w:val="nil"/>
            </w:tcBorders>
            <w:noWrap/>
            <w:vAlign w:val="center"/>
          </w:tcPr>
          <w:p w14:paraId="632FD31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 (1-8)</w:t>
            </w:r>
          </w:p>
        </w:tc>
        <w:tc>
          <w:tcPr>
            <w:tcW w:w="794" w:type="pct"/>
            <w:tcBorders>
              <w:tl2br w:val="nil"/>
              <w:tr2bl w:val="nil"/>
            </w:tcBorders>
            <w:noWrap/>
            <w:vAlign w:val="center"/>
          </w:tcPr>
          <w:p w14:paraId="552C2B6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62(10-180)</w:t>
            </w:r>
          </w:p>
        </w:tc>
        <w:tc>
          <w:tcPr>
            <w:tcW w:w="396" w:type="pct"/>
            <w:tcBorders>
              <w:tl2br w:val="nil"/>
              <w:tr2bl w:val="nil"/>
            </w:tcBorders>
            <w:noWrap/>
            <w:vAlign w:val="center"/>
          </w:tcPr>
          <w:p w14:paraId="302F0014">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Mix</w:t>
            </w:r>
          </w:p>
        </w:tc>
      </w:tr>
      <w:tr w14:paraId="142C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4" w:type="pct"/>
            <w:tcBorders>
              <w:tl2br w:val="nil"/>
              <w:tr2bl w:val="nil"/>
            </w:tcBorders>
            <w:noWrap/>
            <w:vAlign w:val="center"/>
          </w:tcPr>
          <w:p w14:paraId="354A1C36">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Control</w:t>
            </w:r>
          </w:p>
        </w:tc>
        <w:tc>
          <w:tcPr>
            <w:tcW w:w="992" w:type="pct"/>
            <w:tcBorders>
              <w:tl2br w:val="nil"/>
              <w:tr2bl w:val="nil"/>
            </w:tcBorders>
            <w:noWrap/>
            <w:vAlign w:val="center"/>
          </w:tcPr>
          <w:p w14:paraId="2EF8047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51% (4%-80%)</w:t>
            </w:r>
          </w:p>
        </w:tc>
        <w:tc>
          <w:tcPr>
            <w:tcW w:w="519" w:type="pct"/>
            <w:tcBorders>
              <w:tl2br w:val="nil"/>
              <w:tr2bl w:val="nil"/>
            </w:tcBorders>
            <w:noWrap/>
            <w:vAlign w:val="center"/>
          </w:tcPr>
          <w:p w14:paraId="6A2FD5E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Mix</w:t>
            </w:r>
          </w:p>
        </w:tc>
        <w:tc>
          <w:tcPr>
            <w:tcW w:w="794" w:type="pct"/>
            <w:tcBorders>
              <w:tl2br w:val="nil"/>
              <w:tr2bl w:val="nil"/>
            </w:tcBorders>
            <w:noWrap/>
            <w:vAlign w:val="center"/>
          </w:tcPr>
          <w:p w14:paraId="5B69048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 (13-44)</w:t>
            </w:r>
          </w:p>
        </w:tc>
        <w:tc>
          <w:tcPr>
            <w:tcW w:w="727" w:type="pct"/>
            <w:tcBorders>
              <w:tl2br w:val="nil"/>
              <w:tr2bl w:val="nil"/>
            </w:tcBorders>
            <w:noWrap/>
            <w:vAlign w:val="center"/>
          </w:tcPr>
          <w:p w14:paraId="415DEF7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c>
          <w:tcPr>
            <w:tcW w:w="794" w:type="pct"/>
            <w:tcBorders>
              <w:tl2br w:val="nil"/>
              <w:tr2bl w:val="nil"/>
            </w:tcBorders>
            <w:noWrap/>
            <w:vAlign w:val="center"/>
          </w:tcPr>
          <w:p w14:paraId="7900659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0</w:t>
            </w:r>
          </w:p>
        </w:tc>
        <w:tc>
          <w:tcPr>
            <w:tcW w:w="396" w:type="pct"/>
            <w:tcBorders>
              <w:tl2br w:val="nil"/>
              <w:tr2bl w:val="nil"/>
            </w:tcBorders>
            <w:noWrap/>
            <w:vAlign w:val="center"/>
          </w:tcPr>
          <w:p w14:paraId="0B297217">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Mix</w:t>
            </w:r>
          </w:p>
        </w:tc>
      </w:tr>
    </w:tbl>
    <w:p w14:paraId="57896D9E">
      <w:pPr>
        <w:spacing w:line="360" w:lineRule="auto"/>
        <w:rPr>
          <w:rStyle w:val="9"/>
          <w:rFonts w:ascii="Times New Roman" w:hAnsi="Times New Roman" w:eastAsia="宋体" w:cs="Times New Roman"/>
          <w:b w:val="0"/>
          <w:sz w:val="20"/>
          <w:szCs w:val="20"/>
        </w:rPr>
      </w:pPr>
      <w:r>
        <w:rPr>
          <w:rFonts w:ascii="Times New Roman" w:hAnsi="Times New Roman" w:eastAsia="宋体" w:cs="Times New Roman"/>
          <w:b/>
          <w:bCs/>
          <w:color w:val="000000"/>
          <w:kern w:val="0"/>
          <w:sz w:val="20"/>
          <w:szCs w:val="20"/>
          <w:vertAlign w:val="superscript"/>
          <w:lang w:bidi="ar"/>
        </w:rPr>
        <w:t xml:space="preserve">1 </w:t>
      </w:r>
      <w:r>
        <w:rPr>
          <w:rFonts w:ascii="Times New Roman" w:hAnsi="Times New Roman" w:eastAsia="宋体" w:cs="Times New Roman"/>
          <w:color w:val="000000"/>
          <w:kern w:val="0"/>
          <w:sz w:val="20"/>
          <w:szCs w:val="20"/>
          <w:lang w:bidi="ar"/>
        </w:rPr>
        <w:t xml:space="preserve">There are two types of exercise types: self-paced skill (1) and </w:t>
      </w:r>
      <w:r>
        <w:rPr>
          <w:rFonts w:hint="eastAsia" w:ascii="Times New Roman" w:hAnsi="Times New Roman" w:eastAsia="宋体" w:cs="Times New Roman"/>
          <w:color w:val="000000"/>
          <w:kern w:val="0"/>
          <w:sz w:val="20"/>
          <w:szCs w:val="20"/>
          <w:lang w:bidi="ar"/>
        </w:rPr>
        <w:t>e</w:t>
      </w:r>
      <w:r>
        <w:rPr>
          <w:rFonts w:ascii="Times New Roman" w:hAnsi="Times New Roman" w:eastAsia="宋体" w:cs="Times New Roman"/>
          <w:color w:val="000000"/>
          <w:kern w:val="0"/>
          <w:sz w:val="20"/>
          <w:szCs w:val="20"/>
          <w:lang w:bidi="ar"/>
        </w:rPr>
        <w:t>xternally paced skill (2).</w:t>
      </w:r>
    </w:p>
    <w:p w14:paraId="4EB710E6">
      <w:pPr>
        <w:spacing w:line="360" w:lineRule="auto"/>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 xml:space="preserve">Supplementary Table </w:t>
      </w:r>
      <w:r>
        <w:rPr>
          <w:rStyle w:val="9"/>
          <w:rFonts w:hint="eastAsia" w:ascii="Times New Roman" w:hAnsi="Times New Roman" w:eastAsia="宋体" w:cs="Times New Roman"/>
          <w:sz w:val="20"/>
          <w:szCs w:val="20"/>
        </w:rPr>
        <w:t>7</w:t>
      </w:r>
      <w:r>
        <w:rPr>
          <w:rStyle w:val="9"/>
          <w:rFonts w:ascii="Times New Roman" w:hAnsi="Times New Roman" w:eastAsia="宋体" w:cs="Times New Roman"/>
          <w:sz w:val="20"/>
          <w:szCs w:val="20"/>
        </w:rPr>
        <w:t>. Meta-regression of potential effect modifiers</w:t>
      </w:r>
    </w:p>
    <w:tbl>
      <w:tblPr>
        <w:tblStyle w:val="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1"/>
        <w:gridCol w:w="997"/>
        <w:gridCol w:w="1125"/>
        <w:gridCol w:w="1278"/>
        <w:gridCol w:w="978"/>
        <w:gridCol w:w="910"/>
        <w:gridCol w:w="868"/>
      </w:tblGrid>
      <w:tr w14:paraId="3E98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385" w:type="pct"/>
            <w:tcBorders>
              <w:tl2br w:val="nil"/>
              <w:tr2bl w:val="nil"/>
            </w:tcBorders>
            <w:noWrap/>
            <w:vAlign w:val="center"/>
          </w:tcPr>
          <w:p w14:paraId="0A036771">
            <w:pPr>
              <w:rPr>
                <w:rFonts w:ascii="Times New Roman" w:hAnsi="Times New Roman" w:eastAsia="宋体" w:cs="Times New Roman"/>
                <w:color w:val="000000"/>
                <w:sz w:val="20"/>
                <w:szCs w:val="20"/>
              </w:rPr>
            </w:pPr>
            <w:r>
              <w:rPr>
                <w:rFonts w:ascii="Times New Roman" w:hAnsi="Times New Roman" w:eastAsia="宋体" w:cs="Times New Roman"/>
                <w:b/>
                <w:bCs/>
                <w:color w:val="000000"/>
                <w:kern w:val="0"/>
                <w:sz w:val="20"/>
                <w:szCs w:val="20"/>
                <w:lang w:bidi="ar"/>
              </w:rPr>
              <w:t>Effect modifiers</w:t>
            </w:r>
          </w:p>
        </w:tc>
        <w:tc>
          <w:tcPr>
            <w:tcW w:w="585" w:type="pct"/>
            <w:tcBorders>
              <w:tl2br w:val="nil"/>
              <w:tr2bl w:val="nil"/>
            </w:tcBorders>
            <w:noWrap/>
            <w:vAlign w:val="center"/>
          </w:tcPr>
          <w:p w14:paraId="79B095D8">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Mean</w:t>
            </w:r>
          </w:p>
        </w:tc>
        <w:tc>
          <w:tcPr>
            <w:tcW w:w="660" w:type="pct"/>
            <w:tcBorders>
              <w:tl2br w:val="nil"/>
              <w:tr2bl w:val="nil"/>
            </w:tcBorders>
            <w:noWrap/>
            <w:vAlign w:val="center"/>
          </w:tcPr>
          <w:p w14:paraId="3F3AAD14">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2.50%</w:t>
            </w:r>
          </w:p>
        </w:tc>
        <w:tc>
          <w:tcPr>
            <w:tcW w:w="750" w:type="pct"/>
            <w:tcBorders>
              <w:tl2br w:val="nil"/>
              <w:tr2bl w:val="nil"/>
            </w:tcBorders>
            <w:noWrap/>
            <w:vAlign w:val="center"/>
          </w:tcPr>
          <w:p w14:paraId="762389EE">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97.50%</w:t>
            </w:r>
          </w:p>
        </w:tc>
        <w:tc>
          <w:tcPr>
            <w:tcW w:w="574" w:type="pct"/>
            <w:tcBorders>
              <w:tl2br w:val="nil"/>
              <w:tr2bl w:val="nil"/>
            </w:tcBorders>
            <w:noWrap/>
            <w:vAlign w:val="center"/>
          </w:tcPr>
          <w:p w14:paraId="0E444A32">
            <w:pPr>
              <w:widowControl/>
              <w:jc w:val="center"/>
              <w:textAlignment w:val="center"/>
              <w:rPr>
                <w:rFonts w:ascii="Times New Roman" w:hAnsi="Times New Roman" w:eastAsia="宋体" w:cs="Times New Roman"/>
                <w:b/>
                <w:bCs/>
                <w:color w:val="000000"/>
                <w:sz w:val="20"/>
                <w:szCs w:val="20"/>
              </w:rPr>
            </w:pPr>
            <w:r>
              <w:rPr>
                <w:rFonts w:hint="eastAsia" w:ascii="Times New Roman" w:hAnsi="Times New Roman" w:eastAsia="宋体" w:cs="Times New Roman"/>
                <w:b/>
                <w:bCs/>
                <w:color w:val="000000"/>
                <w:sz w:val="20"/>
                <w:szCs w:val="20"/>
              </w:rPr>
              <w:t>ESS</w:t>
            </w:r>
          </w:p>
        </w:tc>
        <w:tc>
          <w:tcPr>
            <w:tcW w:w="534" w:type="pct"/>
            <w:tcBorders>
              <w:tl2br w:val="nil"/>
              <w:tr2bl w:val="nil"/>
            </w:tcBorders>
            <w:noWrap/>
            <w:vAlign w:val="center"/>
          </w:tcPr>
          <w:p w14:paraId="4CCD9159">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Rhat</w:t>
            </w:r>
          </w:p>
        </w:tc>
        <w:tc>
          <w:tcPr>
            <w:tcW w:w="509" w:type="pct"/>
            <w:tcBorders>
              <w:tl2br w:val="nil"/>
              <w:tr2bl w:val="nil"/>
            </w:tcBorders>
            <w:noWrap/>
            <w:vAlign w:val="center"/>
          </w:tcPr>
          <w:p w14:paraId="21ACCB18">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tau</w:t>
            </w:r>
          </w:p>
        </w:tc>
      </w:tr>
      <w:tr w14:paraId="2557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5" w:type="pct"/>
            <w:tcBorders>
              <w:tl2br w:val="nil"/>
              <w:tr2bl w:val="nil"/>
            </w:tcBorders>
            <w:noWrap/>
            <w:vAlign w:val="center"/>
          </w:tcPr>
          <w:p w14:paraId="554B9375">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Baseline Anxiety </w:t>
            </w:r>
          </w:p>
          <w:p w14:paraId="1A0F3A0A">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Severity</w:t>
            </w:r>
          </w:p>
        </w:tc>
        <w:tc>
          <w:tcPr>
            <w:tcW w:w="585" w:type="pct"/>
            <w:tcBorders>
              <w:tl2br w:val="nil"/>
              <w:tr2bl w:val="nil"/>
            </w:tcBorders>
            <w:noWrap/>
            <w:vAlign w:val="center"/>
          </w:tcPr>
          <w:p w14:paraId="40462EE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0.01</w:t>
            </w:r>
          </w:p>
        </w:tc>
        <w:tc>
          <w:tcPr>
            <w:tcW w:w="660" w:type="pct"/>
            <w:tcBorders>
              <w:tl2br w:val="nil"/>
              <w:tr2bl w:val="nil"/>
            </w:tcBorders>
            <w:noWrap/>
            <w:vAlign w:val="center"/>
          </w:tcPr>
          <w:p w14:paraId="36EA10F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-0.05</w:t>
            </w:r>
          </w:p>
        </w:tc>
        <w:tc>
          <w:tcPr>
            <w:tcW w:w="750" w:type="pct"/>
            <w:tcBorders>
              <w:tl2br w:val="nil"/>
              <w:tr2bl w:val="nil"/>
            </w:tcBorders>
            <w:noWrap/>
            <w:vAlign w:val="center"/>
          </w:tcPr>
          <w:p w14:paraId="232E2C8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0.07</w:t>
            </w:r>
          </w:p>
        </w:tc>
        <w:tc>
          <w:tcPr>
            <w:tcW w:w="574" w:type="pct"/>
            <w:tcBorders>
              <w:tl2br w:val="nil"/>
              <w:tr2bl w:val="nil"/>
            </w:tcBorders>
            <w:noWrap/>
            <w:vAlign w:val="center"/>
          </w:tcPr>
          <w:p w14:paraId="6D9878D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460</w:t>
            </w:r>
          </w:p>
        </w:tc>
        <w:tc>
          <w:tcPr>
            <w:tcW w:w="534" w:type="pct"/>
            <w:tcBorders>
              <w:tl2br w:val="nil"/>
              <w:tr2bl w:val="nil"/>
            </w:tcBorders>
            <w:noWrap/>
            <w:vAlign w:val="center"/>
          </w:tcPr>
          <w:p w14:paraId="5B7D4A3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1.01</w:t>
            </w:r>
          </w:p>
        </w:tc>
        <w:tc>
          <w:tcPr>
            <w:tcW w:w="509" w:type="pct"/>
            <w:tcBorders>
              <w:tl2br w:val="nil"/>
              <w:tr2bl w:val="nil"/>
            </w:tcBorders>
            <w:noWrap/>
            <w:vAlign w:val="center"/>
          </w:tcPr>
          <w:p w14:paraId="2993F56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1.03</w:t>
            </w:r>
          </w:p>
        </w:tc>
      </w:tr>
      <w:tr w14:paraId="27FB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5" w:type="pct"/>
            <w:tcBorders>
              <w:tl2br w:val="nil"/>
              <w:tr2bl w:val="nil"/>
            </w:tcBorders>
            <w:noWrap/>
            <w:vAlign w:val="center"/>
          </w:tcPr>
          <w:p w14:paraId="1045E20A">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Female Ratio</w:t>
            </w:r>
          </w:p>
        </w:tc>
        <w:tc>
          <w:tcPr>
            <w:tcW w:w="585" w:type="pct"/>
            <w:tcBorders>
              <w:tl2br w:val="nil"/>
              <w:tr2bl w:val="nil"/>
            </w:tcBorders>
            <w:noWrap/>
            <w:vAlign w:val="center"/>
          </w:tcPr>
          <w:p w14:paraId="1BDD1D6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-0.08</w:t>
            </w:r>
          </w:p>
        </w:tc>
        <w:tc>
          <w:tcPr>
            <w:tcW w:w="660" w:type="pct"/>
            <w:tcBorders>
              <w:tl2br w:val="nil"/>
              <w:tr2bl w:val="nil"/>
            </w:tcBorders>
            <w:noWrap/>
            <w:vAlign w:val="center"/>
          </w:tcPr>
          <w:p w14:paraId="79A801E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-2.11</w:t>
            </w:r>
          </w:p>
        </w:tc>
        <w:tc>
          <w:tcPr>
            <w:tcW w:w="750" w:type="pct"/>
            <w:tcBorders>
              <w:tl2br w:val="nil"/>
              <w:tr2bl w:val="nil"/>
            </w:tcBorders>
            <w:noWrap/>
            <w:vAlign w:val="center"/>
          </w:tcPr>
          <w:p w14:paraId="45F5BE4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1.77</w:t>
            </w:r>
          </w:p>
        </w:tc>
        <w:tc>
          <w:tcPr>
            <w:tcW w:w="574" w:type="pct"/>
            <w:tcBorders>
              <w:tl2br w:val="nil"/>
              <w:tr2bl w:val="nil"/>
            </w:tcBorders>
            <w:noWrap/>
            <w:vAlign w:val="center"/>
          </w:tcPr>
          <w:p w14:paraId="04F4C2E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354</w:t>
            </w:r>
          </w:p>
        </w:tc>
        <w:tc>
          <w:tcPr>
            <w:tcW w:w="534" w:type="pct"/>
            <w:tcBorders>
              <w:tl2br w:val="nil"/>
              <w:tr2bl w:val="nil"/>
            </w:tcBorders>
            <w:noWrap/>
            <w:vAlign w:val="center"/>
          </w:tcPr>
          <w:p w14:paraId="42A12C9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1.02</w:t>
            </w:r>
          </w:p>
        </w:tc>
        <w:tc>
          <w:tcPr>
            <w:tcW w:w="509" w:type="pct"/>
            <w:tcBorders>
              <w:tl2br w:val="nil"/>
              <w:tr2bl w:val="nil"/>
            </w:tcBorders>
            <w:noWrap/>
            <w:vAlign w:val="center"/>
          </w:tcPr>
          <w:p w14:paraId="2FFAEEA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1.03</w:t>
            </w:r>
          </w:p>
        </w:tc>
      </w:tr>
      <w:tr w14:paraId="4848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5" w:type="pct"/>
            <w:tcBorders>
              <w:tl2br w:val="nil"/>
              <w:tr2bl w:val="nil"/>
            </w:tcBorders>
            <w:noWrap/>
            <w:vAlign w:val="center"/>
          </w:tcPr>
          <w:p w14:paraId="4F94BB26">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Age</w:t>
            </w:r>
            <w:r>
              <w:rPr>
                <w:rFonts w:ascii="Times New Roman" w:hAnsi="Times New Roman" w:eastAsia="Segoe UI" w:cs="Times New Roman"/>
                <w:color w:val="000000"/>
                <w:kern w:val="0"/>
                <w:sz w:val="20"/>
                <w:szCs w:val="20"/>
                <w:lang w:bidi="ar"/>
              </w:rPr>
              <w:t>​</w:t>
            </w:r>
          </w:p>
        </w:tc>
        <w:tc>
          <w:tcPr>
            <w:tcW w:w="585" w:type="pct"/>
            <w:tcBorders>
              <w:tl2br w:val="nil"/>
              <w:tr2bl w:val="nil"/>
            </w:tcBorders>
            <w:noWrap/>
            <w:vAlign w:val="center"/>
          </w:tcPr>
          <w:p w14:paraId="7912E5A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0.06</w:t>
            </w:r>
          </w:p>
        </w:tc>
        <w:tc>
          <w:tcPr>
            <w:tcW w:w="660" w:type="pct"/>
            <w:tcBorders>
              <w:tl2br w:val="nil"/>
              <w:tr2bl w:val="nil"/>
            </w:tcBorders>
            <w:noWrap/>
            <w:vAlign w:val="center"/>
          </w:tcPr>
          <w:p w14:paraId="3C7136A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-1.76</w:t>
            </w:r>
          </w:p>
        </w:tc>
        <w:tc>
          <w:tcPr>
            <w:tcW w:w="750" w:type="pct"/>
            <w:tcBorders>
              <w:tl2br w:val="nil"/>
              <w:tr2bl w:val="nil"/>
            </w:tcBorders>
            <w:noWrap/>
            <w:vAlign w:val="center"/>
          </w:tcPr>
          <w:p w14:paraId="08AB733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1.96</w:t>
            </w:r>
          </w:p>
        </w:tc>
        <w:tc>
          <w:tcPr>
            <w:tcW w:w="574" w:type="pct"/>
            <w:tcBorders>
              <w:tl2br w:val="nil"/>
              <w:tr2bl w:val="nil"/>
            </w:tcBorders>
            <w:noWrap/>
            <w:vAlign w:val="center"/>
          </w:tcPr>
          <w:p w14:paraId="29E5E1B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173</w:t>
            </w:r>
          </w:p>
        </w:tc>
        <w:tc>
          <w:tcPr>
            <w:tcW w:w="534" w:type="pct"/>
            <w:tcBorders>
              <w:tl2br w:val="nil"/>
              <w:tr2bl w:val="nil"/>
            </w:tcBorders>
            <w:noWrap/>
            <w:vAlign w:val="center"/>
          </w:tcPr>
          <w:p w14:paraId="0A7526A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1.05</w:t>
            </w:r>
          </w:p>
        </w:tc>
        <w:tc>
          <w:tcPr>
            <w:tcW w:w="509" w:type="pct"/>
            <w:tcBorders>
              <w:tl2br w:val="nil"/>
              <w:tr2bl w:val="nil"/>
            </w:tcBorders>
            <w:noWrap/>
            <w:vAlign w:val="center"/>
          </w:tcPr>
          <w:p w14:paraId="6C220A6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1.09</w:t>
            </w:r>
          </w:p>
        </w:tc>
      </w:tr>
      <w:tr w14:paraId="7D24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385" w:type="pct"/>
            <w:tcBorders>
              <w:tl2br w:val="nil"/>
              <w:tr2bl w:val="nil"/>
            </w:tcBorders>
            <w:noWrap/>
            <w:vAlign w:val="center"/>
          </w:tcPr>
          <w:p w14:paraId="63095C40">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Type</w:t>
            </w:r>
          </w:p>
        </w:tc>
        <w:tc>
          <w:tcPr>
            <w:tcW w:w="585" w:type="pct"/>
            <w:tcBorders>
              <w:tl2br w:val="nil"/>
              <w:tr2bl w:val="nil"/>
            </w:tcBorders>
            <w:noWrap/>
            <w:vAlign w:val="center"/>
          </w:tcPr>
          <w:p w14:paraId="24CA759F">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-0.05 </w:t>
            </w:r>
          </w:p>
        </w:tc>
        <w:tc>
          <w:tcPr>
            <w:tcW w:w="660" w:type="pct"/>
            <w:tcBorders>
              <w:tl2br w:val="nil"/>
              <w:tr2bl w:val="nil"/>
            </w:tcBorders>
            <w:noWrap/>
            <w:vAlign w:val="center"/>
          </w:tcPr>
          <w:p w14:paraId="786E899B">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-2.02</w:t>
            </w:r>
          </w:p>
        </w:tc>
        <w:tc>
          <w:tcPr>
            <w:tcW w:w="750" w:type="pct"/>
            <w:tcBorders>
              <w:tl2br w:val="nil"/>
              <w:tr2bl w:val="nil"/>
            </w:tcBorders>
            <w:noWrap/>
            <w:vAlign w:val="center"/>
          </w:tcPr>
          <w:p w14:paraId="520016EE">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1.79</w:t>
            </w:r>
          </w:p>
        </w:tc>
        <w:tc>
          <w:tcPr>
            <w:tcW w:w="574" w:type="pct"/>
            <w:tcBorders>
              <w:tl2br w:val="nil"/>
              <w:tr2bl w:val="nil"/>
            </w:tcBorders>
            <w:noWrap/>
            <w:vAlign w:val="center"/>
          </w:tcPr>
          <w:p w14:paraId="3DCD3751">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290</w:t>
            </w:r>
          </w:p>
        </w:tc>
        <w:tc>
          <w:tcPr>
            <w:tcW w:w="534" w:type="pct"/>
            <w:tcBorders>
              <w:tl2br w:val="nil"/>
              <w:tr2bl w:val="nil"/>
            </w:tcBorders>
            <w:noWrap/>
            <w:vAlign w:val="center"/>
          </w:tcPr>
          <w:p w14:paraId="64F2C088">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1.02</w:t>
            </w:r>
          </w:p>
        </w:tc>
        <w:tc>
          <w:tcPr>
            <w:tcW w:w="509" w:type="pct"/>
            <w:tcBorders>
              <w:tl2br w:val="nil"/>
              <w:tr2bl w:val="nil"/>
            </w:tcBorders>
            <w:noWrap/>
            <w:vAlign w:val="center"/>
          </w:tcPr>
          <w:p w14:paraId="18AF2893">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1.01</w:t>
            </w:r>
          </w:p>
        </w:tc>
      </w:tr>
      <w:tr w14:paraId="780C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61" w:type="dxa"/>
            <w:tcBorders>
              <w:tl2br w:val="nil"/>
              <w:tr2bl w:val="nil"/>
            </w:tcBorders>
            <w:noWrap/>
            <w:vAlign w:val="center"/>
          </w:tcPr>
          <w:p w14:paraId="2BFF5437">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Duration (weeks)</w:t>
            </w:r>
          </w:p>
        </w:tc>
        <w:tc>
          <w:tcPr>
            <w:tcW w:w="997" w:type="dxa"/>
            <w:tcBorders>
              <w:tl2br w:val="nil"/>
              <w:tr2bl w:val="nil"/>
            </w:tcBorders>
            <w:noWrap/>
            <w:vAlign w:val="center"/>
          </w:tcPr>
          <w:p w14:paraId="4DFF845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c>
          <w:tcPr>
            <w:tcW w:w="1125" w:type="dxa"/>
            <w:tcBorders>
              <w:tl2br w:val="nil"/>
              <w:tr2bl w:val="nil"/>
            </w:tcBorders>
            <w:noWrap/>
            <w:vAlign w:val="center"/>
          </w:tcPr>
          <w:p w14:paraId="0A5E6C0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-0.05</w:t>
            </w:r>
          </w:p>
        </w:tc>
        <w:tc>
          <w:tcPr>
            <w:tcW w:w="1278" w:type="dxa"/>
            <w:tcBorders>
              <w:tl2br w:val="nil"/>
              <w:tr2bl w:val="nil"/>
            </w:tcBorders>
            <w:noWrap/>
            <w:vAlign w:val="center"/>
          </w:tcPr>
          <w:p w14:paraId="46C76C0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0.04</w:t>
            </w:r>
          </w:p>
        </w:tc>
        <w:tc>
          <w:tcPr>
            <w:tcW w:w="978" w:type="dxa"/>
            <w:tcBorders>
              <w:tl2br w:val="nil"/>
              <w:tr2bl w:val="nil"/>
            </w:tcBorders>
            <w:noWrap/>
            <w:vAlign w:val="center"/>
          </w:tcPr>
          <w:p w14:paraId="74EC7BB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767</w:t>
            </w:r>
          </w:p>
        </w:tc>
        <w:tc>
          <w:tcPr>
            <w:tcW w:w="910" w:type="dxa"/>
            <w:tcBorders>
              <w:tl2br w:val="nil"/>
              <w:tr2bl w:val="nil"/>
            </w:tcBorders>
            <w:noWrap/>
            <w:vAlign w:val="center"/>
          </w:tcPr>
          <w:p w14:paraId="05A8575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c>
          <w:tcPr>
            <w:tcW w:w="868" w:type="dxa"/>
            <w:tcBorders>
              <w:tl2br w:val="nil"/>
              <w:tr2bl w:val="nil"/>
            </w:tcBorders>
            <w:noWrap/>
            <w:vAlign w:val="center"/>
          </w:tcPr>
          <w:p w14:paraId="5DF1CE7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1.09</w:t>
            </w:r>
          </w:p>
        </w:tc>
      </w:tr>
      <w:tr w14:paraId="1399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61" w:type="dxa"/>
            <w:tcBorders>
              <w:tl2br w:val="nil"/>
              <w:tr2bl w:val="nil"/>
            </w:tcBorders>
            <w:noWrap/>
            <w:vAlign w:val="center"/>
          </w:tcPr>
          <w:p w14:paraId="58A286FE">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Dose</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(a week)</w:t>
            </w:r>
          </w:p>
        </w:tc>
        <w:tc>
          <w:tcPr>
            <w:tcW w:w="997" w:type="dxa"/>
            <w:tcBorders>
              <w:tl2br w:val="nil"/>
              <w:tr2bl w:val="nil"/>
            </w:tcBorders>
            <w:noWrap/>
            <w:vAlign w:val="center"/>
          </w:tcPr>
          <w:p w14:paraId="0AEF9C94">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w:t>
            </w:r>
          </w:p>
        </w:tc>
        <w:tc>
          <w:tcPr>
            <w:tcW w:w="1125" w:type="dxa"/>
            <w:tcBorders>
              <w:tl2br w:val="nil"/>
              <w:tr2bl w:val="nil"/>
            </w:tcBorders>
            <w:noWrap/>
            <w:vAlign w:val="center"/>
          </w:tcPr>
          <w:p w14:paraId="2655B4CC">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w:t>
            </w:r>
          </w:p>
        </w:tc>
        <w:tc>
          <w:tcPr>
            <w:tcW w:w="1278" w:type="dxa"/>
            <w:tcBorders>
              <w:tl2br w:val="nil"/>
              <w:tr2bl w:val="nil"/>
            </w:tcBorders>
            <w:noWrap/>
            <w:vAlign w:val="center"/>
          </w:tcPr>
          <w:p w14:paraId="4E975209">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0.01</w:t>
            </w:r>
          </w:p>
        </w:tc>
        <w:tc>
          <w:tcPr>
            <w:tcW w:w="978" w:type="dxa"/>
            <w:tcBorders>
              <w:tl2br w:val="nil"/>
              <w:tr2bl w:val="nil"/>
            </w:tcBorders>
            <w:noWrap/>
            <w:vAlign w:val="center"/>
          </w:tcPr>
          <w:p w14:paraId="5E47AEC9">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689</w:t>
            </w:r>
          </w:p>
        </w:tc>
        <w:tc>
          <w:tcPr>
            <w:tcW w:w="910" w:type="dxa"/>
            <w:tcBorders>
              <w:tl2br w:val="nil"/>
              <w:tr2bl w:val="nil"/>
            </w:tcBorders>
            <w:noWrap/>
            <w:vAlign w:val="center"/>
          </w:tcPr>
          <w:p w14:paraId="2CA5596F">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1.01</w:t>
            </w:r>
          </w:p>
        </w:tc>
        <w:tc>
          <w:tcPr>
            <w:tcW w:w="868" w:type="dxa"/>
            <w:tcBorders>
              <w:tl2br w:val="nil"/>
              <w:tr2bl w:val="nil"/>
            </w:tcBorders>
            <w:noWrap/>
            <w:vAlign w:val="center"/>
          </w:tcPr>
          <w:p w14:paraId="55BAC6A4">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1.05</w:t>
            </w:r>
          </w:p>
        </w:tc>
      </w:tr>
    </w:tbl>
    <w:p w14:paraId="385C51A2">
      <w:pPr>
        <w:rPr>
          <w:rStyle w:val="9"/>
          <w:rFonts w:ascii="Times New Roman" w:hAnsi="Times New Roman" w:eastAsia="宋体" w:cs="Times New Roman"/>
          <w:sz w:val="20"/>
          <w:szCs w:val="20"/>
        </w:rPr>
      </w:pPr>
    </w:p>
    <w:p w14:paraId="2CC932B5">
      <w:pPr>
        <w:rPr>
          <w:rStyle w:val="9"/>
          <w:rFonts w:ascii="Times New Roman" w:hAnsi="Times New Roman" w:eastAsia="宋体" w:cs="Times New Roman"/>
          <w:sz w:val="20"/>
          <w:szCs w:val="20"/>
        </w:rPr>
      </w:pPr>
    </w:p>
    <w:p w14:paraId="66C29F4D">
      <w:pPr>
        <w:rPr>
          <w:rStyle w:val="9"/>
          <w:rFonts w:ascii="Times New Roman" w:hAnsi="Times New Roman" w:eastAsia="宋体" w:cs="Times New Roman"/>
          <w:sz w:val="20"/>
          <w:szCs w:val="20"/>
        </w:rPr>
      </w:pPr>
    </w:p>
    <w:p w14:paraId="0814EED9">
      <w:pPr>
        <w:rPr>
          <w:rStyle w:val="9"/>
          <w:rFonts w:ascii="Times New Roman" w:hAnsi="Times New Roman" w:eastAsia="宋体" w:cs="Times New Roman"/>
          <w:sz w:val="20"/>
          <w:szCs w:val="20"/>
        </w:rPr>
      </w:pPr>
    </w:p>
    <w:p w14:paraId="1AEA9F64">
      <w:pPr>
        <w:rPr>
          <w:rStyle w:val="9"/>
          <w:rFonts w:ascii="Times New Roman" w:hAnsi="Times New Roman" w:eastAsia="宋体" w:cs="Times New Roman"/>
          <w:sz w:val="20"/>
          <w:szCs w:val="20"/>
        </w:rPr>
      </w:pPr>
    </w:p>
    <w:p w14:paraId="5F4F97AF">
      <w:pPr>
        <w:rPr>
          <w:rStyle w:val="9"/>
          <w:rFonts w:ascii="Times New Roman" w:hAnsi="Times New Roman" w:eastAsia="宋体" w:cs="Times New Roman"/>
          <w:sz w:val="20"/>
          <w:szCs w:val="20"/>
        </w:rPr>
      </w:pPr>
    </w:p>
    <w:p w14:paraId="20CBFCAF">
      <w:pPr>
        <w:rPr>
          <w:rStyle w:val="9"/>
          <w:rFonts w:ascii="Times New Roman" w:hAnsi="Times New Roman" w:eastAsia="宋体" w:cs="Times New Roman"/>
          <w:sz w:val="20"/>
          <w:szCs w:val="20"/>
        </w:rPr>
      </w:pPr>
    </w:p>
    <w:p w14:paraId="3A1C5A4B">
      <w:pPr>
        <w:rPr>
          <w:rStyle w:val="9"/>
          <w:rFonts w:ascii="Times New Roman" w:hAnsi="Times New Roman" w:eastAsia="宋体" w:cs="Times New Roman"/>
          <w:sz w:val="20"/>
          <w:szCs w:val="20"/>
        </w:rPr>
      </w:pPr>
    </w:p>
    <w:p w14:paraId="1AAEEC17">
      <w:pPr>
        <w:rPr>
          <w:rStyle w:val="9"/>
          <w:rFonts w:ascii="Times New Roman" w:hAnsi="Times New Roman" w:eastAsia="宋体" w:cs="Times New Roman"/>
          <w:sz w:val="20"/>
          <w:szCs w:val="20"/>
        </w:rPr>
      </w:pPr>
    </w:p>
    <w:p w14:paraId="097496A2">
      <w:pPr>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Supplementary Table</w:t>
      </w:r>
      <w:r>
        <w:rPr>
          <w:rStyle w:val="9"/>
          <w:rFonts w:hint="eastAsia" w:ascii="Times New Roman" w:hAnsi="Times New Roman" w:eastAsia="宋体" w:cs="Times New Roman"/>
          <w:sz w:val="20"/>
          <w:szCs w:val="20"/>
        </w:rPr>
        <w:t xml:space="preserve"> 8</w:t>
      </w:r>
      <w:r>
        <w:rPr>
          <w:rStyle w:val="9"/>
          <w:rFonts w:ascii="Times New Roman" w:hAnsi="Times New Roman" w:eastAsia="宋体" w:cs="Times New Roman"/>
          <w:sz w:val="20"/>
          <w:szCs w:val="20"/>
        </w:rPr>
        <w:t xml:space="preserve">. R-hat value and effective sample size of Bayesian </w:t>
      </w:r>
      <w:r>
        <w:rPr>
          <w:rStyle w:val="9"/>
          <w:rFonts w:hint="eastAsia" w:ascii="Times New Roman" w:hAnsi="Times New Roman" w:eastAsia="宋体" w:cs="Times New Roman"/>
          <w:sz w:val="20"/>
          <w:szCs w:val="20"/>
        </w:rPr>
        <w:t>network</w:t>
      </w:r>
      <w:r>
        <w:rPr>
          <w:rStyle w:val="9"/>
          <w:rFonts w:ascii="Times New Roman" w:hAnsi="Times New Roman" w:eastAsia="宋体" w:cs="Times New Roman"/>
          <w:sz w:val="20"/>
          <w:szCs w:val="20"/>
        </w:rPr>
        <w:t xml:space="preserve"> </w:t>
      </w:r>
      <w:r>
        <w:rPr>
          <w:rStyle w:val="9"/>
          <w:rFonts w:hint="eastAsia" w:ascii="Times New Roman" w:hAnsi="Times New Roman" w:eastAsia="宋体" w:cs="Times New Roman"/>
          <w:sz w:val="20"/>
          <w:szCs w:val="20"/>
        </w:rPr>
        <w:t>meta-</w:t>
      </w:r>
      <w:r>
        <w:rPr>
          <w:rStyle w:val="9"/>
          <w:rFonts w:ascii="Times New Roman" w:hAnsi="Times New Roman" w:eastAsia="宋体" w:cs="Times New Roman"/>
          <w:sz w:val="20"/>
          <w:szCs w:val="20"/>
        </w:rPr>
        <w:t>analysis</w:t>
      </w:r>
    </w:p>
    <w:tbl>
      <w:tblPr>
        <w:tblStyle w:val="6"/>
        <w:tblW w:w="7800" w:type="dxa"/>
        <w:tblInd w:w="9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13"/>
        <w:gridCol w:w="2358"/>
        <w:gridCol w:w="2329"/>
      </w:tblGrid>
      <w:tr w14:paraId="1625AD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tcBorders>
              <w:bottom w:val="single" w:color="auto" w:sz="6" w:space="0"/>
            </w:tcBorders>
            <w:noWrap/>
            <w:vAlign w:val="center"/>
          </w:tcPr>
          <w:p w14:paraId="0D05A86F">
            <w:pPr>
              <w:widowControl/>
              <w:jc w:val="center"/>
              <w:textAlignment w:val="center"/>
              <w:rPr>
                <w:rFonts w:ascii="Times New Roman" w:hAnsi="Times New Roman" w:eastAsia="宋体" w:cs="Times New Roman"/>
                <w:color w:val="000000"/>
                <w:sz w:val="20"/>
                <w:szCs w:val="20"/>
              </w:rPr>
            </w:pPr>
            <w:r>
              <w:rPr>
                <w:rStyle w:val="9"/>
                <w:rFonts w:ascii="Times New Roman" w:hAnsi="Times New Roman" w:eastAsia="宋体" w:cs="Times New Roman"/>
                <w:sz w:val="20"/>
                <w:szCs w:val="20"/>
              </w:rPr>
              <w:t>Intervention</w:t>
            </w:r>
          </w:p>
        </w:tc>
        <w:tc>
          <w:tcPr>
            <w:tcW w:w="960" w:type="dxa"/>
            <w:tcBorders>
              <w:bottom w:val="single" w:color="auto" w:sz="6" w:space="0"/>
            </w:tcBorders>
            <w:noWrap/>
            <w:vAlign w:val="center"/>
          </w:tcPr>
          <w:p w14:paraId="442775DD">
            <w:pPr>
              <w:widowControl/>
              <w:jc w:val="center"/>
              <w:textAlignment w:val="center"/>
              <w:rPr>
                <w:rFonts w:ascii="Times New Roman" w:hAnsi="Times New Roman" w:eastAsia="宋体" w:cs="Times New Roman"/>
                <w:color w:val="000000"/>
                <w:sz w:val="20"/>
                <w:szCs w:val="20"/>
              </w:rPr>
            </w:pPr>
            <w:r>
              <w:rPr>
                <w:rStyle w:val="9"/>
                <w:rFonts w:hint="eastAsia" w:ascii="Times New Roman" w:hAnsi="Times New Roman" w:eastAsia="宋体" w:cs="Times New Roman"/>
                <w:sz w:val="20"/>
                <w:szCs w:val="20"/>
              </w:rPr>
              <w:t xml:space="preserve">Effective sample size </w:t>
            </w:r>
          </w:p>
        </w:tc>
        <w:tc>
          <w:tcPr>
            <w:tcW w:w="960" w:type="dxa"/>
            <w:tcBorders>
              <w:bottom w:val="single" w:color="auto" w:sz="6" w:space="0"/>
            </w:tcBorders>
            <w:noWrap/>
            <w:vAlign w:val="center"/>
          </w:tcPr>
          <w:p w14:paraId="50EB6DF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b/>
                <w:bCs/>
                <w:color w:val="000000"/>
                <w:kern w:val="0"/>
                <w:sz w:val="20"/>
                <w:szCs w:val="20"/>
                <w:lang w:bidi="ar"/>
              </w:rPr>
              <w:t>R</w:t>
            </w:r>
            <w:r>
              <w:rPr>
                <w:rFonts w:hint="eastAsia" w:ascii="Times New Roman" w:hAnsi="Times New Roman" w:eastAsia="宋体" w:cs="Times New Roman"/>
                <w:b/>
                <w:bCs/>
                <w:color w:val="000000"/>
                <w:kern w:val="0"/>
                <w:sz w:val="20"/>
                <w:szCs w:val="20"/>
                <w:lang w:bidi="ar"/>
              </w:rPr>
              <w:t>-</w:t>
            </w:r>
            <w:r>
              <w:rPr>
                <w:rFonts w:ascii="Times New Roman" w:hAnsi="Times New Roman" w:eastAsia="宋体" w:cs="Times New Roman"/>
                <w:b/>
                <w:bCs/>
                <w:color w:val="000000"/>
                <w:kern w:val="0"/>
                <w:sz w:val="20"/>
                <w:szCs w:val="20"/>
                <w:lang w:bidi="ar"/>
              </w:rPr>
              <w:t>hat</w:t>
            </w:r>
          </w:p>
        </w:tc>
      </w:tr>
      <w:tr w14:paraId="66BABC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6" w:space="0"/>
              <w:tl2br w:val="nil"/>
              <w:tr2bl w:val="nil"/>
            </w:tcBorders>
            <w:noWrap/>
            <w:vAlign w:val="center"/>
          </w:tcPr>
          <w:p w14:paraId="681E2DE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MAC</w:t>
            </w:r>
          </w:p>
        </w:tc>
        <w:tc>
          <w:tcPr>
            <w:tcW w:w="0" w:type="auto"/>
            <w:tcBorders>
              <w:top w:val="single" w:color="auto" w:sz="6" w:space="0"/>
              <w:tl2br w:val="nil"/>
              <w:tr2bl w:val="nil"/>
            </w:tcBorders>
            <w:noWrap/>
            <w:vAlign w:val="center"/>
          </w:tcPr>
          <w:p w14:paraId="5BBCE84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2535</w:t>
            </w:r>
          </w:p>
        </w:tc>
        <w:tc>
          <w:tcPr>
            <w:tcW w:w="0" w:type="auto"/>
            <w:tcBorders>
              <w:top w:val="single" w:color="auto" w:sz="6" w:space="0"/>
              <w:tl2br w:val="nil"/>
              <w:tr2bl w:val="nil"/>
            </w:tcBorders>
            <w:noWrap/>
            <w:vAlign w:val="center"/>
          </w:tcPr>
          <w:p w14:paraId="591E825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r>
      <w:tr w14:paraId="07AF24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noWrap/>
            <w:vAlign w:val="center"/>
          </w:tcPr>
          <w:p w14:paraId="69BC398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BFB</w:t>
            </w:r>
          </w:p>
        </w:tc>
        <w:tc>
          <w:tcPr>
            <w:tcW w:w="0" w:type="auto"/>
            <w:tcBorders>
              <w:tl2br w:val="nil"/>
              <w:tr2bl w:val="nil"/>
            </w:tcBorders>
            <w:noWrap/>
            <w:vAlign w:val="center"/>
          </w:tcPr>
          <w:p w14:paraId="5E051CA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3685</w:t>
            </w:r>
          </w:p>
        </w:tc>
        <w:tc>
          <w:tcPr>
            <w:tcW w:w="0" w:type="auto"/>
            <w:tcBorders>
              <w:tl2br w:val="nil"/>
              <w:tr2bl w:val="nil"/>
            </w:tcBorders>
            <w:noWrap/>
            <w:vAlign w:val="center"/>
          </w:tcPr>
          <w:p w14:paraId="29CF8C2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r>
      <w:tr w14:paraId="372EB2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l2br w:val="nil"/>
              <w:tr2bl w:val="nil"/>
            </w:tcBorders>
            <w:noWrap/>
            <w:vAlign w:val="center"/>
          </w:tcPr>
          <w:p w14:paraId="4D5AB89B">
            <w:pPr>
              <w:widowControl/>
              <w:jc w:val="center"/>
              <w:textAlignment w:val="center"/>
              <w:rPr>
                <w:rFonts w:hint="eastAsia"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CBT</w:t>
            </w:r>
          </w:p>
        </w:tc>
        <w:tc>
          <w:tcPr>
            <w:tcW w:w="0" w:type="auto"/>
            <w:tcBorders>
              <w:tl2br w:val="nil"/>
              <w:tr2bl w:val="nil"/>
            </w:tcBorders>
            <w:noWrap/>
            <w:vAlign w:val="center"/>
          </w:tcPr>
          <w:p w14:paraId="0178DBC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3285</w:t>
            </w:r>
          </w:p>
        </w:tc>
        <w:tc>
          <w:tcPr>
            <w:tcW w:w="0" w:type="auto"/>
            <w:tcBorders>
              <w:tl2br w:val="nil"/>
              <w:tr2bl w:val="nil"/>
            </w:tcBorders>
            <w:noWrap/>
            <w:vAlign w:val="center"/>
          </w:tcPr>
          <w:p w14:paraId="6EA18C2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r>
      <w:tr w14:paraId="03B4F4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noWrap/>
            <w:vAlign w:val="center"/>
          </w:tcPr>
          <w:p w14:paraId="29130E6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ST</w:t>
            </w:r>
          </w:p>
        </w:tc>
        <w:tc>
          <w:tcPr>
            <w:tcW w:w="0" w:type="auto"/>
            <w:tcBorders>
              <w:tl2br w:val="nil"/>
              <w:tr2bl w:val="nil"/>
            </w:tcBorders>
            <w:noWrap/>
            <w:vAlign w:val="center"/>
          </w:tcPr>
          <w:p w14:paraId="62B826E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2707</w:t>
            </w:r>
          </w:p>
        </w:tc>
        <w:tc>
          <w:tcPr>
            <w:tcW w:w="0" w:type="auto"/>
            <w:tcBorders>
              <w:tl2br w:val="nil"/>
              <w:tr2bl w:val="nil"/>
            </w:tcBorders>
            <w:noWrap/>
            <w:vAlign w:val="center"/>
          </w:tcPr>
          <w:p w14:paraId="5A9C7678">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r>
      <w:tr w14:paraId="623F83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noWrap/>
            <w:vAlign w:val="center"/>
          </w:tcPr>
          <w:p w14:paraId="37CD872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w:t>
            </w:r>
          </w:p>
        </w:tc>
        <w:tc>
          <w:tcPr>
            <w:tcW w:w="0" w:type="auto"/>
            <w:tcBorders>
              <w:tl2br w:val="nil"/>
              <w:tr2bl w:val="nil"/>
            </w:tcBorders>
            <w:noWrap/>
            <w:vAlign w:val="center"/>
          </w:tcPr>
          <w:p w14:paraId="58F29F7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2236</w:t>
            </w:r>
          </w:p>
        </w:tc>
        <w:tc>
          <w:tcPr>
            <w:tcW w:w="0" w:type="auto"/>
            <w:tcBorders>
              <w:tl2br w:val="nil"/>
              <w:tr2bl w:val="nil"/>
            </w:tcBorders>
            <w:noWrap/>
            <w:vAlign w:val="center"/>
          </w:tcPr>
          <w:p w14:paraId="02F841CF">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r>
      <w:tr w14:paraId="434D71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noWrap/>
            <w:vAlign w:val="center"/>
          </w:tcPr>
          <w:p w14:paraId="4455AB9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MF</w:t>
            </w:r>
          </w:p>
        </w:tc>
        <w:tc>
          <w:tcPr>
            <w:tcW w:w="0" w:type="auto"/>
            <w:tcBorders>
              <w:tl2br w:val="nil"/>
              <w:tr2bl w:val="nil"/>
            </w:tcBorders>
            <w:noWrap/>
            <w:vAlign w:val="center"/>
          </w:tcPr>
          <w:p w14:paraId="4989C36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2117</w:t>
            </w:r>
          </w:p>
        </w:tc>
        <w:tc>
          <w:tcPr>
            <w:tcW w:w="0" w:type="auto"/>
            <w:tcBorders>
              <w:tl2br w:val="nil"/>
              <w:tr2bl w:val="nil"/>
            </w:tcBorders>
            <w:noWrap/>
            <w:vAlign w:val="center"/>
          </w:tcPr>
          <w:p w14:paraId="16FBE656">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r>
      <w:tr w14:paraId="0179D5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noWrap/>
            <w:vAlign w:val="center"/>
          </w:tcPr>
          <w:p w14:paraId="66ED188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IM</w:t>
            </w:r>
          </w:p>
        </w:tc>
        <w:tc>
          <w:tcPr>
            <w:tcW w:w="0" w:type="auto"/>
            <w:tcBorders>
              <w:tl2br w:val="nil"/>
              <w:tr2bl w:val="nil"/>
            </w:tcBorders>
            <w:noWrap/>
            <w:vAlign w:val="center"/>
          </w:tcPr>
          <w:p w14:paraId="2108D03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2321</w:t>
            </w:r>
          </w:p>
        </w:tc>
        <w:tc>
          <w:tcPr>
            <w:tcW w:w="0" w:type="auto"/>
            <w:tcBorders>
              <w:tl2br w:val="nil"/>
              <w:tr2bl w:val="nil"/>
            </w:tcBorders>
            <w:noWrap/>
            <w:vAlign w:val="center"/>
          </w:tcPr>
          <w:p w14:paraId="268733D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r>
      <w:tr w14:paraId="0A2B885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noWrap/>
            <w:vAlign w:val="center"/>
          </w:tcPr>
          <w:p w14:paraId="4E5E733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PSTP</w:t>
            </w:r>
          </w:p>
        </w:tc>
        <w:tc>
          <w:tcPr>
            <w:tcW w:w="0" w:type="auto"/>
            <w:tcBorders>
              <w:tl2br w:val="nil"/>
              <w:tr2bl w:val="nil"/>
            </w:tcBorders>
            <w:noWrap/>
            <w:vAlign w:val="center"/>
          </w:tcPr>
          <w:p w14:paraId="785A002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2911</w:t>
            </w:r>
          </w:p>
        </w:tc>
        <w:tc>
          <w:tcPr>
            <w:tcW w:w="0" w:type="auto"/>
            <w:tcBorders>
              <w:tl2br w:val="nil"/>
              <w:tr2bl w:val="nil"/>
            </w:tcBorders>
            <w:noWrap/>
            <w:vAlign w:val="center"/>
          </w:tcPr>
          <w:p w14:paraId="3ECC843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r>
      <w:tr w14:paraId="20D419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noWrap/>
            <w:vAlign w:val="center"/>
          </w:tcPr>
          <w:p w14:paraId="6932DDA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CT</w:t>
            </w:r>
          </w:p>
        </w:tc>
        <w:tc>
          <w:tcPr>
            <w:tcW w:w="0" w:type="auto"/>
            <w:tcBorders>
              <w:tl2br w:val="nil"/>
              <w:tr2bl w:val="nil"/>
            </w:tcBorders>
            <w:noWrap/>
            <w:vAlign w:val="center"/>
          </w:tcPr>
          <w:p w14:paraId="0F509B6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3561</w:t>
            </w:r>
          </w:p>
        </w:tc>
        <w:tc>
          <w:tcPr>
            <w:tcW w:w="0" w:type="auto"/>
            <w:tcBorders>
              <w:tl2br w:val="nil"/>
              <w:tr2bl w:val="nil"/>
            </w:tcBorders>
            <w:noWrap/>
            <w:vAlign w:val="center"/>
          </w:tcPr>
          <w:p w14:paraId="3DD5D9C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r>
      <w:tr w14:paraId="205636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noWrap/>
            <w:vAlign w:val="center"/>
          </w:tcPr>
          <w:p w14:paraId="0D27F3C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EIC</w:t>
            </w:r>
          </w:p>
        </w:tc>
        <w:tc>
          <w:tcPr>
            <w:tcW w:w="0" w:type="auto"/>
            <w:tcBorders>
              <w:tl2br w:val="nil"/>
              <w:tr2bl w:val="nil"/>
            </w:tcBorders>
            <w:noWrap/>
            <w:vAlign w:val="center"/>
          </w:tcPr>
          <w:p w14:paraId="1BF3B9B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5326</w:t>
            </w:r>
          </w:p>
        </w:tc>
        <w:tc>
          <w:tcPr>
            <w:tcW w:w="0" w:type="auto"/>
            <w:tcBorders>
              <w:tl2br w:val="nil"/>
              <w:tr2bl w:val="nil"/>
            </w:tcBorders>
            <w:noWrap/>
            <w:vAlign w:val="center"/>
          </w:tcPr>
          <w:p w14:paraId="6461ECE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r>
      <w:tr w14:paraId="6461DE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noWrap/>
            <w:vAlign w:val="center"/>
          </w:tcPr>
          <w:p w14:paraId="750297B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GS</w:t>
            </w:r>
          </w:p>
        </w:tc>
        <w:tc>
          <w:tcPr>
            <w:tcW w:w="0" w:type="auto"/>
            <w:tcBorders>
              <w:tl2br w:val="nil"/>
              <w:tr2bl w:val="nil"/>
            </w:tcBorders>
            <w:noWrap/>
            <w:vAlign w:val="center"/>
          </w:tcPr>
          <w:p w14:paraId="5A34659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3634</w:t>
            </w:r>
          </w:p>
        </w:tc>
        <w:tc>
          <w:tcPr>
            <w:tcW w:w="0" w:type="auto"/>
            <w:tcBorders>
              <w:tl2br w:val="nil"/>
              <w:tr2bl w:val="nil"/>
            </w:tcBorders>
            <w:noWrap/>
            <w:vAlign w:val="center"/>
          </w:tcPr>
          <w:p w14:paraId="7B584527">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r>
    </w:tbl>
    <w:p w14:paraId="2B83285C">
      <w:pPr>
        <w:rPr>
          <w:rStyle w:val="9"/>
          <w:rFonts w:ascii="Times New Roman" w:hAnsi="Times New Roman" w:eastAsia="宋体" w:cs="Times New Roman"/>
          <w:sz w:val="20"/>
          <w:szCs w:val="20"/>
        </w:rPr>
      </w:pPr>
    </w:p>
    <w:p w14:paraId="1E5CC266">
      <w:pPr>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Supplementary Table</w:t>
      </w:r>
      <w:r>
        <w:rPr>
          <w:rStyle w:val="9"/>
          <w:rFonts w:hint="eastAsia" w:ascii="Times New Roman" w:hAnsi="Times New Roman" w:eastAsia="宋体" w:cs="Times New Roman"/>
          <w:sz w:val="20"/>
          <w:szCs w:val="20"/>
        </w:rPr>
        <w:t xml:space="preserve"> 9</w:t>
      </w:r>
      <w:r>
        <w:rPr>
          <w:rStyle w:val="9"/>
          <w:rFonts w:ascii="Times New Roman" w:hAnsi="Times New Roman" w:eastAsia="宋体" w:cs="Times New Roman"/>
          <w:sz w:val="20"/>
          <w:szCs w:val="20"/>
        </w:rPr>
        <w:t>. Model selection and consistency test results for subgroup analysis</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1612"/>
        <w:gridCol w:w="2188"/>
        <w:gridCol w:w="1997"/>
        <w:gridCol w:w="1247"/>
      </w:tblGrid>
      <w:tr w14:paraId="2C53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tcPr>
          <w:p w14:paraId="277666C3">
            <w:pPr>
              <w:jc w:val="center"/>
              <w:rPr>
                <w:rFonts w:ascii="Times New Roman" w:hAnsi="Times New Roman" w:cs="Times New Roman"/>
                <w:b/>
                <w:bCs/>
                <w:sz w:val="20"/>
                <w:szCs w:val="20"/>
              </w:rPr>
            </w:pPr>
            <w:r>
              <w:rPr>
                <w:rFonts w:ascii="Times New Roman" w:hAnsi="Times New Roman" w:cs="Times New Roman"/>
                <w:b/>
                <w:bCs/>
                <w:sz w:val="20"/>
                <w:szCs w:val="20"/>
              </w:rPr>
              <w:t>Subgroup</w:t>
            </w:r>
          </w:p>
        </w:tc>
        <w:tc>
          <w:tcPr>
            <w:tcW w:w="945" w:type="pct"/>
          </w:tcPr>
          <w:p w14:paraId="48B0AFC7">
            <w:pPr>
              <w:jc w:val="center"/>
              <w:rPr>
                <w:rFonts w:ascii="Times New Roman" w:hAnsi="Times New Roman" w:cs="Times New Roman"/>
                <w:b/>
                <w:bCs/>
                <w:sz w:val="20"/>
                <w:szCs w:val="20"/>
              </w:rPr>
            </w:pPr>
            <w:r>
              <w:rPr>
                <w:rFonts w:ascii="Times New Roman" w:hAnsi="Times New Roman" w:cs="Times New Roman"/>
                <w:b/>
                <w:bCs/>
                <w:sz w:val="20"/>
                <w:szCs w:val="20"/>
              </w:rPr>
              <w:t>Model</w:t>
            </w:r>
          </w:p>
        </w:tc>
        <w:tc>
          <w:tcPr>
            <w:tcW w:w="1283" w:type="pct"/>
          </w:tcPr>
          <w:p w14:paraId="06041DD5">
            <w:pPr>
              <w:rPr>
                <w:rFonts w:ascii="Times New Roman" w:hAnsi="Times New Roman" w:cs="Times New Roman"/>
                <w:b/>
                <w:sz w:val="20"/>
                <w:szCs w:val="20"/>
              </w:rPr>
            </w:pPr>
            <w:r>
              <w:rPr>
                <w:rStyle w:val="9"/>
                <w:rFonts w:ascii="Times New Roman" w:hAnsi="Times New Roman" w:eastAsia="宋体" w:cs="Times New Roman"/>
                <w:sz w:val="20"/>
                <w:szCs w:val="20"/>
              </w:rPr>
              <w:t>Deviance information criterion (DIC)</w:t>
            </w:r>
          </w:p>
        </w:tc>
        <w:tc>
          <w:tcPr>
            <w:tcW w:w="1171" w:type="pct"/>
          </w:tcPr>
          <w:p w14:paraId="5EDEA938">
            <w:pPr>
              <w:rPr>
                <w:rFonts w:ascii="Times New Roman" w:hAnsi="Times New Roman" w:cs="Times New Roman"/>
                <w:b/>
                <w:bCs/>
                <w:sz w:val="20"/>
                <w:szCs w:val="20"/>
              </w:rPr>
            </w:pPr>
            <w:r>
              <w:rPr>
                <w:rStyle w:val="9"/>
                <w:rFonts w:ascii="Times New Roman" w:hAnsi="Times New Roman" w:eastAsia="宋体" w:cs="Times New Roman"/>
                <w:sz w:val="20"/>
                <w:szCs w:val="20"/>
              </w:rPr>
              <w:t xml:space="preserve">The number of parameters (PD) </w:t>
            </w:r>
          </w:p>
        </w:tc>
        <w:tc>
          <w:tcPr>
            <w:tcW w:w="731" w:type="pct"/>
          </w:tcPr>
          <w:p w14:paraId="111CB76A">
            <w:pPr>
              <w:jc w:val="center"/>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Residual bias</w:t>
            </w:r>
          </w:p>
        </w:tc>
      </w:tr>
      <w:tr w14:paraId="744A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67" w:type="pct"/>
            <w:vAlign w:val="center"/>
          </w:tcPr>
          <w:p w14:paraId="0187D045">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color w:val="000000"/>
                <w:kern w:val="0"/>
                <w:sz w:val="20"/>
                <w:szCs w:val="20"/>
                <w:lang w:bidi="ar"/>
              </w:rPr>
              <w:t>Cognitive anxiety</w:t>
            </w:r>
          </w:p>
        </w:tc>
        <w:tc>
          <w:tcPr>
            <w:tcW w:w="945" w:type="pct"/>
            <w:vAlign w:val="center"/>
          </w:tcPr>
          <w:p w14:paraId="0A138D9F">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Fix </w:t>
            </w:r>
          </w:p>
          <w:p w14:paraId="772BCB35">
            <w:pPr>
              <w:widowControl/>
              <w:jc w:val="left"/>
              <w:textAlignment w:val="center"/>
              <w:rPr>
                <w:rFonts w:ascii="Times New Roman" w:hAnsi="Times New Roman" w:eastAsia="宋体" w:cs="Times New Roman"/>
                <w:sz w:val="20"/>
                <w:szCs w:val="20"/>
              </w:rPr>
            </w:pPr>
            <w:r>
              <w:rPr>
                <w:rStyle w:val="9"/>
                <w:rFonts w:ascii="Times New Roman" w:hAnsi="Times New Roman" w:eastAsia="宋体" w:cs="Times New Roman"/>
                <w:b w:val="0"/>
                <w:bCs/>
                <w:sz w:val="20"/>
                <w:szCs w:val="20"/>
              </w:rPr>
              <w:t xml:space="preserve">consistent </w:t>
            </w:r>
          </w:p>
        </w:tc>
        <w:tc>
          <w:tcPr>
            <w:tcW w:w="1283" w:type="pct"/>
            <w:vAlign w:val="center"/>
          </w:tcPr>
          <w:p w14:paraId="3CBC241E">
            <w:pPr>
              <w:jc w:val="center"/>
              <w:rPr>
                <w:rFonts w:ascii="Times New Roman" w:hAnsi="Times New Roman" w:cs="Times New Roman"/>
                <w:sz w:val="20"/>
                <w:szCs w:val="20"/>
              </w:rPr>
            </w:pPr>
            <w:r>
              <w:rPr>
                <w:rFonts w:hint="eastAsia" w:ascii="Times New Roman" w:hAnsi="Times New Roman" w:cs="Times New Roman"/>
                <w:sz w:val="20"/>
                <w:szCs w:val="20"/>
              </w:rPr>
              <w:t>2975.4</w:t>
            </w:r>
          </w:p>
        </w:tc>
        <w:tc>
          <w:tcPr>
            <w:tcW w:w="1171" w:type="pct"/>
            <w:vAlign w:val="center"/>
          </w:tcPr>
          <w:p w14:paraId="04CAE0E1">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3</w:t>
            </w:r>
            <w:r>
              <w:rPr>
                <w:rFonts w:hint="eastAsia" w:ascii="Times New Roman" w:hAnsi="Times New Roman" w:eastAsia="宋体" w:cs="Times New Roman"/>
                <w:color w:val="000000"/>
                <w:kern w:val="0"/>
                <w:sz w:val="20"/>
                <w:szCs w:val="20"/>
                <w:lang w:bidi="ar"/>
              </w:rPr>
              <w:t>5.2</w:t>
            </w:r>
          </w:p>
        </w:tc>
        <w:tc>
          <w:tcPr>
            <w:tcW w:w="731" w:type="pct"/>
            <w:vAlign w:val="center"/>
          </w:tcPr>
          <w:p w14:paraId="67C6A8E3">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sz w:val="20"/>
                <w:szCs w:val="20"/>
              </w:rPr>
              <w:t>2940.2</w:t>
            </w:r>
          </w:p>
        </w:tc>
      </w:tr>
      <w:tr w14:paraId="6854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03C0F8A9">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color w:val="000000"/>
                <w:kern w:val="0"/>
                <w:sz w:val="20"/>
                <w:szCs w:val="20"/>
                <w:lang w:bidi="ar"/>
              </w:rPr>
              <w:t>Cognitive anxiety</w:t>
            </w:r>
          </w:p>
        </w:tc>
        <w:tc>
          <w:tcPr>
            <w:tcW w:w="945" w:type="pct"/>
            <w:vAlign w:val="center"/>
          </w:tcPr>
          <w:p w14:paraId="1A2257FC">
            <w:pPr>
              <w:widowControl/>
              <w:jc w:val="left"/>
              <w:textAlignment w:val="center"/>
              <w:rPr>
                <w:rFonts w:ascii="Times New Roman" w:hAnsi="Times New Roman" w:cs="Times New Roman"/>
                <w:sz w:val="20"/>
                <w:szCs w:val="20"/>
              </w:rPr>
            </w:pPr>
            <w:r>
              <w:rPr>
                <w:rFonts w:ascii="Times New Roman" w:hAnsi="Times New Roman" w:cs="Times New Roman"/>
                <w:sz w:val="20"/>
                <w:szCs w:val="20"/>
              </w:rPr>
              <w:t xml:space="preserve">Random </w:t>
            </w:r>
            <w:r>
              <w:rPr>
                <w:rStyle w:val="9"/>
                <w:rFonts w:ascii="Times New Roman" w:hAnsi="Times New Roman" w:eastAsia="宋体" w:cs="Times New Roman"/>
                <w:b w:val="0"/>
                <w:bCs/>
                <w:sz w:val="20"/>
                <w:szCs w:val="20"/>
              </w:rPr>
              <w:t>consistent</w:t>
            </w:r>
          </w:p>
        </w:tc>
        <w:tc>
          <w:tcPr>
            <w:tcW w:w="1283" w:type="pct"/>
            <w:vAlign w:val="center"/>
          </w:tcPr>
          <w:p w14:paraId="0E3A589A">
            <w:pPr>
              <w:jc w:val="center"/>
              <w:rPr>
                <w:rFonts w:ascii="Times New Roman" w:hAnsi="Times New Roman" w:cs="Times New Roman"/>
                <w:sz w:val="20"/>
                <w:szCs w:val="20"/>
              </w:rPr>
            </w:pPr>
            <w:r>
              <w:rPr>
                <w:rFonts w:hint="eastAsia" w:ascii="Times New Roman" w:hAnsi="Times New Roman" w:cs="Times New Roman"/>
                <w:sz w:val="20"/>
                <w:szCs w:val="20"/>
              </w:rPr>
              <w:t>113.4</w:t>
            </w:r>
          </w:p>
        </w:tc>
        <w:tc>
          <w:tcPr>
            <w:tcW w:w="1171" w:type="pct"/>
            <w:vAlign w:val="center"/>
          </w:tcPr>
          <w:p w14:paraId="7C64413A">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56.6</w:t>
            </w:r>
          </w:p>
        </w:tc>
        <w:tc>
          <w:tcPr>
            <w:tcW w:w="731" w:type="pct"/>
            <w:vAlign w:val="center"/>
          </w:tcPr>
          <w:p w14:paraId="0319FD1E">
            <w:pPr>
              <w:jc w:val="center"/>
              <w:rPr>
                <w:rFonts w:ascii="Times New Roman" w:hAnsi="Times New Roman" w:cs="Times New Roman"/>
                <w:color w:val="000000"/>
                <w:kern w:val="0"/>
                <w:sz w:val="20"/>
                <w:szCs w:val="20"/>
                <w:lang w:bidi="ar"/>
              </w:rPr>
            </w:pPr>
            <w:r>
              <w:rPr>
                <w:rFonts w:ascii="Times New Roman" w:hAnsi="Times New Roman" w:cs="Times New Roman"/>
                <w:sz w:val="20"/>
                <w:szCs w:val="20"/>
              </w:rPr>
              <w:t>56.</w:t>
            </w:r>
            <w:r>
              <w:rPr>
                <w:rFonts w:hint="eastAsia" w:ascii="Times New Roman" w:hAnsi="Times New Roman" w:cs="Times New Roman"/>
                <w:sz w:val="20"/>
                <w:szCs w:val="20"/>
              </w:rPr>
              <w:t>8</w:t>
            </w:r>
          </w:p>
        </w:tc>
      </w:tr>
      <w:tr w14:paraId="52F2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2EFA5E9B">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Cognitive anxiety</w:t>
            </w:r>
          </w:p>
        </w:tc>
        <w:tc>
          <w:tcPr>
            <w:tcW w:w="945" w:type="pct"/>
            <w:vAlign w:val="center"/>
          </w:tcPr>
          <w:p w14:paraId="7951C3F3">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cs="Times New Roman"/>
                <w:sz w:val="20"/>
                <w:szCs w:val="20"/>
              </w:rPr>
              <w:t xml:space="preserve">Random </w:t>
            </w:r>
            <w:r>
              <w:rPr>
                <w:rStyle w:val="9"/>
                <w:rFonts w:ascii="Times New Roman" w:hAnsi="Times New Roman" w:eastAsia="宋体" w:cs="Times New Roman"/>
                <w:b w:val="0"/>
                <w:bCs/>
                <w:sz w:val="20"/>
                <w:szCs w:val="20"/>
              </w:rPr>
              <w:t>inconsistent</w:t>
            </w:r>
          </w:p>
        </w:tc>
        <w:tc>
          <w:tcPr>
            <w:tcW w:w="1283" w:type="pct"/>
            <w:vAlign w:val="center"/>
          </w:tcPr>
          <w:p w14:paraId="74804CE3">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113.8</w:t>
            </w:r>
          </w:p>
        </w:tc>
        <w:tc>
          <w:tcPr>
            <w:tcW w:w="1171" w:type="pct"/>
            <w:vAlign w:val="center"/>
          </w:tcPr>
          <w:p w14:paraId="5C28E3D1">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56.8</w:t>
            </w:r>
          </w:p>
        </w:tc>
        <w:tc>
          <w:tcPr>
            <w:tcW w:w="731" w:type="pct"/>
            <w:vAlign w:val="center"/>
          </w:tcPr>
          <w:p w14:paraId="3D405CAE">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57</w:t>
            </w:r>
          </w:p>
        </w:tc>
      </w:tr>
      <w:tr w14:paraId="20F5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6FFAB67F">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Somatic anxiety</w:t>
            </w:r>
          </w:p>
        </w:tc>
        <w:tc>
          <w:tcPr>
            <w:tcW w:w="945" w:type="pct"/>
            <w:vAlign w:val="center"/>
          </w:tcPr>
          <w:p w14:paraId="48F27898">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Fix </w:t>
            </w:r>
          </w:p>
          <w:p w14:paraId="28020D48">
            <w:pPr>
              <w:widowControl/>
              <w:jc w:val="left"/>
              <w:textAlignment w:val="center"/>
              <w:rPr>
                <w:rFonts w:ascii="Times New Roman" w:hAnsi="Times New Roman" w:eastAsia="宋体" w:cs="Times New Roman"/>
                <w:color w:val="000000"/>
                <w:kern w:val="0"/>
                <w:sz w:val="20"/>
                <w:szCs w:val="20"/>
                <w:lang w:bidi="ar"/>
              </w:rPr>
            </w:pPr>
            <w:r>
              <w:rPr>
                <w:rStyle w:val="9"/>
                <w:rFonts w:ascii="Times New Roman" w:hAnsi="Times New Roman" w:eastAsia="宋体" w:cs="Times New Roman"/>
                <w:b w:val="0"/>
                <w:bCs/>
                <w:sz w:val="20"/>
                <w:szCs w:val="20"/>
              </w:rPr>
              <w:t xml:space="preserve">consistent </w:t>
            </w:r>
          </w:p>
        </w:tc>
        <w:tc>
          <w:tcPr>
            <w:tcW w:w="1283" w:type="pct"/>
            <w:vAlign w:val="center"/>
          </w:tcPr>
          <w:p w14:paraId="074109B9">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1424.4</w:t>
            </w:r>
          </w:p>
        </w:tc>
        <w:tc>
          <w:tcPr>
            <w:tcW w:w="1171" w:type="pct"/>
            <w:vAlign w:val="center"/>
          </w:tcPr>
          <w:p w14:paraId="250731AE">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34.8</w:t>
            </w:r>
          </w:p>
        </w:tc>
        <w:tc>
          <w:tcPr>
            <w:tcW w:w="731" w:type="pct"/>
            <w:vAlign w:val="center"/>
          </w:tcPr>
          <w:p w14:paraId="7AAC41A0">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1459.3</w:t>
            </w:r>
          </w:p>
        </w:tc>
      </w:tr>
      <w:tr w14:paraId="1CB5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4D558CC3">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Somatic anxiety</w:t>
            </w:r>
          </w:p>
        </w:tc>
        <w:tc>
          <w:tcPr>
            <w:tcW w:w="945" w:type="pct"/>
            <w:vAlign w:val="center"/>
          </w:tcPr>
          <w:p w14:paraId="266DC5A1">
            <w:pPr>
              <w:widowControl/>
              <w:jc w:val="left"/>
              <w:textAlignment w:val="center"/>
              <w:rPr>
                <w:rFonts w:ascii="Times New Roman" w:hAnsi="Times New Roman" w:cs="Times New Roman"/>
                <w:sz w:val="20"/>
                <w:szCs w:val="20"/>
              </w:rPr>
            </w:pPr>
            <w:r>
              <w:rPr>
                <w:rFonts w:ascii="Times New Roman" w:hAnsi="Times New Roman" w:cs="Times New Roman"/>
                <w:sz w:val="20"/>
                <w:szCs w:val="20"/>
              </w:rPr>
              <w:t xml:space="preserve">Random </w:t>
            </w:r>
            <w:r>
              <w:rPr>
                <w:rStyle w:val="9"/>
                <w:rFonts w:ascii="Times New Roman" w:hAnsi="Times New Roman" w:eastAsia="宋体" w:cs="Times New Roman"/>
                <w:b w:val="0"/>
                <w:bCs/>
                <w:sz w:val="20"/>
                <w:szCs w:val="20"/>
              </w:rPr>
              <w:t>consistent</w:t>
            </w:r>
          </w:p>
        </w:tc>
        <w:tc>
          <w:tcPr>
            <w:tcW w:w="1283" w:type="pct"/>
            <w:vAlign w:val="center"/>
          </w:tcPr>
          <w:p w14:paraId="205B38AA">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113.8</w:t>
            </w:r>
          </w:p>
        </w:tc>
        <w:tc>
          <w:tcPr>
            <w:tcW w:w="1171" w:type="pct"/>
            <w:vAlign w:val="center"/>
          </w:tcPr>
          <w:p w14:paraId="2ACEED66">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56.6</w:t>
            </w:r>
          </w:p>
        </w:tc>
        <w:tc>
          <w:tcPr>
            <w:tcW w:w="731" w:type="pct"/>
            <w:vAlign w:val="center"/>
          </w:tcPr>
          <w:p w14:paraId="1D52141C">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57.1</w:t>
            </w:r>
          </w:p>
        </w:tc>
      </w:tr>
      <w:tr w14:paraId="4D03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66676C9D">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Somatic anxiety</w:t>
            </w:r>
          </w:p>
        </w:tc>
        <w:tc>
          <w:tcPr>
            <w:tcW w:w="945" w:type="pct"/>
            <w:vAlign w:val="center"/>
          </w:tcPr>
          <w:p w14:paraId="194CC0F3">
            <w:pPr>
              <w:widowControl/>
              <w:jc w:val="left"/>
              <w:textAlignment w:val="center"/>
              <w:rPr>
                <w:rFonts w:ascii="Times New Roman" w:hAnsi="Times New Roman" w:cs="Times New Roman"/>
                <w:sz w:val="20"/>
                <w:szCs w:val="20"/>
              </w:rPr>
            </w:pPr>
            <w:r>
              <w:rPr>
                <w:rFonts w:ascii="Times New Roman" w:hAnsi="Times New Roman" w:cs="Times New Roman"/>
                <w:sz w:val="20"/>
                <w:szCs w:val="20"/>
              </w:rPr>
              <w:t xml:space="preserve">Random </w:t>
            </w:r>
            <w:r>
              <w:rPr>
                <w:rStyle w:val="9"/>
                <w:rFonts w:ascii="Times New Roman" w:hAnsi="Times New Roman" w:eastAsia="宋体" w:cs="Times New Roman"/>
                <w:b w:val="0"/>
                <w:bCs/>
                <w:sz w:val="20"/>
                <w:szCs w:val="20"/>
              </w:rPr>
              <w:t>inconsistent</w:t>
            </w:r>
          </w:p>
        </w:tc>
        <w:tc>
          <w:tcPr>
            <w:tcW w:w="1283" w:type="pct"/>
            <w:vAlign w:val="center"/>
          </w:tcPr>
          <w:p w14:paraId="63272726">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114.9</w:t>
            </w:r>
          </w:p>
        </w:tc>
        <w:tc>
          <w:tcPr>
            <w:tcW w:w="1171" w:type="pct"/>
            <w:vAlign w:val="center"/>
          </w:tcPr>
          <w:p w14:paraId="333E9672">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57.2</w:t>
            </w:r>
          </w:p>
        </w:tc>
        <w:tc>
          <w:tcPr>
            <w:tcW w:w="731" w:type="pct"/>
            <w:vAlign w:val="center"/>
          </w:tcPr>
          <w:p w14:paraId="0C0938B3">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57.6</w:t>
            </w:r>
          </w:p>
        </w:tc>
      </w:tr>
      <w:tr w14:paraId="1B0D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17E6F3CD">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Elite</w:t>
            </w:r>
          </w:p>
        </w:tc>
        <w:tc>
          <w:tcPr>
            <w:tcW w:w="945" w:type="pct"/>
            <w:vAlign w:val="center"/>
          </w:tcPr>
          <w:p w14:paraId="0C1432FD">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Fix </w:t>
            </w:r>
          </w:p>
          <w:p w14:paraId="51CEA297">
            <w:pPr>
              <w:widowControl/>
              <w:jc w:val="left"/>
              <w:textAlignment w:val="center"/>
              <w:rPr>
                <w:rFonts w:ascii="Times New Roman" w:hAnsi="Times New Roman" w:cs="Times New Roman"/>
                <w:sz w:val="20"/>
                <w:szCs w:val="20"/>
              </w:rPr>
            </w:pPr>
            <w:r>
              <w:rPr>
                <w:rStyle w:val="9"/>
                <w:rFonts w:ascii="Times New Roman" w:hAnsi="Times New Roman" w:eastAsia="宋体" w:cs="Times New Roman"/>
                <w:b w:val="0"/>
                <w:bCs/>
                <w:sz w:val="20"/>
                <w:szCs w:val="20"/>
              </w:rPr>
              <w:t xml:space="preserve">consistent </w:t>
            </w:r>
          </w:p>
        </w:tc>
        <w:tc>
          <w:tcPr>
            <w:tcW w:w="1283" w:type="pct"/>
            <w:vAlign w:val="center"/>
          </w:tcPr>
          <w:p w14:paraId="00CA03B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45.9</w:t>
            </w:r>
          </w:p>
        </w:tc>
        <w:tc>
          <w:tcPr>
            <w:tcW w:w="1171" w:type="pct"/>
            <w:vAlign w:val="center"/>
          </w:tcPr>
          <w:p w14:paraId="268225BA">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19.2</w:t>
            </w:r>
          </w:p>
        </w:tc>
        <w:tc>
          <w:tcPr>
            <w:tcW w:w="731" w:type="pct"/>
            <w:vAlign w:val="center"/>
          </w:tcPr>
          <w:p w14:paraId="37D89EA9">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24.3</w:t>
            </w:r>
          </w:p>
        </w:tc>
      </w:tr>
      <w:tr w14:paraId="186E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41634A7D">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Elite</w:t>
            </w:r>
          </w:p>
        </w:tc>
        <w:tc>
          <w:tcPr>
            <w:tcW w:w="945" w:type="pct"/>
            <w:vAlign w:val="center"/>
          </w:tcPr>
          <w:p w14:paraId="30CB1F97">
            <w:pPr>
              <w:widowControl/>
              <w:jc w:val="left"/>
              <w:textAlignment w:val="center"/>
              <w:rPr>
                <w:rFonts w:ascii="Times New Roman" w:hAnsi="Times New Roman" w:cs="Times New Roman"/>
                <w:sz w:val="20"/>
                <w:szCs w:val="20"/>
              </w:rPr>
            </w:pPr>
            <w:r>
              <w:rPr>
                <w:rFonts w:ascii="Times New Roman" w:hAnsi="Times New Roman" w:cs="Times New Roman"/>
                <w:sz w:val="20"/>
                <w:szCs w:val="20"/>
              </w:rPr>
              <w:t xml:space="preserve">Random </w:t>
            </w:r>
            <w:r>
              <w:rPr>
                <w:rStyle w:val="9"/>
                <w:rFonts w:ascii="Times New Roman" w:hAnsi="Times New Roman" w:eastAsia="宋体" w:cs="Times New Roman"/>
                <w:b w:val="0"/>
                <w:bCs/>
                <w:sz w:val="20"/>
                <w:szCs w:val="20"/>
              </w:rPr>
              <w:t>consistent</w:t>
            </w:r>
          </w:p>
        </w:tc>
        <w:tc>
          <w:tcPr>
            <w:tcW w:w="1283" w:type="pct"/>
            <w:vAlign w:val="center"/>
          </w:tcPr>
          <w:p w14:paraId="7F17E651">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44.7</w:t>
            </w:r>
          </w:p>
        </w:tc>
        <w:tc>
          <w:tcPr>
            <w:tcW w:w="1171" w:type="pct"/>
            <w:vAlign w:val="center"/>
          </w:tcPr>
          <w:p w14:paraId="54989999">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21.6</w:t>
            </w:r>
          </w:p>
        </w:tc>
        <w:tc>
          <w:tcPr>
            <w:tcW w:w="731" w:type="pct"/>
            <w:vAlign w:val="center"/>
          </w:tcPr>
          <w:p w14:paraId="754175B4">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25.5</w:t>
            </w:r>
          </w:p>
        </w:tc>
      </w:tr>
      <w:tr w14:paraId="4A95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6DACE53E">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Elite</w:t>
            </w:r>
          </w:p>
        </w:tc>
        <w:tc>
          <w:tcPr>
            <w:tcW w:w="945" w:type="pct"/>
            <w:vAlign w:val="center"/>
          </w:tcPr>
          <w:p w14:paraId="58421018">
            <w:pPr>
              <w:widowControl/>
              <w:jc w:val="left"/>
              <w:textAlignment w:val="center"/>
              <w:rPr>
                <w:rFonts w:ascii="Times New Roman" w:hAnsi="Times New Roman" w:cs="Times New Roman"/>
                <w:sz w:val="20"/>
                <w:szCs w:val="20"/>
              </w:rPr>
            </w:pPr>
            <w:r>
              <w:rPr>
                <w:rFonts w:ascii="Times New Roman" w:hAnsi="Times New Roman" w:cs="Times New Roman"/>
                <w:sz w:val="20"/>
                <w:szCs w:val="20"/>
              </w:rPr>
              <w:t xml:space="preserve">Random </w:t>
            </w:r>
            <w:r>
              <w:rPr>
                <w:rStyle w:val="9"/>
                <w:rFonts w:ascii="Times New Roman" w:hAnsi="Times New Roman" w:eastAsia="宋体" w:cs="Times New Roman"/>
                <w:b w:val="0"/>
                <w:bCs/>
                <w:sz w:val="20"/>
                <w:szCs w:val="20"/>
              </w:rPr>
              <w:t>inconsistent</w:t>
            </w:r>
          </w:p>
        </w:tc>
        <w:tc>
          <w:tcPr>
            <w:tcW w:w="1283" w:type="pct"/>
            <w:vAlign w:val="center"/>
          </w:tcPr>
          <w:p w14:paraId="0B5BD037">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44.8</w:t>
            </w:r>
          </w:p>
        </w:tc>
        <w:tc>
          <w:tcPr>
            <w:tcW w:w="1171" w:type="pct"/>
            <w:vAlign w:val="center"/>
          </w:tcPr>
          <w:p w14:paraId="2EEF83A1">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21.</w:t>
            </w:r>
            <w:r>
              <w:rPr>
                <w:rFonts w:hint="eastAsia" w:ascii="Times New Roman" w:hAnsi="Times New Roman" w:eastAsia="宋体" w:cs="Times New Roman"/>
                <w:color w:val="333333"/>
                <w:sz w:val="20"/>
                <w:szCs w:val="20"/>
                <w:shd w:val="clear" w:color="auto" w:fill="FFFFFF"/>
              </w:rPr>
              <w:t>6</w:t>
            </w:r>
          </w:p>
        </w:tc>
        <w:tc>
          <w:tcPr>
            <w:tcW w:w="731" w:type="pct"/>
            <w:vAlign w:val="center"/>
          </w:tcPr>
          <w:p w14:paraId="4741D73B">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2</w:t>
            </w:r>
            <w:r>
              <w:rPr>
                <w:rFonts w:hint="eastAsia" w:ascii="Times New Roman" w:hAnsi="Times New Roman" w:eastAsia="宋体" w:cs="Times New Roman"/>
                <w:color w:val="333333"/>
                <w:sz w:val="20"/>
                <w:szCs w:val="20"/>
                <w:shd w:val="clear" w:color="auto" w:fill="FFFFFF"/>
              </w:rPr>
              <w:t>5.4</w:t>
            </w:r>
          </w:p>
        </w:tc>
      </w:tr>
      <w:tr w14:paraId="67F6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7877010F">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Semi-elite</w:t>
            </w:r>
          </w:p>
        </w:tc>
        <w:tc>
          <w:tcPr>
            <w:tcW w:w="945" w:type="pct"/>
            <w:vAlign w:val="center"/>
          </w:tcPr>
          <w:p w14:paraId="35F5A4B8">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Fix </w:t>
            </w:r>
          </w:p>
          <w:p w14:paraId="7CBF56FA">
            <w:pPr>
              <w:widowControl/>
              <w:jc w:val="left"/>
              <w:textAlignment w:val="center"/>
              <w:rPr>
                <w:rFonts w:ascii="Times New Roman" w:hAnsi="Times New Roman" w:eastAsia="宋体" w:cs="Times New Roman"/>
                <w:color w:val="000000"/>
                <w:kern w:val="0"/>
                <w:sz w:val="20"/>
                <w:szCs w:val="20"/>
                <w:lang w:bidi="ar"/>
              </w:rPr>
            </w:pPr>
            <w:r>
              <w:rPr>
                <w:rStyle w:val="9"/>
                <w:rFonts w:ascii="Times New Roman" w:hAnsi="Times New Roman" w:eastAsia="宋体" w:cs="Times New Roman"/>
                <w:b w:val="0"/>
                <w:bCs/>
                <w:sz w:val="20"/>
                <w:szCs w:val="20"/>
              </w:rPr>
              <w:t xml:space="preserve">consistent </w:t>
            </w:r>
          </w:p>
        </w:tc>
        <w:tc>
          <w:tcPr>
            <w:tcW w:w="1283" w:type="pct"/>
            <w:vAlign w:val="center"/>
          </w:tcPr>
          <w:p w14:paraId="114F8B26">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55.4</w:t>
            </w:r>
          </w:p>
        </w:tc>
        <w:tc>
          <w:tcPr>
            <w:tcW w:w="1171" w:type="pct"/>
            <w:vAlign w:val="center"/>
          </w:tcPr>
          <w:p w14:paraId="0CECDCE7">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18</w:t>
            </w:r>
          </w:p>
        </w:tc>
        <w:tc>
          <w:tcPr>
            <w:tcW w:w="731" w:type="pct"/>
            <w:vAlign w:val="center"/>
          </w:tcPr>
          <w:p w14:paraId="37FFAE94">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37.4</w:t>
            </w:r>
          </w:p>
        </w:tc>
      </w:tr>
      <w:tr w14:paraId="14EF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7E9FC514">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Semi-elite</w:t>
            </w:r>
          </w:p>
        </w:tc>
        <w:tc>
          <w:tcPr>
            <w:tcW w:w="945" w:type="pct"/>
            <w:vAlign w:val="center"/>
          </w:tcPr>
          <w:p w14:paraId="708C7502">
            <w:pPr>
              <w:widowControl/>
              <w:jc w:val="left"/>
              <w:textAlignment w:val="center"/>
              <w:rPr>
                <w:rFonts w:ascii="Times New Roman" w:hAnsi="Times New Roman" w:cs="Times New Roman"/>
                <w:sz w:val="20"/>
                <w:szCs w:val="20"/>
              </w:rPr>
            </w:pPr>
            <w:r>
              <w:rPr>
                <w:rFonts w:ascii="Times New Roman" w:hAnsi="Times New Roman" w:cs="Times New Roman"/>
                <w:sz w:val="20"/>
                <w:szCs w:val="20"/>
              </w:rPr>
              <w:t xml:space="preserve">Random </w:t>
            </w:r>
            <w:r>
              <w:rPr>
                <w:rStyle w:val="9"/>
                <w:rFonts w:ascii="Times New Roman" w:hAnsi="Times New Roman" w:eastAsia="宋体" w:cs="Times New Roman"/>
                <w:b w:val="0"/>
                <w:bCs/>
                <w:sz w:val="20"/>
                <w:szCs w:val="20"/>
              </w:rPr>
              <w:t>consistent</w:t>
            </w:r>
          </w:p>
        </w:tc>
        <w:tc>
          <w:tcPr>
            <w:tcW w:w="1283" w:type="pct"/>
            <w:vAlign w:val="center"/>
          </w:tcPr>
          <w:p w14:paraId="57A35FD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54.2</w:t>
            </w:r>
          </w:p>
        </w:tc>
        <w:tc>
          <w:tcPr>
            <w:tcW w:w="1171" w:type="pct"/>
            <w:vAlign w:val="center"/>
          </w:tcPr>
          <w:p w14:paraId="754213FA">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23.5</w:t>
            </w:r>
          </w:p>
        </w:tc>
        <w:tc>
          <w:tcPr>
            <w:tcW w:w="731" w:type="pct"/>
            <w:vAlign w:val="center"/>
          </w:tcPr>
          <w:p w14:paraId="6F8C431F">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30.7</w:t>
            </w:r>
          </w:p>
        </w:tc>
      </w:tr>
      <w:tr w14:paraId="41EE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53C36AF2">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Semi-elite</w:t>
            </w:r>
          </w:p>
        </w:tc>
        <w:tc>
          <w:tcPr>
            <w:tcW w:w="945" w:type="pct"/>
            <w:vAlign w:val="center"/>
          </w:tcPr>
          <w:p w14:paraId="0CE2BEF4">
            <w:pPr>
              <w:widowControl/>
              <w:jc w:val="left"/>
              <w:textAlignment w:val="center"/>
              <w:rPr>
                <w:rFonts w:ascii="Times New Roman" w:hAnsi="Times New Roman" w:cs="Times New Roman"/>
                <w:sz w:val="20"/>
                <w:szCs w:val="20"/>
              </w:rPr>
            </w:pPr>
            <w:r>
              <w:rPr>
                <w:rFonts w:ascii="Times New Roman" w:hAnsi="Times New Roman" w:cs="Times New Roman"/>
                <w:sz w:val="20"/>
                <w:szCs w:val="20"/>
              </w:rPr>
              <w:t xml:space="preserve">Random </w:t>
            </w:r>
            <w:r>
              <w:rPr>
                <w:rStyle w:val="9"/>
                <w:rFonts w:ascii="Times New Roman" w:hAnsi="Times New Roman" w:eastAsia="宋体" w:cs="Times New Roman"/>
                <w:b w:val="0"/>
                <w:bCs/>
                <w:sz w:val="20"/>
                <w:szCs w:val="20"/>
              </w:rPr>
              <w:t>inconsistent</w:t>
            </w:r>
          </w:p>
        </w:tc>
        <w:tc>
          <w:tcPr>
            <w:tcW w:w="1283" w:type="pct"/>
            <w:vAlign w:val="center"/>
          </w:tcPr>
          <w:p w14:paraId="5B1FA419">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53.6</w:t>
            </w:r>
          </w:p>
        </w:tc>
        <w:tc>
          <w:tcPr>
            <w:tcW w:w="1171" w:type="pct"/>
            <w:vAlign w:val="center"/>
          </w:tcPr>
          <w:p w14:paraId="4C76AF58">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23.4</w:t>
            </w:r>
          </w:p>
        </w:tc>
        <w:tc>
          <w:tcPr>
            <w:tcW w:w="731" w:type="pct"/>
            <w:vAlign w:val="center"/>
          </w:tcPr>
          <w:p w14:paraId="4FE3D0AE">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30.2</w:t>
            </w:r>
          </w:p>
        </w:tc>
      </w:tr>
      <w:tr w14:paraId="78B2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6CDDDD37">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J</w:t>
            </w:r>
            <w:r>
              <w:rPr>
                <w:rFonts w:ascii="Times New Roman" w:hAnsi="Times New Roman" w:eastAsia="宋体" w:cs="Times New Roman"/>
                <w:color w:val="000000"/>
                <w:kern w:val="0"/>
                <w:sz w:val="20"/>
                <w:szCs w:val="20"/>
                <w:lang w:bidi="ar"/>
              </w:rPr>
              <w:t>unior</w:t>
            </w:r>
          </w:p>
        </w:tc>
        <w:tc>
          <w:tcPr>
            <w:tcW w:w="945" w:type="pct"/>
            <w:vAlign w:val="center"/>
          </w:tcPr>
          <w:p w14:paraId="6927F083">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Fix </w:t>
            </w:r>
          </w:p>
          <w:p w14:paraId="1F1FE1A0">
            <w:pPr>
              <w:widowControl/>
              <w:jc w:val="left"/>
              <w:textAlignment w:val="center"/>
              <w:rPr>
                <w:rFonts w:ascii="Times New Roman" w:hAnsi="Times New Roman" w:eastAsia="宋体" w:cs="Times New Roman"/>
                <w:color w:val="000000"/>
                <w:kern w:val="0"/>
                <w:sz w:val="20"/>
                <w:szCs w:val="20"/>
                <w:lang w:bidi="ar"/>
              </w:rPr>
            </w:pPr>
            <w:r>
              <w:rPr>
                <w:rStyle w:val="9"/>
                <w:rFonts w:ascii="Times New Roman" w:hAnsi="Times New Roman" w:eastAsia="宋体" w:cs="Times New Roman"/>
                <w:b w:val="0"/>
                <w:bCs/>
                <w:sz w:val="20"/>
                <w:szCs w:val="20"/>
              </w:rPr>
              <w:t xml:space="preserve">consistent </w:t>
            </w:r>
          </w:p>
        </w:tc>
        <w:tc>
          <w:tcPr>
            <w:tcW w:w="1283" w:type="pct"/>
            <w:vAlign w:val="center"/>
          </w:tcPr>
          <w:p w14:paraId="6D612D79">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80.4</w:t>
            </w:r>
          </w:p>
        </w:tc>
        <w:tc>
          <w:tcPr>
            <w:tcW w:w="1171" w:type="pct"/>
            <w:vAlign w:val="center"/>
          </w:tcPr>
          <w:p w14:paraId="55D723C4">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24.1</w:t>
            </w:r>
          </w:p>
        </w:tc>
        <w:tc>
          <w:tcPr>
            <w:tcW w:w="731" w:type="pct"/>
            <w:vAlign w:val="center"/>
          </w:tcPr>
          <w:p w14:paraId="50569A3F">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56.3</w:t>
            </w:r>
          </w:p>
        </w:tc>
      </w:tr>
      <w:tr w14:paraId="326B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3F6EA9BA">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J</w:t>
            </w:r>
            <w:r>
              <w:rPr>
                <w:rFonts w:ascii="Times New Roman" w:hAnsi="Times New Roman" w:eastAsia="宋体" w:cs="Times New Roman"/>
                <w:color w:val="000000"/>
                <w:kern w:val="0"/>
                <w:sz w:val="20"/>
                <w:szCs w:val="20"/>
                <w:lang w:bidi="ar"/>
              </w:rPr>
              <w:t>unior</w:t>
            </w:r>
          </w:p>
        </w:tc>
        <w:tc>
          <w:tcPr>
            <w:tcW w:w="945" w:type="pct"/>
            <w:vAlign w:val="center"/>
          </w:tcPr>
          <w:p w14:paraId="68B4BD5A">
            <w:pPr>
              <w:widowControl/>
              <w:jc w:val="left"/>
              <w:textAlignment w:val="center"/>
              <w:rPr>
                <w:rFonts w:ascii="Times New Roman" w:hAnsi="Times New Roman" w:cs="Times New Roman"/>
                <w:sz w:val="20"/>
                <w:szCs w:val="20"/>
              </w:rPr>
            </w:pPr>
            <w:r>
              <w:rPr>
                <w:rFonts w:ascii="Times New Roman" w:hAnsi="Times New Roman" w:cs="Times New Roman"/>
                <w:sz w:val="20"/>
                <w:szCs w:val="20"/>
              </w:rPr>
              <w:t xml:space="preserve">Random </w:t>
            </w:r>
            <w:r>
              <w:rPr>
                <w:rStyle w:val="9"/>
                <w:rFonts w:ascii="Times New Roman" w:hAnsi="Times New Roman" w:eastAsia="宋体" w:cs="Times New Roman"/>
                <w:b w:val="0"/>
                <w:bCs/>
                <w:sz w:val="20"/>
                <w:szCs w:val="20"/>
              </w:rPr>
              <w:t>consistent</w:t>
            </w:r>
          </w:p>
        </w:tc>
        <w:tc>
          <w:tcPr>
            <w:tcW w:w="1283" w:type="pct"/>
            <w:vAlign w:val="center"/>
          </w:tcPr>
          <w:p w14:paraId="74984942">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73.8</w:t>
            </w:r>
          </w:p>
        </w:tc>
        <w:tc>
          <w:tcPr>
            <w:tcW w:w="1171" w:type="pct"/>
            <w:vAlign w:val="center"/>
          </w:tcPr>
          <w:p w14:paraId="1CD2EA0B">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32.8</w:t>
            </w:r>
          </w:p>
        </w:tc>
        <w:tc>
          <w:tcPr>
            <w:tcW w:w="731" w:type="pct"/>
            <w:vAlign w:val="center"/>
          </w:tcPr>
          <w:p w14:paraId="3A2079B6">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41</w:t>
            </w:r>
          </w:p>
        </w:tc>
      </w:tr>
      <w:tr w14:paraId="254F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pct"/>
            <w:vAlign w:val="center"/>
          </w:tcPr>
          <w:p w14:paraId="1CAE982C">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J</w:t>
            </w:r>
            <w:r>
              <w:rPr>
                <w:rFonts w:ascii="Times New Roman" w:hAnsi="Times New Roman" w:eastAsia="宋体" w:cs="Times New Roman"/>
                <w:color w:val="000000"/>
                <w:kern w:val="0"/>
                <w:sz w:val="20"/>
                <w:szCs w:val="20"/>
                <w:lang w:bidi="ar"/>
              </w:rPr>
              <w:t>unior</w:t>
            </w:r>
          </w:p>
        </w:tc>
        <w:tc>
          <w:tcPr>
            <w:tcW w:w="945" w:type="pct"/>
            <w:vAlign w:val="center"/>
          </w:tcPr>
          <w:p w14:paraId="42E72FCC">
            <w:pPr>
              <w:widowControl/>
              <w:jc w:val="left"/>
              <w:textAlignment w:val="center"/>
              <w:rPr>
                <w:rFonts w:ascii="Times New Roman" w:hAnsi="Times New Roman" w:cs="Times New Roman"/>
                <w:sz w:val="20"/>
                <w:szCs w:val="20"/>
              </w:rPr>
            </w:pPr>
            <w:r>
              <w:rPr>
                <w:rFonts w:ascii="Times New Roman" w:hAnsi="Times New Roman" w:cs="Times New Roman"/>
                <w:sz w:val="20"/>
                <w:szCs w:val="20"/>
              </w:rPr>
              <w:t xml:space="preserve">Random </w:t>
            </w:r>
            <w:r>
              <w:rPr>
                <w:rStyle w:val="9"/>
                <w:rFonts w:ascii="Times New Roman" w:hAnsi="Times New Roman" w:eastAsia="宋体" w:cs="Times New Roman"/>
                <w:b w:val="0"/>
                <w:bCs/>
                <w:sz w:val="20"/>
                <w:szCs w:val="20"/>
              </w:rPr>
              <w:t>inconsistent</w:t>
            </w:r>
          </w:p>
        </w:tc>
        <w:tc>
          <w:tcPr>
            <w:tcW w:w="1283" w:type="pct"/>
            <w:vAlign w:val="center"/>
          </w:tcPr>
          <w:p w14:paraId="6FD024BC">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72.3</w:t>
            </w:r>
          </w:p>
        </w:tc>
        <w:tc>
          <w:tcPr>
            <w:tcW w:w="1171" w:type="pct"/>
            <w:vAlign w:val="center"/>
          </w:tcPr>
          <w:p w14:paraId="04FC9FA8">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30.4</w:t>
            </w:r>
          </w:p>
        </w:tc>
        <w:tc>
          <w:tcPr>
            <w:tcW w:w="731" w:type="pct"/>
            <w:vAlign w:val="center"/>
          </w:tcPr>
          <w:p w14:paraId="7A100251">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41.9</w:t>
            </w:r>
          </w:p>
        </w:tc>
      </w:tr>
    </w:tbl>
    <w:p w14:paraId="3BC31878">
      <w:pPr>
        <w:spacing w:line="360" w:lineRule="auto"/>
        <w:rPr>
          <w:rStyle w:val="9"/>
          <w:rFonts w:ascii="Times New Roman" w:hAnsi="Times New Roman" w:eastAsia="宋体" w:cs="Times New Roman"/>
          <w:sz w:val="20"/>
          <w:szCs w:val="20"/>
        </w:rPr>
      </w:pPr>
    </w:p>
    <w:p w14:paraId="078F21C0">
      <w:pPr>
        <w:spacing w:line="360" w:lineRule="auto"/>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 xml:space="preserve">Supplementary Table </w:t>
      </w:r>
      <w:r>
        <w:rPr>
          <w:rStyle w:val="9"/>
          <w:rFonts w:hint="eastAsia" w:ascii="Times New Roman" w:hAnsi="Times New Roman" w:eastAsia="宋体" w:cs="Times New Roman"/>
          <w:sz w:val="20"/>
          <w:szCs w:val="20"/>
        </w:rPr>
        <w:t>10</w:t>
      </w:r>
      <w:r>
        <w:rPr>
          <w:rStyle w:val="9"/>
          <w:rFonts w:ascii="Times New Roman" w:hAnsi="Times New Roman" w:eastAsia="宋体" w:cs="Times New Roman"/>
          <w:sz w:val="20"/>
          <w:szCs w:val="20"/>
        </w:rPr>
        <w:t>. Node-splitting analysis for subgroup analysis</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1825"/>
        <w:gridCol w:w="1536"/>
        <w:gridCol w:w="1716"/>
        <w:gridCol w:w="1127"/>
        <w:gridCol w:w="989"/>
      </w:tblGrid>
      <w:tr w14:paraId="11AE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Align w:val="center"/>
          </w:tcPr>
          <w:p w14:paraId="3E81E4F5">
            <w:pPr>
              <w:jc w:val="center"/>
              <w:rPr>
                <w:rFonts w:ascii="Times New Roman" w:hAnsi="Times New Roman" w:cs="Times New Roman"/>
                <w:b/>
                <w:bCs/>
                <w:sz w:val="20"/>
                <w:szCs w:val="20"/>
              </w:rPr>
            </w:pPr>
            <w:r>
              <w:rPr>
                <w:rFonts w:ascii="Times New Roman" w:hAnsi="Times New Roman" w:cs="Times New Roman"/>
                <w:b/>
                <w:bCs/>
                <w:sz w:val="20"/>
                <w:szCs w:val="20"/>
              </w:rPr>
              <w:t>Subgroup</w:t>
            </w:r>
          </w:p>
        </w:tc>
        <w:tc>
          <w:tcPr>
            <w:tcW w:w="1070" w:type="pct"/>
            <w:vAlign w:val="center"/>
          </w:tcPr>
          <w:p w14:paraId="42AB4FEB">
            <w:pPr>
              <w:jc w:val="center"/>
              <w:rPr>
                <w:rFonts w:ascii="Times New Roman" w:hAnsi="Times New Roman" w:cs="Times New Roman"/>
                <w:b/>
                <w:bCs/>
                <w:sz w:val="20"/>
                <w:szCs w:val="20"/>
              </w:rPr>
            </w:pPr>
            <w:r>
              <w:rPr>
                <w:rFonts w:ascii="Times New Roman" w:hAnsi="Times New Roman" w:eastAsia="宋体" w:cs="Times New Roman"/>
                <w:b/>
                <w:bCs/>
                <w:sz w:val="20"/>
                <w:szCs w:val="20"/>
              </w:rPr>
              <w:t>Comparison</w:t>
            </w:r>
          </w:p>
        </w:tc>
        <w:tc>
          <w:tcPr>
            <w:tcW w:w="900" w:type="pct"/>
            <w:vAlign w:val="center"/>
          </w:tcPr>
          <w:p w14:paraId="2BC60F7A">
            <w:pPr>
              <w:jc w:val="center"/>
              <w:rPr>
                <w:rFonts w:ascii="Times New Roman" w:hAnsi="Times New Roman" w:cs="Times New Roman"/>
                <w:b/>
                <w:sz w:val="20"/>
                <w:szCs w:val="20"/>
              </w:rPr>
            </w:pPr>
            <w:r>
              <w:rPr>
                <w:rStyle w:val="9"/>
                <w:rFonts w:ascii="Times New Roman" w:hAnsi="Times New Roman" w:eastAsia="宋体" w:cs="Times New Roman"/>
                <w:sz w:val="20"/>
                <w:szCs w:val="20"/>
              </w:rPr>
              <w:t>Deviance information criterion (DIC)</w:t>
            </w:r>
          </w:p>
        </w:tc>
        <w:tc>
          <w:tcPr>
            <w:tcW w:w="1006" w:type="pct"/>
            <w:vAlign w:val="center"/>
          </w:tcPr>
          <w:p w14:paraId="39B409F7">
            <w:pPr>
              <w:jc w:val="center"/>
              <w:rPr>
                <w:rFonts w:ascii="Times New Roman" w:hAnsi="Times New Roman" w:cs="Times New Roman"/>
                <w:b/>
                <w:bCs/>
                <w:sz w:val="20"/>
                <w:szCs w:val="20"/>
              </w:rPr>
            </w:pPr>
            <w:r>
              <w:rPr>
                <w:rStyle w:val="9"/>
                <w:rFonts w:ascii="Times New Roman" w:hAnsi="Times New Roman" w:eastAsia="宋体" w:cs="Times New Roman"/>
                <w:sz w:val="20"/>
                <w:szCs w:val="20"/>
              </w:rPr>
              <w:t>The number of parameters (PD)</w:t>
            </w:r>
          </w:p>
        </w:tc>
        <w:tc>
          <w:tcPr>
            <w:tcW w:w="661" w:type="pct"/>
            <w:vAlign w:val="center"/>
          </w:tcPr>
          <w:p w14:paraId="4AF2576E">
            <w:pPr>
              <w:jc w:val="center"/>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Residual bias</w:t>
            </w:r>
          </w:p>
        </w:tc>
        <w:tc>
          <w:tcPr>
            <w:tcW w:w="580" w:type="pct"/>
            <w:vAlign w:val="center"/>
          </w:tcPr>
          <w:p w14:paraId="6CD5696D">
            <w:pPr>
              <w:jc w:val="center"/>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P-value</w:t>
            </w:r>
          </w:p>
        </w:tc>
      </w:tr>
      <w:tr w14:paraId="76E3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80" w:type="pct"/>
            <w:vMerge w:val="restart"/>
            <w:vAlign w:val="center"/>
          </w:tcPr>
          <w:p w14:paraId="5FF5FDDA">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color w:val="000000"/>
                <w:kern w:val="0"/>
                <w:sz w:val="20"/>
                <w:szCs w:val="20"/>
                <w:lang w:bidi="ar"/>
              </w:rPr>
              <w:t>Cognitive anxiety</w:t>
            </w:r>
          </w:p>
        </w:tc>
        <w:tc>
          <w:tcPr>
            <w:tcW w:w="1070" w:type="pct"/>
            <w:vAlign w:val="center"/>
          </w:tcPr>
          <w:p w14:paraId="228230C6">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IM vs. Control</w:t>
            </w:r>
          </w:p>
        </w:tc>
        <w:tc>
          <w:tcPr>
            <w:tcW w:w="900" w:type="pct"/>
            <w:vAlign w:val="center"/>
          </w:tcPr>
          <w:p w14:paraId="328E9AC4">
            <w:pPr>
              <w:widowControl/>
              <w:jc w:val="center"/>
              <w:textAlignment w:val="center"/>
              <w:rPr>
                <w:rFonts w:ascii="Times New Roman" w:hAnsi="Times New Roman" w:cs="Times New Roman"/>
                <w:sz w:val="20"/>
                <w:szCs w:val="20"/>
              </w:rPr>
            </w:pPr>
            <w:r>
              <w:rPr>
                <w:rFonts w:ascii="Times New Roman" w:hAnsi="Times New Roman" w:eastAsia="宋体" w:cs="Times New Roman"/>
                <w:color w:val="000000"/>
                <w:kern w:val="0"/>
                <w:sz w:val="20"/>
                <w:szCs w:val="20"/>
                <w:lang w:bidi="ar"/>
              </w:rPr>
              <w:t>114.9</w:t>
            </w:r>
          </w:p>
        </w:tc>
        <w:tc>
          <w:tcPr>
            <w:tcW w:w="1006" w:type="pct"/>
            <w:vAlign w:val="center"/>
          </w:tcPr>
          <w:p w14:paraId="54EB1807">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57.2</w:t>
            </w:r>
          </w:p>
        </w:tc>
        <w:tc>
          <w:tcPr>
            <w:tcW w:w="661" w:type="pct"/>
            <w:vAlign w:val="center"/>
          </w:tcPr>
          <w:p w14:paraId="614C58D9">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57.7</w:t>
            </w:r>
          </w:p>
        </w:tc>
        <w:tc>
          <w:tcPr>
            <w:tcW w:w="580" w:type="pct"/>
            <w:vAlign w:val="center"/>
          </w:tcPr>
          <w:p w14:paraId="06A3F8C8">
            <w:pPr>
              <w:widowControl/>
              <w:jc w:val="center"/>
              <w:textAlignment w:val="center"/>
              <w:rPr>
                <w:rFonts w:ascii="Times New Roman" w:hAnsi="Times New Roman" w:cs="Times New Roman"/>
                <w:sz w:val="20"/>
                <w:szCs w:val="20"/>
              </w:rPr>
            </w:pPr>
            <w:r>
              <w:rPr>
                <w:rFonts w:ascii="Times New Roman" w:hAnsi="Times New Roman" w:eastAsia="宋体" w:cs="Times New Roman"/>
                <w:color w:val="000000"/>
                <w:kern w:val="0"/>
                <w:sz w:val="20"/>
                <w:szCs w:val="20"/>
                <w:lang w:bidi="ar"/>
              </w:rPr>
              <w:t>0.9</w:t>
            </w:r>
          </w:p>
        </w:tc>
      </w:tr>
      <w:tr w14:paraId="72C6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3C40C085">
            <w:pPr>
              <w:widowControl/>
              <w:jc w:val="left"/>
              <w:textAlignment w:val="center"/>
              <w:rPr>
                <w:rFonts w:ascii="Times New Roman" w:hAnsi="Times New Roman" w:eastAsia="宋体" w:cs="Times New Roman"/>
                <w:sz w:val="20"/>
                <w:szCs w:val="20"/>
              </w:rPr>
            </w:pPr>
          </w:p>
        </w:tc>
        <w:tc>
          <w:tcPr>
            <w:tcW w:w="1070" w:type="pct"/>
            <w:vAlign w:val="center"/>
          </w:tcPr>
          <w:p w14:paraId="51FA12C1">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PSTP vs. Control</w:t>
            </w:r>
          </w:p>
        </w:tc>
        <w:tc>
          <w:tcPr>
            <w:tcW w:w="900" w:type="pct"/>
            <w:vAlign w:val="center"/>
          </w:tcPr>
          <w:p w14:paraId="52F06B3B">
            <w:pPr>
              <w:widowControl/>
              <w:jc w:val="center"/>
              <w:textAlignment w:val="center"/>
              <w:rPr>
                <w:rFonts w:ascii="Times New Roman" w:hAnsi="Times New Roman" w:cs="Times New Roman"/>
                <w:sz w:val="20"/>
                <w:szCs w:val="20"/>
              </w:rPr>
            </w:pPr>
            <w:r>
              <w:rPr>
                <w:rFonts w:ascii="Times New Roman" w:hAnsi="Times New Roman" w:eastAsia="宋体" w:cs="Times New Roman"/>
                <w:color w:val="000000"/>
                <w:kern w:val="0"/>
                <w:sz w:val="20"/>
                <w:szCs w:val="20"/>
                <w:lang w:bidi="ar"/>
              </w:rPr>
              <w:t>114.6</w:t>
            </w:r>
          </w:p>
        </w:tc>
        <w:tc>
          <w:tcPr>
            <w:tcW w:w="1006" w:type="pct"/>
            <w:vAlign w:val="center"/>
          </w:tcPr>
          <w:p w14:paraId="1352288B">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57</w:t>
            </w:r>
          </w:p>
        </w:tc>
        <w:tc>
          <w:tcPr>
            <w:tcW w:w="661" w:type="pct"/>
            <w:vAlign w:val="center"/>
          </w:tcPr>
          <w:p w14:paraId="161E0522">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57.5</w:t>
            </w:r>
          </w:p>
        </w:tc>
        <w:tc>
          <w:tcPr>
            <w:tcW w:w="580" w:type="pct"/>
            <w:vAlign w:val="center"/>
          </w:tcPr>
          <w:p w14:paraId="70519B80">
            <w:pPr>
              <w:widowControl/>
              <w:jc w:val="center"/>
              <w:textAlignment w:val="center"/>
              <w:rPr>
                <w:rFonts w:ascii="Times New Roman" w:hAnsi="Times New Roman" w:cs="Times New Roman"/>
                <w:sz w:val="20"/>
                <w:szCs w:val="20"/>
              </w:rPr>
            </w:pPr>
            <w:r>
              <w:rPr>
                <w:rFonts w:ascii="Times New Roman" w:hAnsi="Times New Roman" w:eastAsia="宋体" w:cs="Times New Roman"/>
                <w:color w:val="000000"/>
                <w:kern w:val="0"/>
                <w:sz w:val="20"/>
                <w:szCs w:val="20"/>
                <w:lang w:bidi="ar"/>
              </w:rPr>
              <w:t>0.69</w:t>
            </w:r>
          </w:p>
        </w:tc>
      </w:tr>
      <w:tr w14:paraId="00A8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2620AF08">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5498B570">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ST vs. Control</w:t>
            </w:r>
          </w:p>
        </w:tc>
        <w:tc>
          <w:tcPr>
            <w:tcW w:w="900" w:type="pct"/>
            <w:vAlign w:val="center"/>
          </w:tcPr>
          <w:p w14:paraId="0E35EB14">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113.3</w:t>
            </w:r>
          </w:p>
        </w:tc>
        <w:tc>
          <w:tcPr>
            <w:tcW w:w="1006" w:type="pct"/>
            <w:vAlign w:val="center"/>
          </w:tcPr>
          <w:p w14:paraId="4F2305D4">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56.4</w:t>
            </w:r>
          </w:p>
        </w:tc>
        <w:tc>
          <w:tcPr>
            <w:tcW w:w="661" w:type="pct"/>
            <w:vAlign w:val="center"/>
          </w:tcPr>
          <w:p w14:paraId="36D09E9C">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56.9</w:t>
            </w:r>
          </w:p>
        </w:tc>
        <w:tc>
          <w:tcPr>
            <w:tcW w:w="580" w:type="pct"/>
            <w:vAlign w:val="center"/>
          </w:tcPr>
          <w:p w14:paraId="14791B4E">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0.77</w:t>
            </w:r>
          </w:p>
        </w:tc>
      </w:tr>
      <w:tr w14:paraId="42EC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5D4BC440">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0325CB11">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IM vs. GS</w:t>
            </w:r>
          </w:p>
        </w:tc>
        <w:tc>
          <w:tcPr>
            <w:tcW w:w="900" w:type="pct"/>
            <w:vAlign w:val="center"/>
          </w:tcPr>
          <w:p w14:paraId="0382AB1F">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color w:val="000000"/>
                <w:kern w:val="0"/>
                <w:sz w:val="20"/>
                <w:szCs w:val="20"/>
                <w:lang w:bidi="ar"/>
              </w:rPr>
              <w:t>112.9</w:t>
            </w:r>
          </w:p>
        </w:tc>
        <w:tc>
          <w:tcPr>
            <w:tcW w:w="1006" w:type="pct"/>
            <w:vAlign w:val="center"/>
          </w:tcPr>
          <w:p w14:paraId="6D7D4AE4">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56.2</w:t>
            </w:r>
          </w:p>
        </w:tc>
        <w:tc>
          <w:tcPr>
            <w:tcW w:w="661" w:type="pct"/>
            <w:vAlign w:val="center"/>
          </w:tcPr>
          <w:p w14:paraId="1075616D">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56.7</w:t>
            </w:r>
          </w:p>
        </w:tc>
        <w:tc>
          <w:tcPr>
            <w:tcW w:w="580" w:type="pct"/>
            <w:vAlign w:val="center"/>
          </w:tcPr>
          <w:p w14:paraId="67116767">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0.99</w:t>
            </w:r>
          </w:p>
        </w:tc>
      </w:tr>
      <w:tr w14:paraId="4504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3E19A75A">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2222997A">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RE vs. GS</w:t>
            </w:r>
          </w:p>
        </w:tc>
        <w:tc>
          <w:tcPr>
            <w:tcW w:w="900" w:type="pct"/>
            <w:vAlign w:val="center"/>
          </w:tcPr>
          <w:p w14:paraId="706D3FA0">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color w:val="000000"/>
                <w:kern w:val="0"/>
                <w:sz w:val="20"/>
                <w:szCs w:val="20"/>
                <w:lang w:bidi="ar"/>
              </w:rPr>
              <w:t>113.6</w:t>
            </w:r>
          </w:p>
        </w:tc>
        <w:tc>
          <w:tcPr>
            <w:tcW w:w="1006" w:type="pct"/>
            <w:vAlign w:val="center"/>
          </w:tcPr>
          <w:p w14:paraId="71B4DE42">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56.6</w:t>
            </w:r>
          </w:p>
        </w:tc>
        <w:tc>
          <w:tcPr>
            <w:tcW w:w="661" w:type="pct"/>
            <w:vAlign w:val="center"/>
          </w:tcPr>
          <w:p w14:paraId="0505EC07">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57</w:t>
            </w:r>
          </w:p>
        </w:tc>
        <w:tc>
          <w:tcPr>
            <w:tcW w:w="580" w:type="pct"/>
            <w:vAlign w:val="center"/>
          </w:tcPr>
          <w:p w14:paraId="2D5DB7F0">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0.21</w:t>
            </w:r>
          </w:p>
        </w:tc>
      </w:tr>
      <w:tr w14:paraId="6412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00D3515B">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55616ABE">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PSTP vs. IM</w:t>
            </w:r>
          </w:p>
        </w:tc>
        <w:tc>
          <w:tcPr>
            <w:tcW w:w="900" w:type="pct"/>
            <w:vAlign w:val="center"/>
          </w:tcPr>
          <w:p w14:paraId="6424C537">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color w:val="000000"/>
                <w:kern w:val="0"/>
                <w:sz w:val="20"/>
                <w:szCs w:val="20"/>
                <w:lang w:bidi="ar"/>
              </w:rPr>
              <w:t>113.1</w:t>
            </w:r>
          </w:p>
        </w:tc>
        <w:tc>
          <w:tcPr>
            <w:tcW w:w="1006" w:type="pct"/>
            <w:vAlign w:val="center"/>
          </w:tcPr>
          <w:p w14:paraId="0D7492B5">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56.3</w:t>
            </w:r>
          </w:p>
        </w:tc>
        <w:tc>
          <w:tcPr>
            <w:tcW w:w="661" w:type="pct"/>
            <w:vAlign w:val="center"/>
          </w:tcPr>
          <w:p w14:paraId="7D007894">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56.8</w:t>
            </w:r>
          </w:p>
        </w:tc>
        <w:tc>
          <w:tcPr>
            <w:tcW w:w="580" w:type="pct"/>
            <w:vAlign w:val="center"/>
          </w:tcPr>
          <w:p w14:paraId="4E965926">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0.64</w:t>
            </w:r>
          </w:p>
        </w:tc>
      </w:tr>
      <w:tr w14:paraId="1C72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1962CBFB">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0BF7A192">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RE vs. IM</w:t>
            </w:r>
          </w:p>
        </w:tc>
        <w:tc>
          <w:tcPr>
            <w:tcW w:w="900" w:type="pct"/>
            <w:vAlign w:val="center"/>
          </w:tcPr>
          <w:p w14:paraId="3D258B88">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color w:val="000000"/>
                <w:kern w:val="0"/>
                <w:sz w:val="20"/>
                <w:szCs w:val="20"/>
                <w:lang w:bidi="ar"/>
              </w:rPr>
              <w:t>114.3</w:t>
            </w:r>
          </w:p>
        </w:tc>
        <w:tc>
          <w:tcPr>
            <w:tcW w:w="1006" w:type="pct"/>
            <w:vAlign w:val="center"/>
          </w:tcPr>
          <w:p w14:paraId="6C4FF274">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56.9</w:t>
            </w:r>
          </w:p>
        </w:tc>
        <w:tc>
          <w:tcPr>
            <w:tcW w:w="661" w:type="pct"/>
            <w:vAlign w:val="center"/>
          </w:tcPr>
          <w:p w14:paraId="1D5042B9">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57.4</w:t>
            </w:r>
          </w:p>
        </w:tc>
        <w:tc>
          <w:tcPr>
            <w:tcW w:w="580" w:type="pct"/>
            <w:vAlign w:val="center"/>
          </w:tcPr>
          <w:p w14:paraId="539E7CC1">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0.18</w:t>
            </w:r>
          </w:p>
        </w:tc>
      </w:tr>
      <w:tr w14:paraId="6A5E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338E881F">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1FEED88B">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ST vs. IM</w:t>
            </w:r>
          </w:p>
        </w:tc>
        <w:tc>
          <w:tcPr>
            <w:tcW w:w="900" w:type="pct"/>
            <w:vAlign w:val="center"/>
          </w:tcPr>
          <w:p w14:paraId="0DE0665B">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color w:val="000000"/>
                <w:kern w:val="0"/>
                <w:sz w:val="20"/>
                <w:szCs w:val="20"/>
                <w:lang w:bidi="ar"/>
              </w:rPr>
              <w:t>113.3</w:t>
            </w:r>
          </w:p>
        </w:tc>
        <w:tc>
          <w:tcPr>
            <w:tcW w:w="1006" w:type="pct"/>
            <w:vAlign w:val="center"/>
          </w:tcPr>
          <w:p w14:paraId="00B7740C">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56.4</w:t>
            </w:r>
          </w:p>
        </w:tc>
        <w:tc>
          <w:tcPr>
            <w:tcW w:w="661" w:type="pct"/>
            <w:vAlign w:val="center"/>
          </w:tcPr>
          <w:p w14:paraId="6135ABE8">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56.9</w:t>
            </w:r>
          </w:p>
        </w:tc>
        <w:tc>
          <w:tcPr>
            <w:tcW w:w="580" w:type="pct"/>
            <w:vAlign w:val="center"/>
          </w:tcPr>
          <w:p w14:paraId="1C0C1C29">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0.79</w:t>
            </w:r>
          </w:p>
        </w:tc>
      </w:tr>
      <w:tr w14:paraId="34E9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06826F09">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30F61CF1">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RE vs. PSTP</w:t>
            </w:r>
          </w:p>
        </w:tc>
        <w:tc>
          <w:tcPr>
            <w:tcW w:w="900" w:type="pct"/>
            <w:vAlign w:val="center"/>
          </w:tcPr>
          <w:p w14:paraId="7A28D760">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color w:val="000000"/>
                <w:kern w:val="0"/>
                <w:sz w:val="20"/>
                <w:szCs w:val="20"/>
                <w:lang w:bidi="ar"/>
              </w:rPr>
              <w:t>113.4</w:t>
            </w:r>
          </w:p>
        </w:tc>
        <w:tc>
          <w:tcPr>
            <w:tcW w:w="1006" w:type="pct"/>
            <w:vAlign w:val="center"/>
          </w:tcPr>
          <w:p w14:paraId="6D308FC0">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56.5</w:t>
            </w:r>
          </w:p>
        </w:tc>
        <w:tc>
          <w:tcPr>
            <w:tcW w:w="661" w:type="pct"/>
            <w:vAlign w:val="center"/>
          </w:tcPr>
          <w:p w14:paraId="4FA9C8FD">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57</w:t>
            </w:r>
          </w:p>
        </w:tc>
        <w:tc>
          <w:tcPr>
            <w:tcW w:w="580" w:type="pct"/>
            <w:vAlign w:val="center"/>
          </w:tcPr>
          <w:p w14:paraId="0B28A0FD">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0.69</w:t>
            </w:r>
          </w:p>
        </w:tc>
      </w:tr>
      <w:tr w14:paraId="632E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7D1B6D38">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1C05BF2B">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ST vs. PSTP</w:t>
            </w:r>
          </w:p>
        </w:tc>
        <w:tc>
          <w:tcPr>
            <w:tcW w:w="900" w:type="pct"/>
            <w:vAlign w:val="center"/>
          </w:tcPr>
          <w:p w14:paraId="63DE960F">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color w:val="000000"/>
                <w:kern w:val="0"/>
                <w:sz w:val="20"/>
                <w:szCs w:val="20"/>
                <w:lang w:bidi="ar"/>
              </w:rPr>
              <w:t>113.3</w:t>
            </w:r>
          </w:p>
        </w:tc>
        <w:tc>
          <w:tcPr>
            <w:tcW w:w="1006" w:type="pct"/>
            <w:vAlign w:val="center"/>
          </w:tcPr>
          <w:p w14:paraId="6F0B253F">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56.4</w:t>
            </w:r>
          </w:p>
        </w:tc>
        <w:tc>
          <w:tcPr>
            <w:tcW w:w="661" w:type="pct"/>
            <w:vAlign w:val="center"/>
          </w:tcPr>
          <w:p w14:paraId="5FCFC5D5">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56.9</w:t>
            </w:r>
          </w:p>
        </w:tc>
        <w:tc>
          <w:tcPr>
            <w:tcW w:w="580" w:type="pct"/>
            <w:vAlign w:val="center"/>
          </w:tcPr>
          <w:p w14:paraId="7EA378AE">
            <w:pPr>
              <w:widowControl/>
              <w:jc w:val="center"/>
              <w:textAlignment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000000"/>
                <w:kern w:val="0"/>
                <w:sz w:val="20"/>
                <w:szCs w:val="20"/>
                <w:lang w:bidi="ar"/>
              </w:rPr>
              <w:t>0.79</w:t>
            </w:r>
          </w:p>
        </w:tc>
      </w:tr>
      <w:tr w14:paraId="30FB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restart"/>
            <w:vAlign w:val="center"/>
          </w:tcPr>
          <w:p w14:paraId="16F90E23">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Somatic anxiety</w:t>
            </w:r>
          </w:p>
        </w:tc>
        <w:tc>
          <w:tcPr>
            <w:tcW w:w="1070" w:type="pct"/>
            <w:vAlign w:val="center"/>
          </w:tcPr>
          <w:p w14:paraId="13E58100">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IM vs. Control</w:t>
            </w:r>
          </w:p>
        </w:tc>
        <w:tc>
          <w:tcPr>
            <w:tcW w:w="900" w:type="pct"/>
            <w:vAlign w:val="center"/>
          </w:tcPr>
          <w:p w14:paraId="3DAC1EB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114.9</w:t>
            </w:r>
          </w:p>
        </w:tc>
        <w:tc>
          <w:tcPr>
            <w:tcW w:w="1006" w:type="pct"/>
            <w:vAlign w:val="center"/>
          </w:tcPr>
          <w:p w14:paraId="332EBB5D">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57.2</w:t>
            </w:r>
          </w:p>
        </w:tc>
        <w:tc>
          <w:tcPr>
            <w:tcW w:w="661" w:type="pct"/>
            <w:vAlign w:val="center"/>
          </w:tcPr>
          <w:p w14:paraId="004515FC">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57.7</w:t>
            </w:r>
          </w:p>
        </w:tc>
        <w:tc>
          <w:tcPr>
            <w:tcW w:w="580" w:type="pct"/>
            <w:vAlign w:val="center"/>
          </w:tcPr>
          <w:p w14:paraId="1406736E">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0.9</w:t>
            </w:r>
          </w:p>
        </w:tc>
      </w:tr>
      <w:tr w14:paraId="595C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34EC9A3B">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4374639E">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PSTP vs. Control</w:t>
            </w:r>
          </w:p>
        </w:tc>
        <w:tc>
          <w:tcPr>
            <w:tcW w:w="900" w:type="pct"/>
            <w:vAlign w:val="center"/>
          </w:tcPr>
          <w:p w14:paraId="5135BDEB">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114.6</w:t>
            </w:r>
          </w:p>
        </w:tc>
        <w:tc>
          <w:tcPr>
            <w:tcW w:w="1006" w:type="pct"/>
            <w:vAlign w:val="center"/>
          </w:tcPr>
          <w:p w14:paraId="244E053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57</w:t>
            </w:r>
          </w:p>
        </w:tc>
        <w:tc>
          <w:tcPr>
            <w:tcW w:w="661" w:type="pct"/>
            <w:vAlign w:val="center"/>
          </w:tcPr>
          <w:p w14:paraId="30DC2AEF">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57.5</w:t>
            </w:r>
          </w:p>
        </w:tc>
        <w:tc>
          <w:tcPr>
            <w:tcW w:w="580" w:type="pct"/>
            <w:vAlign w:val="center"/>
          </w:tcPr>
          <w:p w14:paraId="113C5825">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0.69</w:t>
            </w:r>
          </w:p>
        </w:tc>
      </w:tr>
      <w:tr w14:paraId="57C5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40EE3D0E">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7057CD92">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ST vs. Control</w:t>
            </w:r>
          </w:p>
        </w:tc>
        <w:tc>
          <w:tcPr>
            <w:tcW w:w="900" w:type="pct"/>
            <w:vAlign w:val="center"/>
          </w:tcPr>
          <w:p w14:paraId="34FD0B1D">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113.3</w:t>
            </w:r>
          </w:p>
        </w:tc>
        <w:tc>
          <w:tcPr>
            <w:tcW w:w="1006" w:type="pct"/>
            <w:vAlign w:val="center"/>
          </w:tcPr>
          <w:p w14:paraId="3EEF418C">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56.4</w:t>
            </w:r>
          </w:p>
        </w:tc>
        <w:tc>
          <w:tcPr>
            <w:tcW w:w="661" w:type="pct"/>
            <w:vAlign w:val="center"/>
          </w:tcPr>
          <w:p w14:paraId="7C9CE4F8">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56.9</w:t>
            </w:r>
          </w:p>
        </w:tc>
        <w:tc>
          <w:tcPr>
            <w:tcW w:w="580" w:type="pct"/>
            <w:vAlign w:val="center"/>
          </w:tcPr>
          <w:p w14:paraId="0FF8FD5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0.77</w:t>
            </w:r>
          </w:p>
        </w:tc>
      </w:tr>
      <w:tr w14:paraId="4DBA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2A43D37D">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13166442">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IM vs. GS</w:t>
            </w:r>
          </w:p>
        </w:tc>
        <w:tc>
          <w:tcPr>
            <w:tcW w:w="900" w:type="pct"/>
            <w:vAlign w:val="center"/>
          </w:tcPr>
          <w:p w14:paraId="7B8F9DC2">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112.9</w:t>
            </w:r>
          </w:p>
        </w:tc>
        <w:tc>
          <w:tcPr>
            <w:tcW w:w="1006" w:type="pct"/>
            <w:vAlign w:val="center"/>
          </w:tcPr>
          <w:p w14:paraId="726B6BDE">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56.2</w:t>
            </w:r>
          </w:p>
        </w:tc>
        <w:tc>
          <w:tcPr>
            <w:tcW w:w="661" w:type="pct"/>
            <w:vAlign w:val="center"/>
          </w:tcPr>
          <w:p w14:paraId="4595F2E5">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56.7</w:t>
            </w:r>
          </w:p>
        </w:tc>
        <w:tc>
          <w:tcPr>
            <w:tcW w:w="580" w:type="pct"/>
            <w:vAlign w:val="center"/>
          </w:tcPr>
          <w:p w14:paraId="6C4D7DAE">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0.99</w:t>
            </w:r>
          </w:p>
        </w:tc>
      </w:tr>
      <w:tr w14:paraId="7DA6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007A84FF">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25D9DB0B">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RE vs. GS</w:t>
            </w:r>
          </w:p>
        </w:tc>
        <w:tc>
          <w:tcPr>
            <w:tcW w:w="900" w:type="pct"/>
            <w:vAlign w:val="center"/>
          </w:tcPr>
          <w:p w14:paraId="21DF8D64">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113.6</w:t>
            </w:r>
          </w:p>
        </w:tc>
        <w:tc>
          <w:tcPr>
            <w:tcW w:w="1006" w:type="pct"/>
            <w:vAlign w:val="center"/>
          </w:tcPr>
          <w:p w14:paraId="18985536">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56.6</w:t>
            </w:r>
          </w:p>
        </w:tc>
        <w:tc>
          <w:tcPr>
            <w:tcW w:w="661" w:type="pct"/>
            <w:vAlign w:val="center"/>
          </w:tcPr>
          <w:p w14:paraId="7E1669D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57</w:t>
            </w:r>
          </w:p>
        </w:tc>
        <w:tc>
          <w:tcPr>
            <w:tcW w:w="580" w:type="pct"/>
            <w:vAlign w:val="center"/>
          </w:tcPr>
          <w:p w14:paraId="59E74C88">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0.21</w:t>
            </w:r>
          </w:p>
        </w:tc>
      </w:tr>
      <w:tr w14:paraId="4F57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1EF3ED0A">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2827D257">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PSTP vs. IM</w:t>
            </w:r>
          </w:p>
        </w:tc>
        <w:tc>
          <w:tcPr>
            <w:tcW w:w="900" w:type="pct"/>
            <w:vAlign w:val="center"/>
          </w:tcPr>
          <w:p w14:paraId="410CBC6C">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113.1</w:t>
            </w:r>
          </w:p>
        </w:tc>
        <w:tc>
          <w:tcPr>
            <w:tcW w:w="1006" w:type="pct"/>
            <w:vAlign w:val="center"/>
          </w:tcPr>
          <w:p w14:paraId="7D307AAA">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56.3</w:t>
            </w:r>
          </w:p>
        </w:tc>
        <w:tc>
          <w:tcPr>
            <w:tcW w:w="661" w:type="pct"/>
            <w:vAlign w:val="center"/>
          </w:tcPr>
          <w:p w14:paraId="595342BB">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56.8</w:t>
            </w:r>
          </w:p>
        </w:tc>
        <w:tc>
          <w:tcPr>
            <w:tcW w:w="580" w:type="pct"/>
            <w:vAlign w:val="center"/>
          </w:tcPr>
          <w:p w14:paraId="25CFC9AD">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0.64</w:t>
            </w:r>
          </w:p>
        </w:tc>
      </w:tr>
      <w:tr w14:paraId="0A18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13326953">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22F53007">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RE vs. IM</w:t>
            </w:r>
          </w:p>
        </w:tc>
        <w:tc>
          <w:tcPr>
            <w:tcW w:w="900" w:type="pct"/>
            <w:vAlign w:val="center"/>
          </w:tcPr>
          <w:p w14:paraId="0A57FD76">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114.3</w:t>
            </w:r>
          </w:p>
        </w:tc>
        <w:tc>
          <w:tcPr>
            <w:tcW w:w="1006" w:type="pct"/>
            <w:vAlign w:val="center"/>
          </w:tcPr>
          <w:p w14:paraId="4F77B9C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56.9</w:t>
            </w:r>
          </w:p>
        </w:tc>
        <w:tc>
          <w:tcPr>
            <w:tcW w:w="661" w:type="pct"/>
            <w:vAlign w:val="center"/>
          </w:tcPr>
          <w:p w14:paraId="745736DF">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57.4</w:t>
            </w:r>
          </w:p>
        </w:tc>
        <w:tc>
          <w:tcPr>
            <w:tcW w:w="580" w:type="pct"/>
            <w:vAlign w:val="center"/>
          </w:tcPr>
          <w:p w14:paraId="0D95331B">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0.18</w:t>
            </w:r>
          </w:p>
        </w:tc>
      </w:tr>
      <w:tr w14:paraId="02E1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5ABB6E52">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397A0858">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ST vs. IM</w:t>
            </w:r>
          </w:p>
        </w:tc>
        <w:tc>
          <w:tcPr>
            <w:tcW w:w="900" w:type="pct"/>
            <w:vAlign w:val="center"/>
          </w:tcPr>
          <w:p w14:paraId="44F7B58C">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113.3</w:t>
            </w:r>
          </w:p>
        </w:tc>
        <w:tc>
          <w:tcPr>
            <w:tcW w:w="1006" w:type="pct"/>
            <w:vAlign w:val="center"/>
          </w:tcPr>
          <w:p w14:paraId="1F19260B">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56.4</w:t>
            </w:r>
          </w:p>
        </w:tc>
        <w:tc>
          <w:tcPr>
            <w:tcW w:w="661" w:type="pct"/>
            <w:vAlign w:val="center"/>
          </w:tcPr>
          <w:p w14:paraId="58F0FB5A">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56.9</w:t>
            </w:r>
          </w:p>
        </w:tc>
        <w:tc>
          <w:tcPr>
            <w:tcW w:w="580" w:type="pct"/>
            <w:vAlign w:val="center"/>
          </w:tcPr>
          <w:p w14:paraId="0043AC3D">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0.79</w:t>
            </w:r>
          </w:p>
        </w:tc>
      </w:tr>
      <w:tr w14:paraId="4873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2170C252">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23EFBF2A">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RE vs. PSTP</w:t>
            </w:r>
          </w:p>
        </w:tc>
        <w:tc>
          <w:tcPr>
            <w:tcW w:w="900" w:type="pct"/>
            <w:vAlign w:val="center"/>
          </w:tcPr>
          <w:p w14:paraId="6EB6E91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113.4</w:t>
            </w:r>
          </w:p>
        </w:tc>
        <w:tc>
          <w:tcPr>
            <w:tcW w:w="1006" w:type="pct"/>
            <w:vAlign w:val="center"/>
          </w:tcPr>
          <w:p w14:paraId="216F86E4">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56.5</w:t>
            </w:r>
          </w:p>
        </w:tc>
        <w:tc>
          <w:tcPr>
            <w:tcW w:w="661" w:type="pct"/>
            <w:vAlign w:val="center"/>
          </w:tcPr>
          <w:p w14:paraId="61567082">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57</w:t>
            </w:r>
          </w:p>
        </w:tc>
        <w:tc>
          <w:tcPr>
            <w:tcW w:w="580" w:type="pct"/>
            <w:vAlign w:val="center"/>
          </w:tcPr>
          <w:p w14:paraId="32C7788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0.69</w:t>
            </w:r>
          </w:p>
        </w:tc>
      </w:tr>
      <w:tr w14:paraId="6A65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7A182A00">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572382E6">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ST vs. PSTP</w:t>
            </w:r>
          </w:p>
        </w:tc>
        <w:tc>
          <w:tcPr>
            <w:tcW w:w="900" w:type="pct"/>
            <w:vAlign w:val="center"/>
          </w:tcPr>
          <w:p w14:paraId="7A3F904F">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113.3</w:t>
            </w:r>
          </w:p>
        </w:tc>
        <w:tc>
          <w:tcPr>
            <w:tcW w:w="1006" w:type="pct"/>
            <w:vAlign w:val="center"/>
          </w:tcPr>
          <w:p w14:paraId="2DB01E0D">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56.4</w:t>
            </w:r>
          </w:p>
        </w:tc>
        <w:tc>
          <w:tcPr>
            <w:tcW w:w="661" w:type="pct"/>
            <w:vAlign w:val="center"/>
          </w:tcPr>
          <w:p w14:paraId="050D718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56.9</w:t>
            </w:r>
          </w:p>
        </w:tc>
        <w:tc>
          <w:tcPr>
            <w:tcW w:w="580" w:type="pct"/>
            <w:vAlign w:val="center"/>
          </w:tcPr>
          <w:p w14:paraId="3B63AE1D">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0.79</w:t>
            </w:r>
          </w:p>
        </w:tc>
      </w:tr>
      <w:tr w14:paraId="5F4C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780" w:type="pct"/>
            <w:vAlign w:val="center"/>
          </w:tcPr>
          <w:p w14:paraId="1336DCCC">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Elite</w:t>
            </w:r>
          </w:p>
        </w:tc>
        <w:tc>
          <w:tcPr>
            <w:tcW w:w="1070" w:type="pct"/>
            <w:vAlign w:val="center"/>
          </w:tcPr>
          <w:p w14:paraId="7905D2FF">
            <w:pPr>
              <w:widowControl/>
              <w:jc w:val="left"/>
              <w:textAlignment w:val="center"/>
              <w:rPr>
                <w:rFonts w:ascii="Times New Roman" w:hAnsi="Times New Roman" w:cs="Times New Roman"/>
                <w:sz w:val="20"/>
                <w:szCs w:val="20"/>
              </w:rPr>
            </w:pPr>
            <w:r>
              <w:rPr>
                <w:rFonts w:ascii="Times New Roman" w:hAnsi="Times New Roman" w:cs="Times New Roman"/>
                <w:sz w:val="20"/>
                <w:szCs w:val="20"/>
              </w:rPr>
              <w:t>PSTP vs. IM</w:t>
            </w:r>
          </w:p>
        </w:tc>
        <w:tc>
          <w:tcPr>
            <w:tcW w:w="900" w:type="pct"/>
            <w:vAlign w:val="center"/>
          </w:tcPr>
          <w:p w14:paraId="4F20658F">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46.4</w:t>
            </w:r>
          </w:p>
        </w:tc>
        <w:tc>
          <w:tcPr>
            <w:tcW w:w="1006" w:type="pct"/>
            <w:vAlign w:val="center"/>
          </w:tcPr>
          <w:p w14:paraId="3C717297">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sz w:val="20"/>
                <w:szCs w:val="20"/>
              </w:rPr>
              <w:t>22.2</w:t>
            </w:r>
          </w:p>
        </w:tc>
        <w:tc>
          <w:tcPr>
            <w:tcW w:w="661" w:type="pct"/>
            <w:vAlign w:val="center"/>
          </w:tcPr>
          <w:p w14:paraId="1663C4C9">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sz w:val="20"/>
                <w:szCs w:val="20"/>
              </w:rPr>
              <w:t>24.2</w:t>
            </w:r>
          </w:p>
        </w:tc>
        <w:tc>
          <w:tcPr>
            <w:tcW w:w="580" w:type="pct"/>
            <w:vAlign w:val="center"/>
          </w:tcPr>
          <w:p w14:paraId="418DF7F1">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sz w:val="20"/>
                <w:szCs w:val="20"/>
              </w:rPr>
              <w:t>0.35</w:t>
            </w:r>
          </w:p>
        </w:tc>
      </w:tr>
      <w:tr w14:paraId="4226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Align w:val="center"/>
          </w:tcPr>
          <w:p w14:paraId="5CA2B0FD">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Semi-elite</w:t>
            </w:r>
          </w:p>
        </w:tc>
        <w:tc>
          <w:tcPr>
            <w:tcW w:w="1070" w:type="pct"/>
            <w:vAlign w:val="center"/>
          </w:tcPr>
          <w:p w14:paraId="68E76168">
            <w:pPr>
              <w:widowControl/>
              <w:jc w:val="left"/>
              <w:textAlignment w:val="center"/>
              <w:rPr>
                <w:rFonts w:ascii="Times New Roman" w:hAnsi="Times New Roman" w:cs="Times New Roman"/>
                <w:sz w:val="20"/>
                <w:szCs w:val="20"/>
              </w:rPr>
            </w:pPr>
            <w:r>
              <w:rPr>
                <w:rFonts w:ascii="Times New Roman" w:hAnsi="Times New Roman" w:cs="Times New Roman"/>
                <w:sz w:val="20"/>
                <w:szCs w:val="20"/>
              </w:rPr>
              <w:t>PSTP vs. MF</w:t>
            </w:r>
          </w:p>
        </w:tc>
        <w:tc>
          <w:tcPr>
            <w:tcW w:w="900" w:type="pct"/>
            <w:vAlign w:val="center"/>
          </w:tcPr>
          <w:p w14:paraId="5188498B">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54.7</w:t>
            </w:r>
          </w:p>
        </w:tc>
        <w:tc>
          <w:tcPr>
            <w:tcW w:w="1006" w:type="pct"/>
            <w:vAlign w:val="center"/>
          </w:tcPr>
          <w:p w14:paraId="15F43AD9">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24.7</w:t>
            </w:r>
          </w:p>
        </w:tc>
        <w:tc>
          <w:tcPr>
            <w:tcW w:w="661" w:type="pct"/>
            <w:vAlign w:val="center"/>
          </w:tcPr>
          <w:p w14:paraId="11C5D6AA">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30.1</w:t>
            </w:r>
          </w:p>
        </w:tc>
        <w:tc>
          <w:tcPr>
            <w:tcW w:w="580" w:type="pct"/>
            <w:vAlign w:val="center"/>
          </w:tcPr>
          <w:p w14:paraId="6879D0D5">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0.77</w:t>
            </w:r>
          </w:p>
        </w:tc>
      </w:tr>
      <w:tr w14:paraId="3A17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restart"/>
            <w:vAlign w:val="center"/>
          </w:tcPr>
          <w:p w14:paraId="6A0EC363">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J</w:t>
            </w:r>
            <w:r>
              <w:rPr>
                <w:rFonts w:ascii="Times New Roman" w:hAnsi="Times New Roman" w:eastAsia="宋体" w:cs="Times New Roman"/>
                <w:color w:val="000000"/>
                <w:kern w:val="0"/>
                <w:sz w:val="20"/>
                <w:szCs w:val="20"/>
                <w:lang w:bidi="ar"/>
              </w:rPr>
              <w:t>unior</w:t>
            </w:r>
          </w:p>
        </w:tc>
        <w:tc>
          <w:tcPr>
            <w:tcW w:w="1070" w:type="pct"/>
            <w:vAlign w:val="center"/>
          </w:tcPr>
          <w:p w14:paraId="1851236C">
            <w:pPr>
              <w:widowControl/>
              <w:jc w:val="left"/>
              <w:textAlignment w:val="center"/>
              <w:rPr>
                <w:rFonts w:ascii="Times New Roman" w:hAnsi="Times New Roman" w:cs="Times New Roman"/>
                <w:sz w:val="20"/>
                <w:szCs w:val="20"/>
              </w:rPr>
            </w:pPr>
            <w:r>
              <w:rPr>
                <w:rFonts w:ascii="Times New Roman" w:hAnsi="Times New Roman" w:cs="Times New Roman"/>
                <w:sz w:val="20"/>
                <w:szCs w:val="20"/>
              </w:rPr>
              <w:t>IM vs. Control</w:t>
            </w:r>
          </w:p>
        </w:tc>
        <w:tc>
          <w:tcPr>
            <w:tcW w:w="900" w:type="pct"/>
            <w:vAlign w:val="center"/>
          </w:tcPr>
          <w:p w14:paraId="6701DF0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71.1</w:t>
            </w:r>
          </w:p>
        </w:tc>
        <w:tc>
          <w:tcPr>
            <w:tcW w:w="1006" w:type="pct"/>
            <w:vAlign w:val="center"/>
          </w:tcPr>
          <w:p w14:paraId="20991F01">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29.4</w:t>
            </w:r>
          </w:p>
        </w:tc>
        <w:tc>
          <w:tcPr>
            <w:tcW w:w="661" w:type="pct"/>
            <w:vAlign w:val="center"/>
          </w:tcPr>
          <w:p w14:paraId="79AD126F">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sz w:val="20"/>
                <w:szCs w:val="20"/>
              </w:rPr>
              <w:t>41.7</w:t>
            </w:r>
          </w:p>
        </w:tc>
        <w:tc>
          <w:tcPr>
            <w:tcW w:w="580" w:type="pct"/>
            <w:vAlign w:val="center"/>
          </w:tcPr>
          <w:p w14:paraId="3B051EE1">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0.05</w:t>
            </w:r>
          </w:p>
        </w:tc>
      </w:tr>
      <w:tr w14:paraId="5305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7D950077">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01F833EC">
            <w:pPr>
              <w:widowControl/>
              <w:jc w:val="left"/>
              <w:textAlignment w:val="center"/>
              <w:rPr>
                <w:rFonts w:ascii="Times New Roman" w:hAnsi="Times New Roman" w:cs="Times New Roman"/>
                <w:sz w:val="20"/>
                <w:szCs w:val="20"/>
              </w:rPr>
            </w:pPr>
            <w:r>
              <w:rPr>
                <w:rFonts w:ascii="Times New Roman" w:hAnsi="Times New Roman" w:cs="Times New Roman"/>
                <w:sz w:val="20"/>
                <w:szCs w:val="20"/>
              </w:rPr>
              <w:t>PSTP vs. Control</w:t>
            </w:r>
          </w:p>
        </w:tc>
        <w:tc>
          <w:tcPr>
            <w:tcW w:w="900" w:type="pct"/>
            <w:vAlign w:val="center"/>
          </w:tcPr>
          <w:p w14:paraId="64F98CF3">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74.1</w:t>
            </w:r>
          </w:p>
        </w:tc>
        <w:tc>
          <w:tcPr>
            <w:tcW w:w="1006" w:type="pct"/>
            <w:vAlign w:val="center"/>
          </w:tcPr>
          <w:p w14:paraId="7C3722F2">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33.4</w:t>
            </w:r>
          </w:p>
        </w:tc>
        <w:tc>
          <w:tcPr>
            <w:tcW w:w="661" w:type="pct"/>
            <w:vAlign w:val="center"/>
          </w:tcPr>
          <w:p w14:paraId="61248FF1">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40.7</w:t>
            </w:r>
          </w:p>
        </w:tc>
        <w:tc>
          <w:tcPr>
            <w:tcW w:w="580" w:type="pct"/>
            <w:vAlign w:val="center"/>
          </w:tcPr>
          <w:p w14:paraId="22A4CE3A">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0.</w:t>
            </w:r>
            <w:r>
              <w:rPr>
                <w:rFonts w:hint="eastAsia" w:ascii="Times New Roman" w:hAnsi="Times New Roman" w:eastAsia="宋体" w:cs="Times New Roman"/>
                <w:color w:val="333333"/>
                <w:sz w:val="20"/>
                <w:szCs w:val="20"/>
                <w:shd w:val="clear" w:color="auto" w:fill="FFFFFF"/>
              </w:rPr>
              <w:t>68</w:t>
            </w:r>
          </w:p>
        </w:tc>
      </w:tr>
      <w:tr w14:paraId="1AC7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13F0FD60">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5A18A042">
            <w:pPr>
              <w:widowControl/>
              <w:jc w:val="left"/>
              <w:textAlignment w:val="center"/>
              <w:rPr>
                <w:rFonts w:ascii="Times New Roman" w:hAnsi="Times New Roman" w:cs="Times New Roman"/>
                <w:sz w:val="20"/>
                <w:szCs w:val="20"/>
              </w:rPr>
            </w:pPr>
            <w:r>
              <w:rPr>
                <w:rFonts w:ascii="Times New Roman" w:hAnsi="Times New Roman" w:cs="Times New Roman"/>
                <w:sz w:val="20"/>
                <w:szCs w:val="20"/>
              </w:rPr>
              <w:t>ST vs. Control</w:t>
            </w:r>
          </w:p>
        </w:tc>
        <w:tc>
          <w:tcPr>
            <w:tcW w:w="900" w:type="pct"/>
            <w:vAlign w:val="center"/>
          </w:tcPr>
          <w:p w14:paraId="56BB5AF1">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72.9</w:t>
            </w:r>
          </w:p>
        </w:tc>
        <w:tc>
          <w:tcPr>
            <w:tcW w:w="1006" w:type="pct"/>
            <w:vAlign w:val="center"/>
          </w:tcPr>
          <w:p w14:paraId="2E59B408">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30.5</w:t>
            </w:r>
          </w:p>
        </w:tc>
        <w:tc>
          <w:tcPr>
            <w:tcW w:w="661" w:type="pct"/>
            <w:vAlign w:val="center"/>
          </w:tcPr>
          <w:p w14:paraId="58DFB529">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42.4</w:t>
            </w:r>
          </w:p>
        </w:tc>
        <w:tc>
          <w:tcPr>
            <w:tcW w:w="580" w:type="pct"/>
            <w:vAlign w:val="center"/>
          </w:tcPr>
          <w:p w14:paraId="2F5F51A4">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0.06</w:t>
            </w:r>
          </w:p>
        </w:tc>
      </w:tr>
      <w:tr w14:paraId="5E80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30E40091">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306B9059">
            <w:pPr>
              <w:widowControl/>
              <w:jc w:val="left"/>
              <w:textAlignment w:val="center"/>
              <w:rPr>
                <w:rFonts w:ascii="Times New Roman" w:hAnsi="Times New Roman" w:cs="Times New Roman"/>
                <w:sz w:val="20"/>
                <w:szCs w:val="20"/>
              </w:rPr>
            </w:pPr>
            <w:r>
              <w:rPr>
                <w:rFonts w:ascii="Times New Roman" w:hAnsi="Times New Roman" w:cs="Times New Roman"/>
                <w:sz w:val="20"/>
                <w:szCs w:val="20"/>
              </w:rPr>
              <w:t>MF vs. BFB</w:t>
            </w:r>
          </w:p>
        </w:tc>
        <w:tc>
          <w:tcPr>
            <w:tcW w:w="900" w:type="pct"/>
            <w:vAlign w:val="center"/>
          </w:tcPr>
          <w:p w14:paraId="457DAABC">
            <w:pPr>
              <w:jc w:val="center"/>
              <w:rPr>
                <w:rFonts w:ascii="Times New Roman" w:hAnsi="Times New Roman" w:eastAsia="宋体" w:cs="Times New Roman"/>
                <w:sz w:val="20"/>
                <w:szCs w:val="20"/>
              </w:rPr>
            </w:pPr>
            <w:r>
              <w:rPr>
                <w:rFonts w:ascii="Times New Roman" w:hAnsi="Times New Roman" w:eastAsia="宋体" w:cs="Times New Roman"/>
                <w:sz w:val="20"/>
                <w:szCs w:val="20"/>
              </w:rPr>
              <w:t>77.2</w:t>
            </w:r>
          </w:p>
        </w:tc>
        <w:tc>
          <w:tcPr>
            <w:tcW w:w="1006" w:type="pct"/>
            <w:vAlign w:val="center"/>
          </w:tcPr>
          <w:p w14:paraId="2DEC12F8">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35</w:t>
            </w:r>
          </w:p>
        </w:tc>
        <w:tc>
          <w:tcPr>
            <w:tcW w:w="661" w:type="pct"/>
            <w:vAlign w:val="center"/>
          </w:tcPr>
          <w:p w14:paraId="79E9775C">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42.2</w:t>
            </w:r>
          </w:p>
        </w:tc>
        <w:tc>
          <w:tcPr>
            <w:tcW w:w="580" w:type="pct"/>
            <w:vAlign w:val="center"/>
          </w:tcPr>
          <w:p w14:paraId="07825DD4">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0.06</w:t>
            </w:r>
          </w:p>
        </w:tc>
      </w:tr>
      <w:tr w14:paraId="5E20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5BCFF070">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2DC12290">
            <w:pPr>
              <w:widowControl/>
              <w:jc w:val="left"/>
              <w:textAlignment w:val="center"/>
              <w:rPr>
                <w:rFonts w:ascii="Times New Roman" w:hAnsi="Times New Roman" w:cs="Times New Roman"/>
                <w:sz w:val="20"/>
                <w:szCs w:val="20"/>
              </w:rPr>
            </w:pPr>
            <w:r>
              <w:rPr>
                <w:rFonts w:hint="eastAsia" w:ascii="Times New Roman" w:hAnsi="Times New Roman" w:cs="Times New Roman"/>
                <w:sz w:val="20"/>
                <w:szCs w:val="20"/>
              </w:rPr>
              <w:t>PSTP</w:t>
            </w:r>
            <w:r>
              <w:rPr>
                <w:rFonts w:ascii="Times New Roman" w:hAnsi="Times New Roman" w:cs="Times New Roman"/>
                <w:sz w:val="20"/>
                <w:szCs w:val="20"/>
              </w:rPr>
              <w:t xml:space="preserve"> vs. IM</w:t>
            </w:r>
          </w:p>
        </w:tc>
        <w:tc>
          <w:tcPr>
            <w:tcW w:w="900" w:type="pct"/>
            <w:vAlign w:val="center"/>
          </w:tcPr>
          <w:p w14:paraId="7451F11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74.7</w:t>
            </w:r>
          </w:p>
        </w:tc>
        <w:tc>
          <w:tcPr>
            <w:tcW w:w="1006" w:type="pct"/>
            <w:vAlign w:val="center"/>
          </w:tcPr>
          <w:p w14:paraId="7DA7E9CA">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34</w:t>
            </w:r>
          </w:p>
        </w:tc>
        <w:tc>
          <w:tcPr>
            <w:tcW w:w="661" w:type="pct"/>
            <w:vAlign w:val="center"/>
          </w:tcPr>
          <w:p w14:paraId="5E62125A">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40.8</w:t>
            </w:r>
          </w:p>
        </w:tc>
        <w:tc>
          <w:tcPr>
            <w:tcW w:w="580" w:type="pct"/>
            <w:vAlign w:val="center"/>
          </w:tcPr>
          <w:p w14:paraId="26E8D85E">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0.</w:t>
            </w:r>
            <w:r>
              <w:rPr>
                <w:rFonts w:hint="eastAsia" w:ascii="Times New Roman" w:hAnsi="Times New Roman" w:eastAsia="宋体" w:cs="Times New Roman"/>
                <w:color w:val="333333"/>
                <w:sz w:val="20"/>
                <w:szCs w:val="20"/>
                <w:shd w:val="clear" w:color="auto" w:fill="FFFFFF"/>
              </w:rPr>
              <w:t>68</w:t>
            </w:r>
          </w:p>
        </w:tc>
      </w:tr>
      <w:tr w14:paraId="3DCD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246D5465">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5A3B2FC8">
            <w:pPr>
              <w:widowControl/>
              <w:jc w:val="left"/>
              <w:textAlignment w:val="center"/>
              <w:rPr>
                <w:rFonts w:ascii="Times New Roman" w:hAnsi="Times New Roman" w:cs="Times New Roman"/>
                <w:sz w:val="20"/>
                <w:szCs w:val="20"/>
              </w:rPr>
            </w:pPr>
            <w:r>
              <w:rPr>
                <w:rFonts w:ascii="Times New Roman" w:hAnsi="Times New Roman" w:cs="Times New Roman"/>
                <w:sz w:val="20"/>
                <w:szCs w:val="20"/>
              </w:rPr>
              <w:t>RE vs. IM</w:t>
            </w:r>
          </w:p>
        </w:tc>
        <w:tc>
          <w:tcPr>
            <w:tcW w:w="900" w:type="pct"/>
            <w:vAlign w:val="center"/>
          </w:tcPr>
          <w:p w14:paraId="22475C9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74.2</w:t>
            </w:r>
          </w:p>
        </w:tc>
        <w:tc>
          <w:tcPr>
            <w:tcW w:w="1006" w:type="pct"/>
            <w:vAlign w:val="center"/>
          </w:tcPr>
          <w:p w14:paraId="666DAF7F">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33.7</w:t>
            </w:r>
          </w:p>
        </w:tc>
        <w:tc>
          <w:tcPr>
            <w:tcW w:w="661" w:type="pct"/>
            <w:vAlign w:val="center"/>
          </w:tcPr>
          <w:p w14:paraId="1612B02D">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40.5</w:t>
            </w:r>
          </w:p>
        </w:tc>
        <w:tc>
          <w:tcPr>
            <w:tcW w:w="580" w:type="pct"/>
            <w:vAlign w:val="center"/>
          </w:tcPr>
          <w:p w14:paraId="1BC322B9">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0.</w:t>
            </w:r>
            <w:r>
              <w:rPr>
                <w:rFonts w:hint="eastAsia" w:ascii="Times New Roman" w:hAnsi="Times New Roman" w:eastAsia="宋体" w:cs="Times New Roman"/>
                <w:color w:val="333333"/>
                <w:sz w:val="20"/>
                <w:szCs w:val="20"/>
                <w:shd w:val="clear" w:color="auto" w:fill="FFFFFF"/>
              </w:rPr>
              <w:t>58</w:t>
            </w:r>
          </w:p>
        </w:tc>
      </w:tr>
      <w:tr w14:paraId="2D2B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09F6DC8C">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7EA89901">
            <w:pPr>
              <w:widowControl/>
              <w:jc w:val="left"/>
              <w:textAlignment w:val="center"/>
              <w:rPr>
                <w:rFonts w:ascii="Times New Roman" w:hAnsi="Times New Roman" w:cs="Times New Roman"/>
                <w:sz w:val="20"/>
                <w:szCs w:val="20"/>
              </w:rPr>
            </w:pPr>
            <w:r>
              <w:rPr>
                <w:rFonts w:ascii="Times New Roman" w:hAnsi="Times New Roman" w:cs="Times New Roman"/>
                <w:sz w:val="20"/>
                <w:szCs w:val="20"/>
              </w:rPr>
              <w:t>ST vs. IM</w:t>
            </w:r>
          </w:p>
        </w:tc>
        <w:tc>
          <w:tcPr>
            <w:tcW w:w="900" w:type="pct"/>
            <w:vAlign w:val="center"/>
          </w:tcPr>
          <w:p w14:paraId="0EB1A871">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72.5</w:t>
            </w:r>
          </w:p>
        </w:tc>
        <w:tc>
          <w:tcPr>
            <w:tcW w:w="1006" w:type="pct"/>
            <w:vAlign w:val="center"/>
          </w:tcPr>
          <w:p w14:paraId="6888D525">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30.7</w:t>
            </w:r>
          </w:p>
        </w:tc>
        <w:tc>
          <w:tcPr>
            <w:tcW w:w="661" w:type="pct"/>
            <w:vAlign w:val="center"/>
          </w:tcPr>
          <w:p w14:paraId="5E69EA84">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41.8</w:t>
            </w:r>
          </w:p>
        </w:tc>
        <w:tc>
          <w:tcPr>
            <w:tcW w:w="580" w:type="pct"/>
            <w:vAlign w:val="center"/>
          </w:tcPr>
          <w:p w14:paraId="0E6A1243">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0.06</w:t>
            </w:r>
          </w:p>
        </w:tc>
      </w:tr>
      <w:tr w14:paraId="37B6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pct"/>
            <w:vMerge w:val="continue"/>
            <w:vAlign w:val="center"/>
          </w:tcPr>
          <w:p w14:paraId="08B76DD6">
            <w:pPr>
              <w:widowControl/>
              <w:jc w:val="left"/>
              <w:textAlignment w:val="center"/>
              <w:rPr>
                <w:rFonts w:ascii="Times New Roman" w:hAnsi="Times New Roman" w:eastAsia="宋体" w:cs="Times New Roman"/>
                <w:color w:val="000000"/>
                <w:kern w:val="0"/>
                <w:sz w:val="20"/>
                <w:szCs w:val="20"/>
                <w:lang w:bidi="ar"/>
              </w:rPr>
            </w:pPr>
          </w:p>
        </w:tc>
        <w:tc>
          <w:tcPr>
            <w:tcW w:w="1070" w:type="pct"/>
            <w:vAlign w:val="center"/>
          </w:tcPr>
          <w:p w14:paraId="4605A430">
            <w:pPr>
              <w:widowControl/>
              <w:jc w:val="left"/>
              <w:textAlignment w:val="center"/>
              <w:rPr>
                <w:rFonts w:ascii="Times New Roman" w:hAnsi="Times New Roman" w:cs="Times New Roman"/>
                <w:sz w:val="20"/>
                <w:szCs w:val="20"/>
              </w:rPr>
            </w:pPr>
            <w:r>
              <w:rPr>
                <w:rFonts w:ascii="Times New Roman" w:hAnsi="Times New Roman" w:cs="Times New Roman"/>
                <w:sz w:val="20"/>
                <w:szCs w:val="20"/>
              </w:rPr>
              <w:t xml:space="preserve">ST vs. </w:t>
            </w:r>
            <w:r>
              <w:rPr>
                <w:rFonts w:hint="eastAsia" w:ascii="Times New Roman" w:hAnsi="Times New Roman" w:cs="Times New Roman"/>
                <w:sz w:val="20"/>
                <w:szCs w:val="20"/>
              </w:rPr>
              <w:t>PSTP</w:t>
            </w:r>
          </w:p>
        </w:tc>
        <w:tc>
          <w:tcPr>
            <w:tcW w:w="900" w:type="pct"/>
            <w:vAlign w:val="center"/>
          </w:tcPr>
          <w:p w14:paraId="17224EC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72.5</w:t>
            </w:r>
          </w:p>
        </w:tc>
        <w:tc>
          <w:tcPr>
            <w:tcW w:w="1006" w:type="pct"/>
            <w:vAlign w:val="center"/>
          </w:tcPr>
          <w:p w14:paraId="6C7E42F2">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30.6</w:t>
            </w:r>
          </w:p>
        </w:tc>
        <w:tc>
          <w:tcPr>
            <w:tcW w:w="661" w:type="pct"/>
            <w:vAlign w:val="center"/>
          </w:tcPr>
          <w:p w14:paraId="44A0A030">
            <w:pPr>
              <w:jc w:val="center"/>
              <w:rPr>
                <w:rFonts w:ascii="Times New Roman" w:hAnsi="Times New Roman" w:eastAsia="宋体" w:cs="Times New Roman"/>
                <w:color w:val="333333"/>
                <w:sz w:val="20"/>
                <w:szCs w:val="20"/>
                <w:shd w:val="clear" w:color="auto" w:fill="FFFFFF"/>
              </w:rPr>
            </w:pPr>
            <w:r>
              <w:rPr>
                <w:rFonts w:hint="eastAsia" w:ascii="Times New Roman" w:hAnsi="Times New Roman" w:eastAsia="宋体" w:cs="Times New Roman"/>
                <w:color w:val="333333"/>
                <w:sz w:val="20"/>
                <w:szCs w:val="20"/>
                <w:shd w:val="clear" w:color="auto" w:fill="FFFFFF"/>
              </w:rPr>
              <w:t>41.9</w:t>
            </w:r>
          </w:p>
        </w:tc>
        <w:tc>
          <w:tcPr>
            <w:tcW w:w="580" w:type="pct"/>
            <w:vAlign w:val="center"/>
          </w:tcPr>
          <w:p w14:paraId="49842083">
            <w:pPr>
              <w:jc w:val="center"/>
              <w:rPr>
                <w:rFonts w:ascii="Times New Roman" w:hAnsi="Times New Roman" w:eastAsia="宋体" w:cs="Times New Roman"/>
                <w:color w:val="333333"/>
                <w:sz w:val="20"/>
                <w:szCs w:val="20"/>
                <w:shd w:val="clear" w:color="auto" w:fill="FFFFFF"/>
              </w:rPr>
            </w:pPr>
            <w:r>
              <w:rPr>
                <w:rFonts w:ascii="Times New Roman" w:hAnsi="Times New Roman" w:eastAsia="宋体" w:cs="Times New Roman"/>
                <w:color w:val="333333"/>
                <w:sz w:val="20"/>
                <w:szCs w:val="20"/>
                <w:shd w:val="clear" w:color="auto" w:fill="FFFFFF"/>
              </w:rPr>
              <w:t>0.</w:t>
            </w:r>
            <w:r>
              <w:rPr>
                <w:rFonts w:hint="eastAsia" w:ascii="Times New Roman" w:hAnsi="Times New Roman" w:eastAsia="宋体" w:cs="Times New Roman"/>
                <w:color w:val="333333"/>
                <w:sz w:val="20"/>
                <w:szCs w:val="20"/>
                <w:shd w:val="clear" w:color="auto" w:fill="FFFFFF"/>
              </w:rPr>
              <w:t>2</w:t>
            </w:r>
          </w:p>
        </w:tc>
      </w:tr>
    </w:tbl>
    <w:p w14:paraId="619D5825">
      <w:pPr>
        <w:rPr>
          <w:rStyle w:val="9"/>
          <w:rFonts w:ascii="Times New Roman" w:hAnsi="Times New Roman" w:eastAsia="宋体" w:cs="Times New Roman"/>
          <w:sz w:val="20"/>
          <w:szCs w:val="20"/>
        </w:rPr>
      </w:pPr>
    </w:p>
    <w:p w14:paraId="2716C4F2">
      <w:pPr>
        <w:rPr>
          <w:rStyle w:val="9"/>
          <w:rFonts w:ascii="Times New Roman" w:hAnsi="Times New Roman" w:eastAsia="宋体" w:cs="Times New Roman"/>
          <w:sz w:val="20"/>
          <w:szCs w:val="20"/>
        </w:rPr>
      </w:pPr>
    </w:p>
    <w:p w14:paraId="32B6A8C9">
      <w:pPr>
        <w:rPr>
          <w:rStyle w:val="9"/>
          <w:rFonts w:ascii="Times New Roman" w:hAnsi="Times New Roman" w:eastAsia="宋体" w:cs="Times New Roman"/>
          <w:sz w:val="20"/>
          <w:szCs w:val="20"/>
        </w:rPr>
      </w:pPr>
    </w:p>
    <w:p w14:paraId="12C3F1BB">
      <w:pPr>
        <w:rPr>
          <w:rStyle w:val="9"/>
          <w:rFonts w:ascii="Times New Roman" w:hAnsi="Times New Roman" w:eastAsia="宋体" w:cs="Times New Roman"/>
          <w:sz w:val="20"/>
          <w:szCs w:val="20"/>
        </w:rPr>
      </w:pPr>
      <w:r>
        <w:rPr>
          <w:rStyle w:val="9"/>
          <w:rFonts w:ascii="Times New Roman" w:hAnsi="Times New Roman" w:eastAsia="宋体" w:cs="Times New Roman"/>
          <w:sz w:val="20"/>
          <w:szCs w:val="20"/>
        </w:rPr>
        <w:t xml:space="preserve">Supplementary Table </w:t>
      </w:r>
      <w:r>
        <w:rPr>
          <w:rStyle w:val="9"/>
          <w:rFonts w:hint="eastAsia" w:ascii="Times New Roman" w:hAnsi="Times New Roman" w:eastAsia="宋体" w:cs="Times New Roman"/>
          <w:sz w:val="20"/>
          <w:szCs w:val="20"/>
        </w:rPr>
        <w:t>11</w:t>
      </w:r>
      <w:r>
        <w:rPr>
          <w:rStyle w:val="9"/>
          <w:rFonts w:ascii="Times New Roman" w:hAnsi="Times New Roman" w:eastAsia="宋体" w:cs="Times New Roman"/>
          <w:sz w:val="20"/>
          <w:szCs w:val="20"/>
        </w:rPr>
        <w:t>. R-hat value and effective sample size for subgroup analysis</w:t>
      </w:r>
    </w:p>
    <w:tbl>
      <w:tblPr>
        <w:tblStyle w:val="6"/>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00"/>
        <w:gridCol w:w="1880"/>
        <w:gridCol w:w="2906"/>
        <w:gridCol w:w="1033"/>
      </w:tblGrid>
      <w:tr w14:paraId="330D9A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584" w:type="pct"/>
            <w:tcBorders>
              <w:bottom w:val="single" w:color="auto" w:sz="6" w:space="0"/>
            </w:tcBorders>
            <w:noWrap/>
            <w:vAlign w:val="center"/>
          </w:tcPr>
          <w:p w14:paraId="244F6C40">
            <w:pPr>
              <w:widowControl/>
              <w:jc w:val="left"/>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sz w:val="20"/>
                <w:szCs w:val="20"/>
              </w:rPr>
              <w:t>Subgroup</w:t>
            </w:r>
          </w:p>
        </w:tc>
        <w:tc>
          <w:tcPr>
            <w:tcW w:w="1103" w:type="pct"/>
            <w:tcBorders>
              <w:bottom w:val="single" w:color="auto" w:sz="6" w:space="0"/>
            </w:tcBorders>
            <w:noWrap/>
            <w:vAlign w:val="center"/>
          </w:tcPr>
          <w:p w14:paraId="4BCC4A41">
            <w:pPr>
              <w:widowControl/>
              <w:jc w:val="left"/>
              <w:textAlignment w:val="center"/>
              <w:rPr>
                <w:rFonts w:ascii="Times New Roman" w:hAnsi="Times New Roman" w:eastAsia="宋体" w:cs="Times New Roman"/>
                <w:b/>
                <w:bCs/>
                <w:color w:val="000000"/>
                <w:sz w:val="20"/>
                <w:szCs w:val="20"/>
              </w:rPr>
            </w:pPr>
            <w:r>
              <w:rPr>
                <w:rStyle w:val="9"/>
                <w:rFonts w:ascii="Times New Roman" w:hAnsi="Times New Roman" w:eastAsia="宋体" w:cs="Times New Roman"/>
                <w:bCs/>
                <w:sz w:val="20"/>
                <w:szCs w:val="20"/>
              </w:rPr>
              <w:t>Intervention</w:t>
            </w:r>
          </w:p>
        </w:tc>
        <w:tc>
          <w:tcPr>
            <w:tcW w:w="1705" w:type="pct"/>
            <w:tcBorders>
              <w:bottom w:val="single" w:color="auto" w:sz="6" w:space="0"/>
            </w:tcBorders>
            <w:noWrap/>
            <w:vAlign w:val="center"/>
          </w:tcPr>
          <w:p w14:paraId="75D160FB">
            <w:pPr>
              <w:widowControl/>
              <w:jc w:val="left"/>
              <w:textAlignment w:val="center"/>
              <w:rPr>
                <w:rFonts w:ascii="Times New Roman" w:hAnsi="Times New Roman" w:eastAsia="宋体" w:cs="Times New Roman"/>
                <w:b/>
                <w:bCs/>
                <w:color w:val="000000"/>
                <w:sz w:val="20"/>
                <w:szCs w:val="20"/>
              </w:rPr>
            </w:pPr>
            <w:r>
              <w:rPr>
                <w:rStyle w:val="9"/>
                <w:rFonts w:ascii="Times New Roman" w:hAnsi="Times New Roman" w:eastAsia="宋体" w:cs="Times New Roman"/>
                <w:bCs/>
                <w:sz w:val="20"/>
                <w:szCs w:val="20"/>
              </w:rPr>
              <w:t>Effective sample size</w:t>
            </w:r>
          </w:p>
        </w:tc>
        <w:tc>
          <w:tcPr>
            <w:tcW w:w="606" w:type="pct"/>
            <w:tcBorders>
              <w:bottom w:val="single" w:color="auto" w:sz="6" w:space="0"/>
            </w:tcBorders>
            <w:noWrap/>
            <w:vAlign w:val="center"/>
          </w:tcPr>
          <w:p w14:paraId="51C85FCE">
            <w:pPr>
              <w:widowControl/>
              <w:jc w:val="left"/>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R-hat</w:t>
            </w:r>
          </w:p>
        </w:tc>
      </w:tr>
      <w:tr w14:paraId="11851A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restart"/>
            <w:tcBorders>
              <w:top w:val="single" w:color="auto" w:sz="6" w:space="0"/>
              <w:tl2br w:val="nil"/>
              <w:tr2bl w:val="nil"/>
            </w:tcBorders>
            <w:noWrap/>
            <w:vAlign w:val="center"/>
          </w:tcPr>
          <w:p w14:paraId="426704F6">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Cognitive anxiety</w:t>
            </w:r>
          </w:p>
        </w:tc>
        <w:tc>
          <w:tcPr>
            <w:tcW w:w="1103" w:type="pct"/>
            <w:tcBorders>
              <w:top w:val="single" w:color="auto" w:sz="6" w:space="0"/>
              <w:tl2br w:val="nil"/>
              <w:tr2bl w:val="nil"/>
            </w:tcBorders>
            <w:noWrap/>
            <w:vAlign w:val="center"/>
          </w:tcPr>
          <w:p w14:paraId="230221F1">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w:t>
            </w:r>
          </w:p>
        </w:tc>
        <w:tc>
          <w:tcPr>
            <w:tcW w:w="1705" w:type="pct"/>
            <w:tcBorders>
              <w:top w:val="single" w:color="auto" w:sz="6" w:space="0"/>
              <w:tl2br w:val="nil"/>
              <w:tr2bl w:val="nil"/>
            </w:tcBorders>
            <w:noWrap/>
            <w:vAlign w:val="center"/>
          </w:tcPr>
          <w:p w14:paraId="67BC6508">
            <w:pPr>
              <w:widowControl/>
              <w:jc w:val="center"/>
              <w:textAlignment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kern w:val="0"/>
                <w:sz w:val="20"/>
                <w:szCs w:val="20"/>
                <w:lang w:bidi="ar"/>
              </w:rPr>
              <w:t>2</w:t>
            </w:r>
            <w:r>
              <w:rPr>
                <w:rFonts w:ascii="Times New Roman" w:hAnsi="Times New Roman" w:eastAsia="宋体" w:cs="Times New Roman"/>
                <w:color w:val="000000"/>
                <w:kern w:val="0"/>
                <w:sz w:val="20"/>
                <w:szCs w:val="20"/>
                <w:lang w:bidi="ar"/>
              </w:rPr>
              <w:t>062</w:t>
            </w:r>
          </w:p>
        </w:tc>
        <w:tc>
          <w:tcPr>
            <w:tcW w:w="606" w:type="pct"/>
            <w:tcBorders>
              <w:top w:val="single" w:color="auto" w:sz="6" w:space="0"/>
              <w:tl2br w:val="nil"/>
              <w:tr2bl w:val="nil"/>
            </w:tcBorders>
            <w:noWrap/>
            <w:vAlign w:val="center"/>
          </w:tcPr>
          <w:p w14:paraId="6B66B05C">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14:paraId="76D743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178ADE3D">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70A2DA6C">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PSTP</w:t>
            </w:r>
          </w:p>
        </w:tc>
        <w:tc>
          <w:tcPr>
            <w:tcW w:w="1705" w:type="pct"/>
            <w:tcBorders>
              <w:tl2br w:val="nil"/>
              <w:tr2bl w:val="nil"/>
            </w:tcBorders>
            <w:noWrap/>
            <w:vAlign w:val="center"/>
          </w:tcPr>
          <w:p w14:paraId="7CCFA839">
            <w:pPr>
              <w:widowControl/>
              <w:jc w:val="center"/>
              <w:textAlignment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kern w:val="0"/>
                <w:sz w:val="20"/>
                <w:szCs w:val="20"/>
                <w:lang w:bidi="ar"/>
              </w:rPr>
              <w:t>2</w:t>
            </w:r>
            <w:r>
              <w:rPr>
                <w:rFonts w:ascii="Times New Roman" w:hAnsi="Times New Roman" w:eastAsia="宋体" w:cs="Times New Roman"/>
                <w:color w:val="000000"/>
                <w:kern w:val="0"/>
                <w:sz w:val="20"/>
                <w:szCs w:val="20"/>
                <w:lang w:bidi="ar"/>
              </w:rPr>
              <w:t>341</w:t>
            </w:r>
          </w:p>
        </w:tc>
        <w:tc>
          <w:tcPr>
            <w:tcW w:w="606" w:type="pct"/>
            <w:tcBorders>
              <w:tl2br w:val="nil"/>
              <w:tr2bl w:val="nil"/>
            </w:tcBorders>
            <w:noWrap/>
            <w:vAlign w:val="center"/>
          </w:tcPr>
          <w:p w14:paraId="786DE148">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14:paraId="3B57BF4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194DF232">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59EA9BA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ST</w:t>
            </w:r>
          </w:p>
        </w:tc>
        <w:tc>
          <w:tcPr>
            <w:tcW w:w="1705" w:type="pct"/>
            <w:tcBorders>
              <w:tl2br w:val="nil"/>
              <w:tr2bl w:val="nil"/>
            </w:tcBorders>
            <w:noWrap/>
            <w:vAlign w:val="center"/>
          </w:tcPr>
          <w:p w14:paraId="0B7EF6AB">
            <w:pPr>
              <w:widowControl/>
              <w:jc w:val="center"/>
              <w:textAlignment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kern w:val="0"/>
                <w:sz w:val="20"/>
                <w:szCs w:val="20"/>
                <w:lang w:bidi="ar"/>
              </w:rPr>
              <w:t>2</w:t>
            </w:r>
            <w:r>
              <w:rPr>
                <w:rFonts w:ascii="Times New Roman" w:hAnsi="Times New Roman" w:eastAsia="宋体" w:cs="Times New Roman"/>
                <w:color w:val="000000"/>
                <w:kern w:val="0"/>
                <w:sz w:val="20"/>
                <w:szCs w:val="20"/>
                <w:lang w:bidi="ar"/>
              </w:rPr>
              <w:t>704</w:t>
            </w:r>
          </w:p>
        </w:tc>
        <w:tc>
          <w:tcPr>
            <w:tcW w:w="606" w:type="pct"/>
            <w:tcBorders>
              <w:tl2br w:val="nil"/>
              <w:tr2bl w:val="nil"/>
            </w:tcBorders>
            <w:noWrap/>
            <w:vAlign w:val="center"/>
          </w:tcPr>
          <w:p w14:paraId="6C938784">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14:paraId="3632EC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33C89634">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0CC51140">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IM</w:t>
            </w:r>
          </w:p>
        </w:tc>
        <w:tc>
          <w:tcPr>
            <w:tcW w:w="1705" w:type="pct"/>
            <w:tcBorders>
              <w:tl2br w:val="nil"/>
              <w:tr2bl w:val="nil"/>
            </w:tcBorders>
            <w:noWrap/>
            <w:vAlign w:val="center"/>
          </w:tcPr>
          <w:p w14:paraId="22F2B03B">
            <w:pPr>
              <w:widowControl/>
              <w:jc w:val="center"/>
              <w:textAlignment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kern w:val="0"/>
                <w:sz w:val="20"/>
                <w:szCs w:val="20"/>
                <w:lang w:bidi="ar"/>
              </w:rPr>
              <w:t>2</w:t>
            </w:r>
            <w:r>
              <w:rPr>
                <w:rFonts w:ascii="Times New Roman" w:hAnsi="Times New Roman" w:eastAsia="宋体" w:cs="Times New Roman"/>
                <w:color w:val="000000"/>
                <w:kern w:val="0"/>
                <w:sz w:val="20"/>
                <w:szCs w:val="20"/>
                <w:lang w:bidi="ar"/>
              </w:rPr>
              <w:t>244</w:t>
            </w:r>
          </w:p>
        </w:tc>
        <w:tc>
          <w:tcPr>
            <w:tcW w:w="606" w:type="pct"/>
            <w:tcBorders>
              <w:tl2br w:val="nil"/>
              <w:tr2bl w:val="nil"/>
            </w:tcBorders>
            <w:noWrap/>
            <w:vAlign w:val="center"/>
          </w:tcPr>
          <w:p w14:paraId="24E6161A">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14:paraId="3ADBCD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7906DB10">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6B1082FA">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CBT</w:t>
            </w:r>
          </w:p>
        </w:tc>
        <w:tc>
          <w:tcPr>
            <w:tcW w:w="1705" w:type="pct"/>
            <w:tcBorders>
              <w:tl2br w:val="nil"/>
              <w:tr2bl w:val="nil"/>
            </w:tcBorders>
            <w:noWrap/>
            <w:vAlign w:val="center"/>
          </w:tcPr>
          <w:p w14:paraId="4939DDB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4509</w:t>
            </w:r>
          </w:p>
        </w:tc>
        <w:tc>
          <w:tcPr>
            <w:tcW w:w="606" w:type="pct"/>
            <w:tcBorders>
              <w:tl2br w:val="nil"/>
              <w:tr2bl w:val="nil"/>
            </w:tcBorders>
            <w:noWrap/>
            <w:vAlign w:val="center"/>
          </w:tcPr>
          <w:p w14:paraId="26ECC89F">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14:paraId="73CFC7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6AE6C4E7">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2433643D">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GS</w:t>
            </w:r>
          </w:p>
        </w:tc>
        <w:tc>
          <w:tcPr>
            <w:tcW w:w="1705" w:type="pct"/>
            <w:tcBorders>
              <w:tl2br w:val="nil"/>
              <w:tr2bl w:val="nil"/>
            </w:tcBorders>
            <w:noWrap/>
            <w:vAlign w:val="center"/>
          </w:tcPr>
          <w:p w14:paraId="3E88ED2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2741</w:t>
            </w:r>
          </w:p>
        </w:tc>
        <w:tc>
          <w:tcPr>
            <w:tcW w:w="606" w:type="pct"/>
            <w:tcBorders>
              <w:tl2br w:val="nil"/>
              <w:tr2bl w:val="nil"/>
            </w:tcBorders>
            <w:noWrap/>
            <w:vAlign w:val="center"/>
          </w:tcPr>
          <w:p w14:paraId="50A10BD5">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14:paraId="42E4DF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659820E8">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0C36748E">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BF</w:t>
            </w:r>
          </w:p>
        </w:tc>
        <w:tc>
          <w:tcPr>
            <w:tcW w:w="1705" w:type="pct"/>
            <w:tcBorders>
              <w:tl2br w:val="nil"/>
              <w:tr2bl w:val="nil"/>
            </w:tcBorders>
            <w:noWrap/>
            <w:vAlign w:val="center"/>
          </w:tcPr>
          <w:p w14:paraId="4C656F0B">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5023</w:t>
            </w:r>
          </w:p>
        </w:tc>
        <w:tc>
          <w:tcPr>
            <w:tcW w:w="606" w:type="pct"/>
            <w:tcBorders>
              <w:tl2br w:val="nil"/>
              <w:tr2bl w:val="nil"/>
            </w:tcBorders>
            <w:noWrap/>
            <w:vAlign w:val="center"/>
          </w:tcPr>
          <w:p w14:paraId="28DAA284">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14:paraId="1B0A89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1FA7DBFA">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26B78C85">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MF</w:t>
            </w:r>
          </w:p>
        </w:tc>
        <w:tc>
          <w:tcPr>
            <w:tcW w:w="1705" w:type="pct"/>
            <w:tcBorders>
              <w:tl2br w:val="nil"/>
              <w:tr2bl w:val="nil"/>
            </w:tcBorders>
            <w:noWrap/>
            <w:vAlign w:val="center"/>
          </w:tcPr>
          <w:p w14:paraId="29387B12">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2133</w:t>
            </w:r>
          </w:p>
        </w:tc>
        <w:tc>
          <w:tcPr>
            <w:tcW w:w="606" w:type="pct"/>
            <w:tcBorders>
              <w:tl2br w:val="nil"/>
              <w:tr2bl w:val="nil"/>
            </w:tcBorders>
            <w:noWrap/>
            <w:vAlign w:val="center"/>
          </w:tcPr>
          <w:p w14:paraId="5E6975E2">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14:paraId="66B02D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5AE2B4D6">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7001B619">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CT</w:t>
            </w:r>
          </w:p>
        </w:tc>
        <w:tc>
          <w:tcPr>
            <w:tcW w:w="1705" w:type="pct"/>
            <w:tcBorders>
              <w:tl2br w:val="nil"/>
              <w:tr2bl w:val="nil"/>
            </w:tcBorders>
            <w:noWrap/>
            <w:vAlign w:val="center"/>
          </w:tcPr>
          <w:p w14:paraId="194126E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3194</w:t>
            </w:r>
          </w:p>
        </w:tc>
        <w:tc>
          <w:tcPr>
            <w:tcW w:w="606" w:type="pct"/>
            <w:tcBorders>
              <w:tl2br w:val="nil"/>
              <w:tr2bl w:val="nil"/>
            </w:tcBorders>
            <w:noWrap/>
            <w:vAlign w:val="center"/>
          </w:tcPr>
          <w:p w14:paraId="4F5DA170">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14:paraId="250F29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6E617EDA">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17587554">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MAC</w:t>
            </w:r>
          </w:p>
        </w:tc>
        <w:tc>
          <w:tcPr>
            <w:tcW w:w="1705" w:type="pct"/>
            <w:tcBorders>
              <w:tl2br w:val="nil"/>
              <w:tr2bl w:val="nil"/>
            </w:tcBorders>
            <w:noWrap/>
            <w:vAlign w:val="center"/>
          </w:tcPr>
          <w:p w14:paraId="77FE49A3">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4642</w:t>
            </w:r>
          </w:p>
        </w:tc>
        <w:tc>
          <w:tcPr>
            <w:tcW w:w="606" w:type="pct"/>
            <w:tcBorders>
              <w:tl2br w:val="nil"/>
              <w:tr2bl w:val="nil"/>
            </w:tcBorders>
            <w:noWrap/>
            <w:vAlign w:val="center"/>
          </w:tcPr>
          <w:p w14:paraId="5C1C05A2">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14:paraId="4DBCDA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restart"/>
            <w:tcBorders>
              <w:tl2br w:val="nil"/>
              <w:tr2bl w:val="nil"/>
            </w:tcBorders>
            <w:noWrap/>
            <w:vAlign w:val="center"/>
          </w:tcPr>
          <w:p w14:paraId="1937A9D3">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Somatic anxiety</w:t>
            </w:r>
          </w:p>
        </w:tc>
        <w:tc>
          <w:tcPr>
            <w:tcW w:w="1103" w:type="pct"/>
            <w:tcBorders>
              <w:tl2br w:val="nil"/>
              <w:tr2bl w:val="nil"/>
            </w:tcBorders>
            <w:noWrap/>
            <w:vAlign w:val="center"/>
          </w:tcPr>
          <w:p w14:paraId="133C42D9">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MAC</w:t>
            </w:r>
          </w:p>
        </w:tc>
        <w:tc>
          <w:tcPr>
            <w:tcW w:w="1705" w:type="pct"/>
            <w:tcBorders>
              <w:tl2br w:val="nil"/>
              <w:tr2bl w:val="nil"/>
            </w:tcBorders>
            <w:noWrap/>
            <w:vAlign w:val="center"/>
          </w:tcPr>
          <w:p w14:paraId="5BE4B0C5">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5865</w:t>
            </w:r>
          </w:p>
        </w:tc>
        <w:tc>
          <w:tcPr>
            <w:tcW w:w="606" w:type="pct"/>
            <w:tcBorders>
              <w:tl2br w:val="nil"/>
              <w:tr2bl w:val="nil"/>
            </w:tcBorders>
            <w:noWrap/>
            <w:vAlign w:val="center"/>
          </w:tcPr>
          <w:p w14:paraId="7D763404">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31C755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60274707">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77609B8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ST</w:t>
            </w:r>
          </w:p>
        </w:tc>
        <w:tc>
          <w:tcPr>
            <w:tcW w:w="1705" w:type="pct"/>
            <w:tcBorders>
              <w:tl2br w:val="nil"/>
              <w:tr2bl w:val="nil"/>
            </w:tcBorders>
            <w:noWrap/>
            <w:vAlign w:val="center"/>
          </w:tcPr>
          <w:p w14:paraId="214EF0B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4102</w:t>
            </w:r>
          </w:p>
        </w:tc>
        <w:tc>
          <w:tcPr>
            <w:tcW w:w="606" w:type="pct"/>
            <w:tcBorders>
              <w:tl2br w:val="nil"/>
              <w:tr2bl w:val="nil"/>
            </w:tcBorders>
            <w:noWrap/>
            <w:vAlign w:val="center"/>
          </w:tcPr>
          <w:p w14:paraId="0257593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33A724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328C2C89">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3A0B3CF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PSTP</w:t>
            </w:r>
          </w:p>
        </w:tc>
        <w:tc>
          <w:tcPr>
            <w:tcW w:w="1705" w:type="pct"/>
            <w:tcBorders>
              <w:tl2br w:val="nil"/>
              <w:tr2bl w:val="nil"/>
            </w:tcBorders>
            <w:noWrap/>
            <w:vAlign w:val="center"/>
          </w:tcPr>
          <w:p w14:paraId="44033204">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4917</w:t>
            </w:r>
          </w:p>
        </w:tc>
        <w:tc>
          <w:tcPr>
            <w:tcW w:w="606" w:type="pct"/>
            <w:tcBorders>
              <w:tl2br w:val="nil"/>
              <w:tr2bl w:val="nil"/>
            </w:tcBorders>
            <w:noWrap/>
            <w:vAlign w:val="center"/>
          </w:tcPr>
          <w:p w14:paraId="3503B3C0">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0350C2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1CFE2800">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727E28D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IM</w:t>
            </w:r>
          </w:p>
        </w:tc>
        <w:tc>
          <w:tcPr>
            <w:tcW w:w="1705" w:type="pct"/>
            <w:tcBorders>
              <w:tl2br w:val="nil"/>
              <w:tr2bl w:val="nil"/>
            </w:tcBorders>
            <w:noWrap/>
            <w:vAlign w:val="center"/>
          </w:tcPr>
          <w:p w14:paraId="2172E1A1">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4535</w:t>
            </w:r>
          </w:p>
        </w:tc>
        <w:tc>
          <w:tcPr>
            <w:tcW w:w="606" w:type="pct"/>
            <w:tcBorders>
              <w:tl2br w:val="nil"/>
              <w:tr2bl w:val="nil"/>
            </w:tcBorders>
            <w:noWrap/>
            <w:vAlign w:val="center"/>
          </w:tcPr>
          <w:p w14:paraId="5C39E505">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6FF61F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0FA1E0C0">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4DF74ADA">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CBT</w:t>
            </w:r>
          </w:p>
        </w:tc>
        <w:tc>
          <w:tcPr>
            <w:tcW w:w="1705" w:type="pct"/>
            <w:tcBorders>
              <w:tl2br w:val="nil"/>
              <w:tr2bl w:val="nil"/>
            </w:tcBorders>
            <w:noWrap/>
            <w:vAlign w:val="center"/>
          </w:tcPr>
          <w:p w14:paraId="4EFC748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5980</w:t>
            </w:r>
          </w:p>
        </w:tc>
        <w:tc>
          <w:tcPr>
            <w:tcW w:w="606" w:type="pct"/>
            <w:tcBorders>
              <w:tl2br w:val="nil"/>
              <w:tr2bl w:val="nil"/>
            </w:tcBorders>
            <w:noWrap/>
            <w:vAlign w:val="center"/>
          </w:tcPr>
          <w:p w14:paraId="061F2FB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765955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48EEEEF5">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3A580ACF">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MF</w:t>
            </w:r>
          </w:p>
        </w:tc>
        <w:tc>
          <w:tcPr>
            <w:tcW w:w="1705" w:type="pct"/>
            <w:tcBorders>
              <w:tl2br w:val="nil"/>
              <w:tr2bl w:val="nil"/>
            </w:tcBorders>
            <w:noWrap/>
            <w:vAlign w:val="center"/>
          </w:tcPr>
          <w:p w14:paraId="144DEADC">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4891</w:t>
            </w:r>
          </w:p>
        </w:tc>
        <w:tc>
          <w:tcPr>
            <w:tcW w:w="606" w:type="pct"/>
            <w:tcBorders>
              <w:tl2br w:val="nil"/>
              <w:tr2bl w:val="nil"/>
            </w:tcBorders>
            <w:noWrap/>
            <w:vAlign w:val="center"/>
          </w:tcPr>
          <w:p w14:paraId="0183C6B5">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587689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1074FE31">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58B62D29">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RE</w:t>
            </w:r>
          </w:p>
        </w:tc>
        <w:tc>
          <w:tcPr>
            <w:tcW w:w="1705" w:type="pct"/>
            <w:tcBorders>
              <w:tl2br w:val="nil"/>
              <w:tr2bl w:val="nil"/>
            </w:tcBorders>
            <w:noWrap/>
            <w:vAlign w:val="center"/>
          </w:tcPr>
          <w:p w14:paraId="03BB5746">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4640</w:t>
            </w:r>
          </w:p>
        </w:tc>
        <w:tc>
          <w:tcPr>
            <w:tcW w:w="606" w:type="pct"/>
            <w:tcBorders>
              <w:tl2br w:val="nil"/>
              <w:tr2bl w:val="nil"/>
            </w:tcBorders>
            <w:noWrap/>
            <w:vAlign w:val="center"/>
          </w:tcPr>
          <w:p w14:paraId="7723B32F">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3E41BEC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6F24C4CA">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629D6D5F">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BF</w:t>
            </w:r>
          </w:p>
        </w:tc>
        <w:tc>
          <w:tcPr>
            <w:tcW w:w="1705" w:type="pct"/>
            <w:tcBorders>
              <w:tl2br w:val="nil"/>
              <w:tr2bl w:val="nil"/>
            </w:tcBorders>
            <w:noWrap/>
            <w:vAlign w:val="center"/>
          </w:tcPr>
          <w:p w14:paraId="5B1537E8">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6277</w:t>
            </w:r>
          </w:p>
        </w:tc>
        <w:tc>
          <w:tcPr>
            <w:tcW w:w="606" w:type="pct"/>
            <w:tcBorders>
              <w:tl2br w:val="nil"/>
              <w:tr2bl w:val="nil"/>
            </w:tcBorders>
            <w:noWrap/>
            <w:vAlign w:val="center"/>
          </w:tcPr>
          <w:p w14:paraId="0C57B10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610E99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0C0C7D00">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24F36E68">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CT</w:t>
            </w:r>
          </w:p>
        </w:tc>
        <w:tc>
          <w:tcPr>
            <w:tcW w:w="1705" w:type="pct"/>
            <w:tcBorders>
              <w:tl2br w:val="nil"/>
              <w:tr2bl w:val="nil"/>
            </w:tcBorders>
            <w:noWrap/>
            <w:vAlign w:val="center"/>
          </w:tcPr>
          <w:p w14:paraId="2B55ADB6">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5278</w:t>
            </w:r>
          </w:p>
        </w:tc>
        <w:tc>
          <w:tcPr>
            <w:tcW w:w="606" w:type="pct"/>
            <w:tcBorders>
              <w:tl2br w:val="nil"/>
              <w:tr2bl w:val="nil"/>
            </w:tcBorders>
            <w:noWrap/>
            <w:vAlign w:val="center"/>
          </w:tcPr>
          <w:p w14:paraId="7217903B">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478B65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1D609925">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37AE30BA">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GS</w:t>
            </w:r>
          </w:p>
        </w:tc>
        <w:tc>
          <w:tcPr>
            <w:tcW w:w="1705" w:type="pct"/>
            <w:tcBorders>
              <w:tl2br w:val="nil"/>
              <w:tr2bl w:val="nil"/>
            </w:tcBorders>
            <w:noWrap/>
            <w:vAlign w:val="center"/>
          </w:tcPr>
          <w:p w14:paraId="7F0FF0C8">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4507</w:t>
            </w:r>
          </w:p>
        </w:tc>
        <w:tc>
          <w:tcPr>
            <w:tcW w:w="606" w:type="pct"/>
            <w:tcBorders>
              <w:tl2br w:val="nil"/>
              <w:tr2bl w:val="nil"/>
            </w:tcBorders>
            <w:noWrap/>
            <w:vAlign w:val="center"/>
          </w:tcPr>
          <w:p w14:paraId="48463C7E">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544D4C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restart"/>
            <w:tcBorders>
              <w:tl2br w:val="nil"/>
              <w:tr2bl w:val="nil"/>
            </w:tcBorders>
            <w:noWrap/>
            <w:vAlign w:val="center"/>
          </w:tcPr>
          <w:p w14:paraId="03278D06">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Elite</w:t>
            </w:r>
          </w:p>
        </w:tc>
        <w:tc>
          <w:tcPr>
            <w:tcW w:w="1103" w:type="pct"/>
            <w:tcBorders>
              <w:tl2br w:val="nil"/>
              <w:tr2bl w:val="nil"/>
            </w:tcBorders>
            <w:noWrap/>
            <w:vAlign w:val="center"/>
          </w:tcPr>
          <w:p w14:paraId="56DF664E">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IM </w:t>
            </w:r>
          </w:p>
        </w:tc>
        <w:tc>
          <w:tcPr>
            <w:tcW w:w="1705" w:type="pct"/>
            <w:tcBorders>
              <w:tl2br w:val="nil"/>
              <w:tr2bl w:val="nil"/>
            </w:tcBorders>
            <w:noWrap/>
            <w:vAlign w:val="center"/>
          </w:tcPr>
          <w:p w14:paraId="685CBF24">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2473</w:t>
            </w:r>
          </w:p>
        </w:tc>
        <w:tc>
          <w:tcPr>
            <w:tcW w:w="606" w:type="pct"/>
            <w:tcBorders>
              <w:tl2br w:val="nil"/>
              <w:tr2bl w:val="nil"/>
            </w:tcBorders>
            <w:noWrap/>
            <w:vAlign w:val="center"/>
          </w:tcPr>
          <w:p w14:paraId="630AD6F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222BAA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37AAB337">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74432DCD">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BF </w:t>
            </w:r>
          </w:p>
        </w:tc>
        <w:tc>
          <w:tcPr>
            <w:tcW w:w="1705" w:type="pct"/>
            <w:tcBorders>
              <w:tl2br w:val="nil"/>
              <w:tr2bl w:val="nil"/>
            </w:tcBorders>
            <w:noWrap/>
            <w:vAlign w:val="center"/>
          </w:tcPr>
          <w:p w14:paraId="05BA309D">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3117</w:t>
            </w:r>
          </w:p>
        </w:tc>
        <w:tc>
          <w:tcPr>
            <w:tcW w:w="606" w:type="pct"/>
            <w:tcBorders>
              <w:tl2br w:val="nil"/>
              <w:tr2bl w:val="nil"/>
            </w:tcBorders>
            <w:noWrap/>
            <w:vAlign w:val="center"/>
          </w:tcPr>
          <w:p w14:paraId="6399066A">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3FA0CF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041DF460">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5919B5C4">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PSTP </w:t>
            </w:r>
          </w:p>
        </w:tc>
        <w:tc>
          <w:tcPr>
            <w:tcW w:w="1705" w:type="pct"/>
            <w:tcBorders>
              <w:tl2br w:val="nil"/>
              <w:tr2bl w:val="nil"/>
            </w:tcBorders>
            <w:noWrap/>
            <w:vAlign w:val="center"/>
          </w:tcPr>
          <w:p w14:paraId="50E77D56">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2277</w:t>
            </w:r>
          </w:p>
        </w:tc>
        <w:tc>
          <w:tcPr>
            <w:tcW w:w="606" w:type="pct"/>
            <w:tcBorders>
              <w:tl2br w:val="nil"/>
              <w:tr2bl w:val="nil"/>
            </w:tcBorders>
            <w:noWrap/>
            <w:vAlign w:val="center"/>
          </w:tcPr>
          <w:p w14:paraId="12EB1909">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08242D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64C183F4">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4262F1F4">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MF </w:t>
            </w:r>
          </w:p>
        </w:tc>
        <w:tc>
          <w:tcPr>
            <w:tcW w:w="1705" w:type="pct"/>
            <w:tcBorders>
              <w:tl2br w:val="nil"/>
              <w:tr2bl w:val="nil"/>
            </w:tcBorders>
            <w:noWrap/>
            <w:vAlign w:val="center"/>
          </w:tcPr>
          <w:p w14:paraId="4D85E0AB">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2069</w:t>
            </w:r>
          </w:p>
        </w:tc>
        <w:tc>
          <w:tcPr>
            <w:tcW w:w="606" w:type="pct"/>
            <w:tcBorders>
              <w:tl2br w:val="nil"/>
              <w:tr2bl w:val="nil"/>
            </w:tcBorders>
            <w:noWrap/>
            <w:vAlign w:val="center"/>
          </w:tcPr>
          <w:p w14:paraId="61AC512C">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40DEDF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74CEF600">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0B69C625">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ST</w:t>
            </w:r>
            <w:r>
              <w:rPr>
                <w:rFonts w:ascii="Times New Roman" w:hAnsi="Times New Roman" w:eastAsia="宋体" w:cs="Times New Roman"/>
                <w:color w:val="000000"/>
                <w:kern w:val="0"/>
                <w:sz w:val="20"/>
                <w:szCs w:val="20"/>
                <w:lang w:bidi="ar"/>
              </w:rPr>
              <w:t xml:space="preserve"> </w:t>
            </w:r>
          </w:p>
        </w:tc>
        <w:tc>
          <w:tcPr>
            <w:tcW w:w="1705" w:type="pct"/>
            <w:tcBorders>
              <w:tl2br w:val="nil"/>
              <w:tr2bl w:val="nil"/>
            </w:tcBorders>
            <w:noWrap/>
            <w:vAlign w:val="center"/>
          </w:tcPr>
          <w:p w14:paraId="35F6867F">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2290</w:t>
            </w:r>
          </w:p>
        </w:tc>
        <w:tc>
          <w:tcPr>
            <w:tcW w:w="606" w:type="pct"/>
            <w:tcBorders>
              <w:tl2br w:val="nil"/>
              <w:tr2bl w:val="nil"/>
            </w:tcBorders>
            <w:noWrap/>
            <w:vAlign w:val="center"/>
          </w:tcPr>
          <w:p w14:paraId="28357741">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08C918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468DBD4D">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37E5D08B">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RE </w:t>
            </w:r>
          </w:p>
        </w:tc>
        <w:tc>
          <w:tcPr>
            <w:tcW w:w="1705" w:type="pct"/>
            <w:tcBorders>
              <w:tl2br w:val="nil"/>
              <w:tr2bl w:val="nil"/>
            </w:tcBorders>
            <w:noWrap/>
            <w:vAlign w:val="center"/>
          </w:tcPr>
          <w:p w14:paraId="3E904D18">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2573</w:t>
            </w:r>
          </w:p>
        </w:tc>
        <w:tc>
          <w:tcPr>
            <w:tcW w:w="606" w:type="pct"/>
            <w:tcBorders>
              <w:tl2br w:val="nil"/>
              <w:tr2bl w:val="nil"/>
            </w:tcBorders>
            <w:noWrap/>
            <w:vAlign w:val="center"/>
          </w:tcPr>
          <w:p w14:paraId="0B94FBA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711E64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536B1878">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33AB51EA">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MAC </w:t>
            </w:r>
          </w:p>
        </w:tc>
        <w:tc>
          <w:tcPr>
            <w:tcW w:w="1705" w:type="pct"/>
            <w:tcBorders>
              <w:tl2br w:val="nil"/>
              <w:tr2bl w:val="nil"/>
            </w:tcBorders>
            <w:noWrap/>
            <w:vAlign w:val="center"/>
          </w:tcPr>
          <w:p w14:paraId="41F84300">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2011</w:t>
            </w:r>
          </w:p>
        </w:tc>
        <w:tc>
          <w:tcPr>
            <w:tcW w:w="606" w:type="pct"/>
            <w:tcBorders>
              <w:tl2br w:val="nil"/>
              <w:tr2bl w:val="nil"/>
            </w:tcBorders>
            <w:noWrap/>
            <w:vAlign w:val="center"/>
          </w:tcPr>
          <w:p w14:paraId="7AF3D8F2">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533DF31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3171C2B1">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453B8D40">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EIC </w:t>
            </w:r>
          </w:p>
        </w:tc>
        <w:tc>
          <w:tcPr>
            <w:tcW w:w="1705" w:type="pct"/>
            <w:tcBorders>
              <w:tl2br w:val="nil"/>
              <w:tr2bl w:val="nil"/>
            </w:tcBorders>
            <w:noWrap/>
            <w:vAlign w:val="center"/>
          </w:tcPr>
          <w:p w14:paraId="526F9445">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3543</w:t>
            </w:r>
          </w:p>
        </w:tc>
        <w:tc>
          <w:tcPr>
            <w:tcW w:w="606" w:type="pct"/>
            <w:tcBorders>
              <w:tl2br w:val="nil"/>
              <w:tr2bl w:val="nil"/>
            </w:tcBorders>
            <w:noWrap/>
            <w:vAlign w:val="center"/>
          </w:tcPr>
          <w:p w14:paraId="1A16AA9B">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7FA255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restart"/>
            <w:tcBorders>
              <w:tl2br w:val="nil"/>
              <w:tr2bl w:val="nil"/>
            </w:tcBorders>
            <w:noWrap/>
            <w:vAlign w:val="center"/>
          </w:tcPr>
          <w:p w14:paraId="71320178">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Semi-elite</w:t>
            </w:r>
          </w:p>
        </w:tc>
        <w:tc>
          <w:tcPr>
            <w:tcW w:w="1103" w:type="pct"/>
            <w:tcBorders>
              <w:tl2br w:val="nil"/>
              <w:tr2bl w:val="nil"/>
            </w:tcBorders>
            <w:noWrap/>
            <w:vAlign w:val="center"/>
          </w:tcPr>
          <w:p w14:paraId="1E8E9FA6">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MAC</w:t>
            </w:r>
          </w:p>
        </w:tc>
        <w:tc>
          <w:tcPr>
            <w:tcW w:w="1705" w:type="pct"/>
            <w:tcBorders>
              <w:tl2br w:val="nil"/>
              <w:tr2bl w:val="nil"/>
            </w:tcBorders>
            <w:noWrap/>
            <w:vAlign w:val="center"/>
          </w:tcPr>
          <w:p w14:paraId="18B098FC">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2103</w:t>
            </w:r>
          </w:p>
        </w:tc>
        <w:tc>
          <w:tcPr>
            <w:tcW w:w="606" w:type="pct"/>
            <w:tcBorders>
              <w:tl2br w:val="nil"/>
              <w:tr2bl w:val="nil"/>
            </w:tcBorders>
            <w:noWrap/>
            <w:vAlign w:val="center"/>
          </w:tcPr>
          <w:p w14:paraId="27A3AE6D">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0EC09F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048E7EA5">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4D4E3A16">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MF</w:t>
            </w:r>
          </w:p>
        </w:tc>
        <w:tc>
          <w:tcPr>
            <w:tcW w:w="1705" w:type="pct"/>
            <w:tcBorders>
              <w:tl2br w:val="nil"/>
              <w:tr2bl w:val="nil"/>
            </w:tcBorders>
            <w:noWrap/>
            <w:vAlign w:val="center"/>
          </w:tcPr>
          <w:p w14:paraId="410880E0">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2261</w:t>
            </w:r>
          </w:p>
        </w:tc>
        <w:tc>
          <w:tcPr>
            <w:tcW w:w="606" w:type="pct"/>
            <w:tcBorders>
              <w:tl2br w:val="nil"/>
              <w:tr2bl w:val="nil"/>
            </w:tcBorders>
            <w:noWrap/>
            <w:vAlign w:val="center"/>
          </w:tcPr>
          <w:p w14:paraId="6E9BBD5F">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0057D1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3D5D775B">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00D99722">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CBT</w:t>
            </w:r>
          </w:p>
        </w:tc>
        <w:tc>
          <w:tcPr>
            <w:tcW w:w="1705" w:type="pct"/>
            <w:tcBorders>
              <w:tl2br w:val="nil"/>
              <w:tr2bl w:val="nil"/>
            </w:tcBorders>
            <w:noWrap/>
            <w:vAlign w:val="center"/>
          </w:tcPr>
          <w:p w14:paraId="17533AD5">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2322</w:t>
            </w:r>
          </w:p>
        </w:tc>
        <w:tc>
          <w:tcPr>
            <w:tcW w:w="606" w:type="pct"/>
            <w:tcBorders>
              <w:tl2br w:val="nil"/>
              <w:tr2bl w:val="nil"/>
            </w:tcBorders>
            <w:noWrap/>
            <w:vAlign w:val="center"/>
          </w:tcPr>
          <w:p w14:paraId="24759D5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34D0F4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0C96D33B">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4D9EB255">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RE</w:t>
            </w:r>
          </w:p>
        </w:tc>
        <w:tc>
          <w:tcPr>
            <w:tcW w:w="1705" w:type="pct"/>
            <w:tcBorders>
              <w:tl2br w:val="nil"/>
              <w:tr2bl w:val="nil"/>
            </w:tcBorders>
            <w:noWrap/>
            <w:vAlign w:val="center"/>
          </w:tcPr>
          <w:p w14:paraId="2B8AA28A">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2067</w:t>
            </w:r>
          </w:p>
        </w:tc>
        <w:tc>
          <w:tcPr>
            <w:tcW w:w="606" w:type="pct"/>
            <w:tcBorders>
              <w:tl2br w:val="nil"/>
              <w:tr2bl w:val="nil"/>
            </w:tcBorders>
            <w:noWrap/>
            <w:vAlign w:val="center"/>
          </w:tcPr>
          <w:p w14:paraId="6CAA2DDF">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51B27B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31836166">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40D92778">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ST</w:t>
            </w:r>
          </w:p>
        </w:tc>
        <w:tc>
          <w:tcPr>
            <w:tcW w:w="1705" w:type="pct"/>
            <w:tcBorders>
              <w:tl2br w:val="nil"/>
              <w:tr2bl w:val="nil"/>
            </w:tcBorders>
            <w:noWrap/>
            <w:vAlign w:val="center"/>
          </w:tcPr>
          <w:p w14:paraId="25EEA11A">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2082</w:t>
            </w:r>
          </w:p>
        </w:tc>
        <w:tc>
          <w:tcPr>
            <w:tcW w:w="606" w:type="pct"/>
            <w:tcBorders>
              <w:tl2br w:val="nil"/>
              <w:tr2bl w:val="nil"/>
            </w:tcBorders>
            <w:noWrap/>
            <w:vAlign w:val="center"/>
          </w:tcPr>
          <w:p w14:paraId="019942CA">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6B89B8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14C55BFA">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0E7C0DD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PSTP</w:t>
            </w:r>
          </w:p>
        </w:tc>
        <w:tc>
          <w:tcPr>
            <w:tcW w:w="1705" w:type="pct"/>
            <w:tcBorders>
              <w:tl2br w:val="nil"/>
              <w:tr2bl w:val="nil"/>
            </w:tcBorders>
            <w:noWrap/>
            <w:vAlign w:val="center"/>
          </w:tcPr>
          <w:p w14:paraId="42C55CA9">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2206</w:t>
            </w:r>
          </w:p>
        </w:tc>
        <w:tc>
          <w:tcPr>
            <w:tcW w:w="606" w:type="pct"/>
            <w:tcBorders>
              <w:tl2br w:val="nil"/>
              <w:tr2bl w:val="nil"/>
            </w:tcBorders>
            <w:noWrap/>
            <w:vAlign w:val="center"/>
          </w:tcPr>
          <w:p w14:paraId="20C1AF0C">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13B201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restart"/>
            <w:tcBorders>
              <w:tl2br w:val="nil"/>
              <w:tr2bl w:val="nil"/>
            </w:tcBorders>
            <w:noWrap/>
            <w:vAlign w:val="center"/>
          </w:tcPr>
          <w:p w14:paraId="19B9D13D">
            <w:pPr>
              <w:widowControl/>
              <w:jc w:val="left"/>
              <w:textAlignment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kern w:val="0"/>
                <w:sz w:val="20"/>
                <w:szCs w:val="20"/>
                <w:lang w:bidi="ar"/>
              </w:rPr>
              <w:t>J</w:t>
            </w:r>
            <w:r>
              <w:rPr>
                <w:rFonts w:ascii="Times New Roman" w:hAnsi="Times New Roman" w:eastAsia="宋体" w:cs="Times New Roman"/>
                <w:color w:val="000000"/>
                <w:kern w:val="0"/>
                <w:sz w:val="20"/>
                <w:szCs w:val="20"/>
                <w:lang w:bidi="ar"/>
              </w:rPr>
              <w:t>unior</w:t>
            </w:r>
          </w:p>
        </w:tc>
        <w:tc>
          <w:tcPr>
            <w:tcW w:w="1103" w:type="pct"/>
            <w:tcBorders>
              <w:tl2br w:val="nil"/>
              <w:tr2bl w:val="nil"/>
            </w:tcBorders>
            <w:noWrap/>
            <w:vAlign w:val="center"/>
          </w:tcPr>
          <w:p w14:paraId="7AE15384">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BF</w:t>
            </w:r>
          </w:p>
        </w:tc>
        <w:tc>
          <w:tcPr>
            <w:tcW w:w="1705" w:type="pct"/>
            <w:tcBorders>
              <w:tl2br w:val="nil"/>
              <w:tr2bl w:val="nil"/>
            </w:tcBorders>
            <w:noWrap/>
            <w:vAlign w:val="center"/>
          </w:tcPr>
          <w:p w14:paraId="71504B2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3030</w:t>
            </w:r>
          </w:p>
        </w:tc>
        <w:tc>
          <w:tcPr>
            <w:tcW w:w="606" w:type="pct"/>
            <w:tcBorders>
              <w:tl2br w:val="nil"/>
              <w:tr2bl w:val="nil"/>
            </w:tcBorders>
            <w:noWrap/>
            <w:vAlign w:val="center"/>
          </w:tcPr>
          <w:p w14:paraId="638597E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702766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1B511A97">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7DBA5AFC">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ST</w:t>
            </w:r>
          </w:p>
        </w:tc>
        <w:tc>
          <w:tcPr>
            <w:tcW w:w="1705" w:type="pct"/>
            <w:tcBorders>
              <w:tl2br w:val="nil"/>
              <w:tr2bl w:val="nil"/>
            </w:tcBorders>
            <w:noWrap/>
            <w:vAlign w:val="center"/>
          </w:tcPr>
          <w:p w14:paraId="44D16012">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3095</w:t>
            </w:r>
          </w:p>
        </w:tc>
        <w:tc>
          <w:tcPr>
            <w:tcW w:w="606" w:type="pct"/>
            <w:tcBorders>
              <w:tl2br w:val="nil"/>
              <w:tr2bl w:val="nil"/>
            </w:tcBorders>
            <w:noWrap/>
            <w:vAlign w:val="center"/>
          </w:tcPr>
          <w:p w14:paraId="713FFEA3">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1866EC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15E48EB7">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4EBF9A9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MF</w:t>
            </w:r>
          </w:p>
        </w:tc>
        <w:tc>
          <w:tcPr>
            <w:tcW w:w="1705" w:type="pct"/>
            <w:tcBorders>
              <w:tl2br w:val="nil"/>
              <w:tr2bl w:val="nil"/>
            </w:tcBorders>
            <w:noWrap/>
            <w:vAlign w:val="center"/>
          </w:tcPr>
          <w:p w14:paraId="58D63A2E">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2699</w:t>
            </w:r>
          </w:p>
        </w:tc>
        <w:tc>
          <w:tcPr>
            <w:tcW w:w="606" w:type="pct"/>
            <w:tcBorders>
              <w:tl2br w:val="nil"/>
              <w:tr2bl w:val="nil"/>
            </w:tcBorders>
            <w:noWrap/>
            <w:vAlign w:val="center"/>
          </w:tcPr>
          <w:p w14:paraId="7E439F08">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61A2F4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6294D6AE">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0FED5882">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CBT</w:t>
            </w:r>
          </w:p>
        </w:tc>
        <w:tc>
          <w:tcPr>
            <w:tcW w:w="1705" w:type="pct"/>
            <w:tcBorders>
              <w:tl2br w:val="nil"/>
              <w:tr2bl w:val="nil"/>
            </w:tcBorders>
            <w:noWrap/>
            <w:vAlign w:val="center"/>
          </w:tcPr>
          <w:p w14:paraId="2B8476D8">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4512</w:t>
            </w:r>
          </w:p>
        </w:tc>
        <w:tc>
          <w:tcPr>
            <w:tcW w:w="606" w:type="pct"/>
            <w:tcBorders>
              <w:tl2br w:val="nil"/>
              <w:tr2bl w:val="nil"/>
            </w:tcBorders>
            <w:noWrap/>
            <w:vAlign w:val="center"/>
          </w:tcPr>
          <w:p w14:paraId="332E6FA8">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2607685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079535D6">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1CEC778B">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PSTP</w:t>
            </w:r>
          </w:p>
        </w:tc>
        <w:tc>
          <w:tcPr>
            <w:tcW w:w="1705" w:type="pct"/>
            <w:tcBorders>
              <w:tl2br w:val="nil"/>
              <w:tr2bl w:val="nil"/>
            </w:tcBorders>
            <w:noWrap/>
            <w:vAlign w:val="center"/>
          </w:tcPr>
          <w:p w14:paraId="41A92C30">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2796</w:t>
            </w:r>
          </w:p>
        </w:tc>
        <w:tc>
          <w:tcPr>
            <w:tcW w:w="606" w:type="pct"/>
            <w:tcBorders>
              <w:tl2br w:val="nil"/>
              <w:tr2bl w:val="nil"/>
            </w:tcBorders>
            <w:noWrap/>
            <w:vAlign w:val="center"/>
          </w:tcPr>
          <w:p w14:paraId="553AA090">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5B4F882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7D95EC54">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3943BAB1">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IM</w:t>
            </w:r>
          </w:p>
        </w:tc>
        <w:tc>
          <w:tcPr>
            <w:tcW w:w="1705" w:type="pct"/>
            <w:tcBorders>
              <w:tl2br w:val="nil"/>
              <w:tr2bl w:val="nil"/>
            </w:tcBorders>
            <w:noWrap/>
            <w:vAlign w:val="center"/>
          </w:tcPr>
          <w:p w14:paraId="485A13FB">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2744</w:t>
            </w:r>
          </w:p>
        </w:tc>
        <w:tc>
          <w:tcPr>
            <w:tcW w:w="606" w:type="pct"/>
            <w:tcBorders>
              <w:tl2br w:val="nil"/>
              <w:tr2bl w:val="nil"/>
            </w:tcBorders>
            <w:noWrap/>
            <w:vAlign w:val="center"/>
          </w:tcPr>
          <w:p w14:paraId="19BFBF65">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6696C4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6FA8572B">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3617BCBC">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GS</w:t>
            </w:r>
          </w:p>
        </w:tc>
        <w:tc>
          <w:tcPr>
            <w:tcW w:w="1705" w:type="pct"/>
            <w:tcBorders>
              <w:tl2br w:val="nil"/>
              <w:tr2bl w:val="nil"/>
            </w:tcBorders>
            <w:noWrap/>
            <w:vAlign w:val="center"/>
          </w:tcPr>
          <w:p w14:paraId="47AC6D4F">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3794</w:t>
            </w:r>
          </w:p>
        </w:tc>
        <w:tc>
          <w:tcPr>
            <w:tcW w:w="606" w:type="pct"/>
            <w:tcBorders>
              <w:tl2br w:val="nil"/>
              <w:tr2bl w:val="nil"/>
            </w:tcBorders>
            <w:noWrap/>
            <w:vAlign w:val="center"/>
          </w:tcPr>
          <w:p w14:paraId="0BFE682A">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r w14:paraId="55DBD9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84" w:type="pct"/>
            <w:vMerge w:val="continue"/>
            <w:tcBorders>
              <w:tl2br w:val="nil"/>
              <w:tr2bl w:val="nil"/>
            </w:tcBorders>
            <w:noWrap/>
            <w:vAlign w:val="center"/>
          </w:tcPr>
          <w:p w14:paraId="4363DE33">
            <w:pPr>
              <w:widowControl/>
              <w:jc w:val="left"/>
              <w:textAlignment w:val="center"/>
              <w:rPr>
                <w:rFonts w:ascii="Times New Roman" w:hAnsi="Times New Roman" w:eastAsia="宋体" w:cs="Times New Roman"/>
                <w:color w:val="000000"/>
                <w:sz w:val="20"/>
                <w:szCs w:val="20"/>
              </w:rPr>
            </w:pPr>
          </w:p>
        </w:tc>
        <w:tc>
          <w:tcPr>
            <w:tcW w:w="1103" w:type="pct"/>
            <w:tcBorders>
              <w:tl2br w:val="nil"/>
              <w:tr2bl w:val="nil"/>
            </w:tcBorders>
            <w:noWrap/>
            <w:vAlign w:val="center"/>
          </w:tcPr>
          <w:p w14:paraId="11ADB302">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RE</w:t>
            </w:r>
          </w:p>
        </w:tc>
        <w:tc>
          <w:tcPr>
            <w:tcW w:w="1705" w:type="pct"/>
            <w:tcBorders>
              <w:tl2br w:val="nil"/>
              <w:tr2bl w:val="nil"/>
            </w:tcBorders>
            <w:noWrap/>
            <w:vAlign w:val="center"/>
          </w:tcPr>
          <w:p w14:paraId="7B7B0017">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3449</w:t>
            </w:r>
          </w:p>
        </w:tc>
        <w:tc>
          <w:tcPr>
            <w:tcW w:w="606" w:type="pct"/>
            <w:tcBorders>
              <w:tl2br w:val="nil"/>
              <w:tr2bl w:val="nil"/>
            </w:tcBorders>
            <w:noWrap/>
            <w:vAlign w:val="center"/>
          </w:tcPr>
          <w:p w14:paraId="224F2C40">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p>
        </w:tc>
      </w:tr>
    </w:tbl>
    <w:p w14:paraId="7F3B1F99">
      <w:pPr>
        <w:rPr>
          <w:rStyle w:val="9"/>
          <w:rFonts w:ascii="Times New Roman" w:hAnsi="Times New Roman" w:eastAsia="宋体" w:cs="Times New Roman"/>
          <w:sz w:val="20"/>
          <w:szCs w:val="20"/>
        </w:rPr>
      </w:pPr>
    </w:p>
    <w:p w14:paraId="0B4F8F1C">
      <w:pPr>
        <w:rPr>
          <w:rFonts w:ascii="Times New Roman" w:hAnsi="Times New Roman" w:cs="Times New Roman"/>
          <w:b/>
          <w:sz w:val="20"/>
          <w:szCs w:val="20"/>
        </w:rPr>
      </w:pPr>
      <w:r>
        <w:rPr>
          <w:rStyle w:val="9"/>
          <w:rFonts w:ascii="Times New Roman" w:hAnsi="Times New Roman" w:eastAsia="宋体" w:cs="Times New Roman"/>
          <w:sz w:val="20"/>
          <w:szCs w:val="20"/>
        </w:rPr>
        <w:t xml:space="preserve">Supplementary Table </w:t>
      </w:r>
      <w:r>
        <w:rPr>
          <w:rStyle w:val="9"/>
          <w:rFonts w:hint="eastAsia" w:ascii="Times New Roman" w:hAnsi="Times New Roman" w:eastAsia="宋体" w:cs="Times New Roman"/>
          <w:sz w:val="20"/>
          <w:szCs w:val="20"/>
        </w:rPr>
        <w:t>12</w:t>
      </w:r>
      <w:r>
        <w:rPr>
          <w:rStyle w:val="9"/>
          <w:rFonts w:ascii="Times New Roman" w:hAnsi="Times New Roman" w:eastAsia="宋体" w:cs="Times New Roman"/>
          <w:sz w:val="20"/>
          <w:szCs w:val="20"/>
        </w:rPr>
        <w:t xml:space="preserve">. </w:t>
      </w:r>
      <w:r>
        <w:rPr>
          <w:rFonts w:ascii="Times New Roman" w:hAnsi="Times New Roman" w:cs="Times New Roman"/>
          <w:b/>
          <w:sz w:val="20"/>
          <w:szCs w:val="20"/>
        </w:rPr>
        <w:t>GRADE Evidence Quality Assessment</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121"/>
        <w:gridCol w:w="1451"/>
        <w:gridCol w:w="1120"/>
        <w:gridCol w:w="1450"/>
        <w:gridCol w:w="1089"/>
        <w:gridCol w:w="1007"/>
      </w:tblGrid>
      <w:tr w14:paraId="14FCE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Merge w:val="restart"/>
          </w:tcPr>
          <w:p w14:paraId="51A70A20">
            <w:pPr>
              <w:jc w:val="center"/>
              <w:rPr>
                <w:rFonts w:ascii="Times New Roman" w:hAnsi="Times New Roman" w:eastAsia="宋体" w:cs="Times New Roman"/>
                <w:b/>
                <w:bCs/>
                <w:sz w:val="20"/>
                <w:szCs w:val="20"/>
              </w:rPr>
            </w:pPr>
          </w:p>
          <w:p w14:paraId="5A60FA26">
            <w:pPr>
              <w:rPr>
                <w:rFonts w:ascii="Times New Roman" w:hAnsi="Times New Roman" w:eastAsia="宋体" w:cs="Times New Roman"/>
                <w:b/>
                <w:bCs/>
                <w:sz w:val="20"/>
                <w:szCs w:val="20"/>
              </w:rPr>
            </w:pPr>
            <w:r>
              <w:rPr>
                <w:rFonts w:ascii="Times New Roman" w:hAnsi="Times New Roman" w:eastAsia="宋体" w:cs="Times New Roman"/>
                <w:b/>
                <w:bCs/>
                <w:sz w:val="20"/>
                <w:szCs w:val="20"/>
              </w:rPr>
              <w:t>Comparison</w:t>
            </w:r>
          </w:p>
        </w:tc>
        <w:tc>
          <w:tcPr>
            <w:tcW w:w="1507" w:type="pct"/>
            <w:gridSpan w:val="2"/>
          </w:tcPr>
          <w:p w14:paraId="28C060BC">
            <w:pPr>
              <w:jc w:val="center"/>
              <w:rPr>
                <w:rFonts w:ascii="Times New Roman" w:hAnsi="Times New Roman" w:cs="Times New Roman"/>
                <w:b/>
                <w:bCs/>
                <w:sz w:val="20"/>
                <w:szCs w:val="20"/>
              </w:rPr>
            </w:pPr>
            <w:r>
              <w:rPr>
                <w:rFonts w:ascii="Times New Roman" w:hAnsi="Times New Roman" w:eastAsia="宋体" w:cs="Times New Roman"/>
                <w:b/>
                <w:bCs/>
                <w:sz w:val="20"/>
                <w:szCs w:val="20"/>
              </w:rPr>
              <w:t>Direct evidence</w:t>
            </w:r>
          </w:p>
        </w:tc>
        <w:tc>
          <w:tcPr>
            <w:tcW w:w="1507" w:type="pct"/>
            <w:gridSpan w:val="2"/>
          </w:tcPr>
          <w:p w14:paraId="3E6F455F">
            <w:pPr>
              <w:jc w:val="center"/>
              <w:rPr>
                <w:rFonts w:ascii="Times New Roman" w:hAnsi="Times New Roman" w:cs="Times New Roman"/>
                <w:b/>
                <w:bCs/>
                <w:sz w:val="20"/>
                <w:szCs w:val="20"/>
              </w:rPr>
            </w:pPr>
            <w:r>
              <w:rPr>
                <w:rFonts w:ascii="Times New Roman" w:hAnsi="Times New Roman" w:cs="Times New Roman"/>
                <w:b/>
                <w:bCs/>
                <w:sz w:val="20"/>
                <w:szCs w:val="20"/>
              </w:rPr>
              <w:t>Indirect evidence</w:t>
            </w:r>
          </w:p>
        </w:tc>
        <w:tc>
          <w:tcPr>
            <w:tcW w:w="1230" w:type="pct"/>
            <w:gridSpan w:val="2"/>
          </w:tcPr>
          <w:p w14:paraId="70A40917">
            <w:pPr>
              <w:jc w:val="center"/>
              <w:rPr>
                <w:rFonts w:ascii="Times New Roman" w:hAnsi="Times New Roman" w:cs="Times New Roman"/>
                <w:b/>
                <w:bCs/>
                <w:sz w:val="20"/>
                <w:szCs w:val="20"/>
              </w:rPr>
            </w:pPr>
            <w:r>
              <w:rPr>
                <w:rFonts w:ascii="Times New Roman" w:hAnsi="Times New Roman" w:cs="Times New Roman"/>
                <w:b/>
                <w:bCs/>
                <w:sz w:val="20"/>
                <w:szCs w:val="20"/>
              </w:rPr>
              <w:t>Network meta-analysis</w:t>
            </w:r>
          </w:p>
        </w:tc>
      </w:tr>
      <w:tr w14:paraId="27B1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Merge w:val="continue"/>
          </w:tcPr>
          <w:p w14:paraId="7A23C154">
            <w:pPr>
              <w:jc w:val="center"/>
              <w:rPr>
                <w:rFonts w:ascii="Times New Roman" w:hAnsi="Times New Roman" w:cs="Times New Roman"/>
                <w:b/>
                <w:bCs/>
                <w:sz w:val="20"/>
                <w:szCs w:val="20"/>
              </w:rPr>
            </w:pPr>
          </w:p>
        </w:tc>
        <w:tc>
          <w:tcPr>
            <w:tcW w:w="657" w:type="pct"/>
          </w:tcPr>
          <w:p w14:paraId="6F806449">
            <w:pPr>
              <w:jc w:val="center"/>
              <w:rPr>
                <w:rFonts w:ascii="Times New Roman" w:hAnsi="Times New Roman" w:eastAsia="宋体" w:cs="Times New Roman"/>
                <w:b/>
                <w:bCs/>
                <w:sz w:val="20"/>
                <w:szCs w:val="20"/>
              </w:rPr>
            </w:pPr>
            <w:r>
              <w:rPr>
                <w:rFonts w:ascii="Times New Roman" w:hAnsi="Times New Roman" w:eastAsia="宋体" w:cs="Times New Roman"/>
                <w:b/>
                <w:bCs/>
                <w:sz w:val="20"/>
                <w:szCs w:val="20"/>
              </w:rPr>
              <w:t>Mean difference</w:t>
            </w:r>
          </w:p>
          <w:p w14:paraId="5F483D7C">
            <w:pPr>
              <w:jc w:val="center"/>
              <w:rPr>
                <w:rFonts w:ascii="Times New Roman" w:hAnsi="Times New Roman" w:cs="Times New Roman"/>
                <w:b/>
                <w:bCs/>
                <w:sz w:val="20"/>
                <w:szCs w:val="20"/>
              </w:rPr>
            </w:pPr>
            <w:r>
              <w:rPr>
                <w:rFonts w:ascii="Times New Roman" w:hAnsi="Times New Roman" w:cs="Times New Roman"/>
                <w:b/>
                <w:bCs/>
                <w:sz w:val="20"/>
                <w:szCs w:val="20"/>
              </w:rPr>
              <w:t>(95% confidence interval)</w:t>
            </w:r>
          </w:p>
        </w:tc>
        <w:tc>
          <w:tcPr>
            <w:tcW w:w="850" w:type="pct"/>
          </w:tcPr>
          <w:p w14:paraId="61FB990E">
            <w:pPr>
              <w:jc w:val="center"/>
              <w:rPr>
                <w:rFonts w:ascii="Times New Roman" w:hAnsi="Times New Roman" w:cs="Times New Roman"/>
                <w:b/>
                <w:bCs/>
                <w:sz w:val="20"/>
                <w:szCs w:val="20"/>
              </w:rPr>
            </w:pPr>
            <w:r>
              <w:rPr>
                <w:rFonts w:ascii="Times New Roman" w:hAnsi="Times New Roman" w:cs="Times New Roman"/>
                <w:b/>
                <w:bCs/>
                <w:sz w:val="20"/>
                <w:szCs w:val="20"/>
              </w:rPr>
              <w:t>Quality of evidence</w:t>
            </w:r>
          </w:p>
        </w:tc>
        <w:tc>
          <w:tcPr>
            <w:tcW w:w="657" w:type="pct"/>
          </w:tcPr>
          <w:p w14:paraId="1D1DB473">
            <w:pPr>
              <w:jc w:val="center"/>
              <w:rPr>
                <w:rFonts w:ascii="Times New Roman" w:hAnsi="Times New Roman" w:eastAsia="宋体" w:cs="Times New Roman"/>
                <w:b/>
                <w:bCs/>
                <w:sz w:val="20"/>
                <w:szCs w:val="20"/>
              </w:rPr>
            </w:pPr>
            <w:r>
              <w:rPr>
                <w:rFonts w:ascii="Times New Roman" w:hAnsi="Times New Roman" w:eastAsia="宋体" w:cs="Times New Roman"/>
                <w:b/>
                <w:bCs/>
                <w:sz w:val="20"/>
                <w:szCs w:val="20"/>
              </w:rPr>
              <w:t>Mean difference</w:t>
            </w:r>
          </w:p>
          <w:p w14:paraId="613D81D4">
            <w:pPr>
              <w:jc w:val="center"/>
              <w:rPr>
                <w:rFonts w:ascii="Times New Roman" w:hAnsi="Times New Roman" w:cs="Times New Roman"/>
                <w:b/>
                <w:bCs/>
                <w:sz w:val="20"/>
                <w:szCs w:val="20"/>
              </w:rPr>
            </w:pPr>
            <w:r>
              <w:rPr>
                <w:rFonts w:ascii="Times New Roman" w:hAnsi="Times New Roman" w:cs="Times New Roman"/>
                <w:b/>
                <w:bCs/>
                <w:sz w:val="20"/>
                <w:szCs w:val="20"/>
              </w:rPr>
              <w:t>(95% confidence interval)</w:t>
            </w:r>
          </w:p>
        </w:tc>
        <w:tc>
          <w:tcPr>
            <w:tcW w:w="850" w:type="pct"/>
          </w:tcPr>
          <w:p w14:paraId="08981CDA">
            <w:pPr>
              <w:jc w:val="center"/>
              <w:rPr>
                <w:rFonts w:ascii="Times New Roman" w:hAnsi="Times New Roman" w:cs="Times New Roman"/>
                <w:b/>
                <w:bCs/>
                <w:sz w:val="20"/>
                <w:szCs w:val="20"/>
              </w:rPr>
            </w:pPr>
            <w:r>
              <w:rPr>
                <w:rFonts w:ascii="Times New Roman" w:hAnsi="Times New Roman" w:cs="Times New Roman"/>
                <w:b/>
                <w:bCs/>
                <w:sz w:val="20"/>
                <w:szCs w:val="20"/>
              </w:rPr>
              <w:t xml:space="preserve">Quality </w:t>
            </w:r>
          </w:p>
          <w:p w14:paraId="4C93FCDC">
            <w:pPr>
              <w:jc w:val="center"/>
              <w:rPr>
                <w:rFonts w:ascii="Times New Roman" w:hAnsi="Times New Roman" w:cs="Times New Roman"/>
                <w:b/>
                <w:bCs/>
                <w:sz w:val="20"/>
                <w:szCs w:val="20"/>
              </w:rPr>
            </w:pPr>
            <w:r>
              <w:rPr>
                <w:rFonts w:ascii="Times New Roman" w:hAnsi="Times New Roman" w:cs="Times New Roman"/>
                <w:b/>
                <w:bCs/>
                <w:sz w:val="20"/>
                <w:szCs w:val="20"/>
              </w:rPr>
              <w:t>of evidence</w:t>
            </w:r>
          </w:p>
        </w:tc>
        <w:tc>
          <w:tcPr>
            <w:tcW w:w="639" w:type="pct"/>
          </w:tcPr>
          <w:p w14:paraId="15FB0DA2">
            <w:pPr>
              <w:jc w:val="center"/>
              <w:rPr>
                <w:rFonts w:ascii="Times New Roman" w:hAnsi="Times New Roman" w:eastAsia="宋体" w:cs="Times New Roman"/>
                <w:b/>
                <w:bCs/>
                <w:sz w:val="20"/>
                <w:szCs w:val="20"/>
              </w:rPr>
            </w:pPr>
            <w:r>
              <w:rPr>
                <w:rFonts w:ascii="Times New Roman" w:hAnsi="Times New Roman" w:eastAsia="宋体" w:cs="Times New Roman"/>
                <w:b/>
                <w:bCs/>
                <w:sz w:val="20"/>
                <w:szCs w:val="20"/>
              </w:rPr>
              <w:t>Mean difference</w:t>
            </w:r>
          </w:p>
          <w:p w14:paraId="249EBD82">
            <w:pPr>
              <w:jc w:val="center"/>
              <w:rPr>
                <w:rFonts w:ascii="Times New Roman" w:hAnsi="Times New Roman" w:cs="Times New Roman"/>
                <w:b/>
                <w:bCs/>
                <w:sz w:val="20"/>
                <w:szCs w:val="20"/>
              </w:rPr>
            </w:pPr>
            <w:r>
              <w:rPr>
                <w:rFonts w:ascii="Times New Roman" w:hAnsi="Times New Roman" w:cs="Times New Roman"/>
                <w:b/>
                <w:bCs/>
                <w:sz w:val="20"/>
                <w:szCs w:val="20"/>
              </w:rPr>
              <w:t>(95% confidence interval)</w:t>
            </w:r>
          </w:p>
        </w:tc>
        <w:tc>
          <w:tcPr>
            <w:tcW w:w="591" w:type="pct"/>
          </w:tcPr>
          <w:p w14:paraId="799A2DDF">
            <w:pPr>
              <w:jc w:val="center"/>
              <w:rPr>
                <w:rFonts w:ascii="Times New Roman" w:hAnsi="Times New Roman" w:cs="Times New Roman"/>
                <w:b/>
                <w:bCs/>
                <w:sz w:val="20"/>
                <w:szCs w:val="20"/>
              </w:rPr>
            </w:pPr>
            <w:r>
              <w:rPr>
                <w:rFonts w:ascii="Times New Roman" w:hAnsi="Times New Roman" w:cs="Times New Roman"/>
                <w:b/>
                <w:bCs/>
                <w:sz w:val="20"/>
                <w:szCs w:val="20"/>
              </w:rPr>
              <w:t>Quality of evidence</w:t>
            </w:r>
          </w:p>
        </w:tc>
      </w:tr>
      <w:tr w14:paraId="5C18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pct"/>
            <w:vAlign w:val="center"/>
          </w:tcPr>
          <w:p w14:paraId="1C7D15EA">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BFB vs. Control</w:t>
            </w:r>
          </w:p>
        </w:tc>
        <w:tc>
          <w:tcPr>
            <w:tcW w:w="657" w:type="pct"/>
            <w:vAlign w:val="center"/>
          </w:tcPr>
          <w:p w14:paraId="7BECD578">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-1.13(-2.33 to -0.03)</w:t>
            </w:r>
          </w:p>
        </w:tc>
        <w:tc>
          <w:tcPr>
            <w:tcW w:w="850" w:type="pct"/>
          </w:tcPr>
          <w:p w14:paraId="3DF6A739">
            <w:pPr>
              <w:jc w:val="center"/>
              <w:rPr>
                <w:rFonts w:ascii="Times New Roman" w:hAnsi="Times New Roman" w:eastAsia="宋体" w:cs="Times New Roman"/>
                <w:sz w:val="20"/>
                <w:szCs w:val="20"/>
              </w:rPr>
            </w:pPr>
            <w:r>
              <w:rPr>
                <w:rFonts w:ascii="Times New Roman" w:hAnsi="Times New Roman" w:eastAsia="宋体" w:cs="Times New Roman"/>
                <w:sz w:val="20"/>
                <w:szCs w:val="20"/>
              </w:rPr>
              <w:t>⊕⊕⊕ O</w:t>
            </w:r>
          </w:p>
          <w:p w14:paraId="59131052">
            <w:pPr>
              <w:jc w:val="center"/>
              <w:rPr>
                <w:rFonts w:ascii="Times New Roman" w:hAnsi="Times New Roman" w:cs="Times New Roman"/>
                <w:sz w:val="20"/>
                <w:szCs w:val="20"/>
              </w:rPr>
            </w:pPr>
            <w:r>
              <w:rPr>
                <w:rFonts w:ascii="Times New Roman" w:hAnsi="Times New Roman" w:cs="Times New Roman"/>
                <w:sz w:val="20"/>
                <w:szCs w:val="20"/>
              </w:rPr>
              <w:t>Moderate</w:t>
            </w:r>
          </w:p>
          <w:p w14:paraId="4868AEAF">
            <w:pPr>
              <w:jc w:val="center"/>
              <w:rPr>
                <w:rFonts w:ascii="Times New Roman" w:hAnsi="Times New Roman"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xml:space="preserve"> </w:t>
            </w:r>
          </w:p>
        </w:tc>
        <w:tc>
          <w:tcPr>
            <w:tcW w:w="657" w:type="pct"/>
            <w:vAlign w:val="center"/>
          </w:tcPr>
          <w:p w14:paraId="13A1B40F">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21CEFC5F">
            <w:pPr>
              <w:jc w:val="center"/>
              <w:rPr>
                <w:rFonts w:ascii="Times New Roman" w:hAnsi="Times New Roman" w:eastAsia="宋体" w:cs="Times New Roman"/>
                <w:kern w:val="0"/>
                <w:sz w:val="20"/>
                <w:szCs w:val="20"/>
                <w:lang w:bidi="ar"/>
              </w:rPr>
            </w:pPr>
            <w:r>
              <w:rPr>
                <w:rFonts w:ascii="Times New Roman" w:hAnsi="Times New Roman" w:eastAsia="Helvetica" w:cs="Times New Roman"/>
                <w:b/>
                <w:bCs/>
                <w:sz w:val="20"/>
                <w:szCs w:val="20"/>
                <w:shd w:val="clear" w:color="auto" w:fill="FFFFFF"/>
              </w:rPr>
              <w:t>—</w:t>
            </w:r>
          </w:p>
        </w:tc>
        <w:tc>
          <w:tcPr>
            <w:tcW w:w="639" w:type="pct"/>
            <w:vAlign w:val="center"/>
          </w:tcPr>
          <w:p w14:paraId="7846A019">
            <w:pPr>
              <w:widowControl/>
              <w:jc w:val="left"/>
              <w:textAlignment w:val="center"/>
              <w:rPr>
                <w:rFonts w:ascii="Times New Roman" w:hAnsi="Times New Roman" w:cs="Times New Roman"/>
                <w:sz w:val="20"/>
                <w:szCs w:val="20"/>
              </w:rPr>
            </w:pPr>
            <w:r>
              <w:rPr>
                <w:rFonts w:ascii="Times New Roman" w:hAnsi="Times New Roman" w:cs="Times New Roman"/>
                <w:sz w:val="20"/>
                <w:szCs w:val="20"/>
              </w:rPr>
              <w:t>-1.13(-2.33-0.03)</w:t>
            </w:r>
          </w:p>
        </w:tc>
        <w:tc>
          <w:tcPr>
            <w:tcW w:w="591" w:type="pct"/>
          </w:tcPr>
          <w:p w14:paraId="39F68687">
            <w:pPr>
              <w:jc w:val="center"/>
              <w:rPr>
                <w:rFonts w:ascii="Times New Roman" w:hAnsi="Times New Roman" w:eastAsia="宋体" w:cs="Times New Roman"/>
                <w:sz w:val="20"/>
                <w:szCs w:val="20"/>
              </w:rPr>
            </w:pPr>
            <w:r>
              <w:rPr>
                <w:rFonts w:ascii="Times New Roman" w:hAnsi="Times New Roman" w:eastAsia="宋体" w:cs="Times New Roman"/>
                <w:sz w:val="20"/>
                <w:szCs w:val="20"/>
              </w:rPr>
              <w:t>⊕⊕⊕ O</w:t>
            </w:r>
          </w:p>
          <w:p w14:paraId="60D30BDE">
            <w:pPr>
              <w:jc w:val="center"/>
              <w:rPr>
                <w:rFonts w:ascii="Times New Roman" w:hAnsi="Times New Roman" w:cs="Times New Roman"/>
                <w:sz w:val="20"/>
                <w:szCs w:val="20"/>
              </w:rPr>
            </w:pPr>
            <w:r>
              <w:rPr>
                <w:rFonts w:ascii="Times New Roman" w:hAnsi="Times New Roman" w:cs="Times New Roman"/>
                <w:sz w:val="20"/>
                <w:szCs w:val="20"/>
              </w:rPr>
              <w:t>Moderate</w:t>
            </w:r>
          </w:p>
        </w:tc>
      </w:tr>
      <w:tr w14:paraId="425A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78A10554">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CBT vs. Control</w:t>
            </w:r>
          </w:p>
        </w:tc>
        <w:tc>
          <w:tcPr>
            <w:tcW w:w="657" w:type="pct"/>
            <w:vAlign w:val="center"/>
          </w:tcPr>
          <w:p w14:paraId="0811FE3F">
            <w:pPr>
              <w:widowControl/>
              <w:jc w:val="left"/>
              <w:textAlignment w:val="center"/>
              <w:rPr>
                <w:rFonts w:ascii="Times New Roman" w:hAnsi="Times New Roman" w:cs="Times New Roman"/>
                <w:sz w:val="20"/>
                <w:szCs w:val="20"/>
              </w:rPr>
            </w:pPr>
            <w:r>
              <w:rPr>
                <w:rFonts w:ascii="Times New Roman" w:hAnsi="Times New Roman" w:cs="Times New Roman"/>
                <w:sz w:val="20"/>
                <w:szCs w:val="20"/>
              </w:rPr>
              <w:t>-0.97(-2.4 to 0.42)</w:t>
            </w:r>
          </w:p>
        </w:tc>
        <w:tc>
          <w:tcPr>
            <w:tcW w:w="850" w:type="pct"/>
          </w:tcPr>
          <w:p w14:paraId="092927AF">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w:t>
            </w:r>
          </w:p>
          <w:p w14:paraId="46886719">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53446D21">
            <w:pPr>
              <w:jc w:val="center"/>
              <w:rPr>
                <w:rFonts w:ascii="Times New Roman" w:hAnsi="Times New Roman" w:cs="Times New Roman"/>
                <w:sz w:val="20"/>
                <w:szCs w:val="20"/>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I</w:t>
            </w:r>
            <w:r>
              <w:rPr>
                <w:rFonts w:ascii="Times New Roman" w:hAnsi="Times New Roman" w:eastAsia="宋体" w:cs="Times New Roman"/>
                <w:sz w:val="20"/>
                <w:szCs w:val="20"/>
              </w:rPr>
              <w:t>nconsistency</w:t>
            </w:r>
            <w:r>
              <w:rPr>
                <w:rFonts w:hint="eastAsia" w:ascii="Times New Roman" w:hAnsi="Times New Roman" w:eastAsia="宋体" w:cs="Times New Roman"/>
                <w:sz w:val="20"/>
                <w:szCs w:val="20"/>
                <w:vertAlign w:val="superscript"/>
              </w:rPr>
              <w:t xml:space="preserve">2 </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57" w:type="pct"/>
            <w:vAlign w:val="center"/>
          </w:tcPr>
          <w:p w14:paraId="4ED5061E">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118232E8">
            <w:pPr>
              <w:jc w:val="center"/>
              <w:rPr>
                <w:rFonts w:ascii="Times New Roman" w:hAnsi="Times New Roman" w:eastAsia="宋体" w:cs="Times New Roman"/>
                <w:kern w:val="0"/>
                <w:sz w:val="20"/>
                <w:szCs w:val="20"/>
                <w:lang w:bidi="ar"/>
              </w:rPr>
            </w:pPr>
            <w:r>
              <w:rPr>
                <w:rFonts w:ascii="Times New Roman" w:hAnsi="Times New Roman" w:eastAsia="Helvetica" w:cs="Times New Roman"/>
                <w:b/>
                <w:bCs/>
                <w:sz w:val="20"/>
                <w:szCs w:val="20"/>
                <w:shd w:val="clear" w:color="auto" w:fill="FFFFFF"/>
              </w:rPr>
              <w:t>—</w:t>
            </w:r>
          </w:p>
        </w:tc>
        <w:tc>
          <w:tcPr>
            <w:tcW w:w="639" w:type="pct"/>
            <w:vAlign w:val="center"/>
          </w:tcPr>
          <w:p w14:paraId="3377455E">
            <w:pPr>
              <w:widowControl/>
              <w:jc w:val="left"/>
              <w:textAlignment w:val="center"/>
              <w:rPr>
                <w:rFonts w:ascii="Times New Roman" w:hAnsi="Times New Roman" w:cs="Times New Roman"/>
                <w:sz w:val="20"/>
                <w:szCs w:val="20"/>
              </w:rPr>
            </w:pPr>
            <w:r>
              <w:rPr>
                <w:rFonts w:ascii="Times New Roman" w:hAnsi="Times New Roman" w:cs="Times New Roman"/>
                <w:sz w:val="20"/>
                <w:szCs w:val="20"/>
              </w:rPr>
              <w:t>-0.97(-2.40.42)</w:t>
            </w:r>
          </w:p>
        </w:tc>
        <w:tc>
          <w:tcPr>
            <w:tcW w:w="591" w:type="pct"/>
          </w:tcPr>
          <w:p w14:paraId="3AC6E582">
            <w:pPr>
              <w:jc w:val="center"/>
              <w:rPr>
                <w:rFonts w:ascii="Times New Roman" w:hAnsi="Times New Roman" w:eastAsia="宋体" w:cs="Times New Roman"/>
                <w:sz w:val="20"/>
                <w:szCs w:val="20"/>
              </w:rPr>
            </w:pPr>
            <w:r>
              <w:rPr>
                <w:rFonts w:ascii="Times New Roman" w:hAnsi="Times New Roman" w:eastAsia="宋体" w:cs="Times New Roman"/>
                <w:sz w:val="20"/>
                <w:szCs w:val="20"/>
              </w:rPr>
              <w:t>⊕⊕O O</w:t>
            </w:r>
          </w:p>
          <w:p w14:paraId="0797A542">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298A7E99">
            <w:pPr>
              <w:jc w:val="center"/>
              <w:rPr>
                <w:rFonts w:ascii="Times New Roman" w:hAnsi="Times New Roman" w:cs="Times New Roman"/>
                <w:sz w:val="20"/>
                <w:szCs w:val="20"/>
              </w:rPr>
            </w:pPr>
          </w:p>
        </w:tc>
      </w:tr>
      <w:tr w14:paraId="789B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702B22D2">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CT vs. Control</w:t>
            </w:r>
          </w:p>
        </w:tc>
        <w:tc>
          <w:tcPr>
            <w:tcW w:w="657" w:type="pct"/>
            <w:vAlign w:val="center"/>
          </w:tcPr>
          <w:p w14:paraId="5B04D95D">
            <w:pPr>
              <w:widowControl/>
              <w:jc w:val="left"/>
              <w:textAlignment w:val="center"/>
              <w:rPr>
                <w:rFonts w:ascii="Times New Roman" w:hAnsi="Times New Roman" w:cs="Times New Roman"/>
                <w:sz w:val="20"/>
                <w:szCs w:val="20"/>
              </w:rPr>
            </w:pPr>
            <w:r>
              <w:rPr>
                <w:rFonts w:ascii="Times New Roman" w:hAnsi="Times New Roman" w:cs="Times New Roman"/>
                <w:sz w:val="20"/>
                <w:szCs w:val="20"/>
              </w:rPr>
              <w:t>-0.42(-2.41 to 1.43)</w:t>
            </w:r>
          </w:p>
        </w:tc>
        <w:tc>
          <w:tcPr>
            <w:tcW w:w="850" w:type="pct"/>
          </w:tcPr>
          <w:p w14:paraId="23F2B01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8054A3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F98EB20">
            <w:pPr>
              <w:jc w:val="center"/>
              <w:rPr>
                <w:rFonts w:ascii="Times New Roman" w:hAnsi="Times New Roman"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w:t>
            </w:r>
            <w:r>
              <w:rPr>
                <w:rFonts w:hint="eastAsia" w:ascii="Times New Roman" w:hAnsi="Times New Roman" w:eastAsia="宋体" w:cs="Times New Roman"/>
                <w:sz w:val="20"/>
                <w:szCs w:val="20"/>
                <w:vertAlign w:val="superscript"/>
              </w:rPr>
              <w:t xml:space="preserve"> </w:t>
            </w:r>
            <w:r>
              <w:rPr>
                <w:rFonts w:hint="eastAsia" w:ascii="Times New Roman" w:hAnsi="Times New Roman" w:eastAsia="宋体" w:cs="Times New Roman"/>
                <w:sz w:val="20"/>
                <w:szCs w:val="20"/>
              </w:rPr>
              <w:t>Indirectness</w:t>
            </w:r>
            <w:r>
              <w:rPr>
                <w:rFonts w:hint="eastAsia" w:ascii="Times New Roman" w:hAnsi="Times New Roman" w:eastAsia="宋体" w:cs="Times New Roman"/>
                <w:sz w:val="20"/>
                <w:szCs w:val="20"/>
                <w:vertAlign w:val="superscript"/>
              </w:rPr>
              <w:t xml:space="preserve">3 </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657" w:type="pct"/>
            <w:vAlign w:val="center"/>
          </w:tcPr>
          <w:p w14:paraId="3A2D9A1A">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2E77EE03">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788F9EEB">
            <w:pPr>
              <w:widowControl/>
              <w:jc w:val="left"/>
              <w:textAlignment w:val="center"/>
              <w:rPr>
                <w:rFonts w:ascii="Times New Roman" w:hAnsi="Times New Roman" w:cs="Times New Roman"/>
                <w:sz w:val="20"/>
                <w:szCs w:val="20"/>
              </w:rPr>
            </w:pPr>
            <w:r>
              <w:rPr>
                <w:rFonts w:ascii="Times New Roman" w:hAnsi="Times New Roman" w:cs="Times New Roman"/>
                <w:sz w:val="20"/>
                <w:szCs w:val="20"/>
              </w:rPr>
              <w:t>-0.42(-2.411.43)</w:t>
            </w:r>
          </w:p>
        </w:tc>
        <w:tc>
          <w:tcPr>
            <w:tcW w:w="591" w:type="pct"/>
          </w:tcPr>
          <w:p w14:paraId="685987F0">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C9E8F86">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A826382">
            <w:pPr>
              <w:jc w:val="center"/>
              <w:rPr>
                <w:rFonts w:ascii="Times New Roman" w:hAnsi="Times New Roman" w:cs="Times New Roman"/>
                <w:sz w:val="20"/>
                <w:szCs w:val="20"/>
              </w:rPr>
            </w:pPr>
          </w:p>
        </w:tc>
      </w:tr>
      <w:tr w14:paraId="78CA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5C9E9FDD">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EIC vs. Control</w:t>
            </w:r>
          </w:p>
        </w:tc>
        <w:tc>
          <w:tcPr>
            <w:tcW w:w="657" w:type="pct"/>
            <w:vAlign w:val="center"/>
          </w:tcPr>
          <w:p w14:paraId="10D8947F">
            <w:pPr>
              <w:widowControl/>
              <w:jc w:val="left"/>
              <w:textAlignment w:val="center"/>
              <w:rPr>
                <w:rFonts w:ascii="Times New Roman" w:hAnsi="Times New Roman" w:cs="Times New Roman"/>
                <w:sz w:val="20"/>
                <w:szCs w:val="20"/>
              </w:rPr>
            </w:pPr>
            <w:r>
              <w:rPr>
                <w:rFonts w:ascii="Times New Roman" w:hAnsi="Times New Roman" w:cs="Times New Roman"/>
                <w:sz w:val="20"/>
                <w:szCs w:val="20"/>
              </w:rPr>
              <w:t>-0.38(-2.77 to 2.06)</w:t>
            </w:r>
          </w:p>
        </w:tc>
        <w:tc>
          <w:tcPr>
            <w:tcW w:w="850" w:type="pct"/>
          </w:tcPr>
          <w:p w14:paraId="6FFB19C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BA7C208">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73F81D23">
            <w:pPr>
              <w:jc w:val="center"/>
              <w:rPr>
                <w:rFonts w:ascii="Times New Roman" w:hAnsi="Times New Roman"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w:t>
            </w:r>
            <w:r>
              <w:rPr>
                <w:rFonts w:hint="eastAsia" w:ascii="Times New Roman" w:hAnsi="Times New Roman" w:eastAsia="宋体" w:cs="Times New Roman"/>
                <w:sz w:val="20"/>
                <w:szCs w:val="20"/>
                <w:vertAlign w:val="superscript"/>
              </w:rPr>
              <w:t xml:space="preserve"> </w:t>
            </w:r>
            <w:r>
              <w:rPr>
                <w:rFonts w:hint="eastAsia" w:ascii="Times New Roman" w:hAnsi="Times New Roman" w:eastAsia="宋体" w:cs="Times New Roman"/>
                <w:sz w:val="20"/>
                <w:szCs w:val="20"/>
              </w:rPr>
              <w:t>Indirectness</w:t>
            </w:r>
            <w:r>
              <w:rPr>
                <w:rFonts w:hint="eastAsia" w:ascii="Times New Roman" w:hAnsi="Times New Roman" w:eastAsia="宋体" w:cs="Times New Roman"/>
                <w:sz w:val="20"/>
                <w:szCs w:val="20"/>
                <w:vertAlign w:val="superscript"/>
              </w:rPr>
              <w:t xml:space="preserve">3 </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657" w:type="pct"/>
            <w:vAlign w:val="center"/>
          </w:tcPr>
          <w:p w14:paraId="45351749">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0D1FEA90">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53FD63D0">
            <w:pPr>
              <w:widowControl/>
              <w:jc w:val="left"/>
              <w:textAlignment w:val="center"/>
              <w:rPr>
                <w:rFonts w:ascii="Times New Roman" w:hAnsi="Times New Roman" w:cs="Times New Roman"/>
                <w:sz w:val="20"/>
                <w:szCs w:val="20"/>
              </w:rPr>
            </w:pPr>
            <w:r>
              <w:rPr>
                <w:rFonts w:ascii="Times New Roman" w:hAnsi="Times New Roman" w:cs="Times New Roman"/>
                <w:sz w:val="20"/>
                <w:szCs w:val="20"/>
              </w:rPr>
              <w:t>-0.38(-2.772.06)</w:t>
            </w:r>
          </w:p>
        </w:tc>
        <w:tc>
          <w:tcPr>
            <w:tcW w:w="591" w:type="pct"/>
          </w:tcPr>
          <w:p w14:paraId="5ABFE5F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EB875CB">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731061C">
            <w:pPr>
              <w:jc w:val="center"/>
              <w:rPr>
                <w:rFonts w:ascii="Times New Roman" w:hAnsi="Times New Roman" w:cs="Times New Roman"/>
                <w:sz w:val="20"/>
                <w:szCs w:val="20"/>
              </w:rPr>
            </w:pPr>
          </w:p>
        </w:tc>
      </w:tr>
      <w:tr w14:paraId="4C57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trPr>
        <w:tc>
          <w:tcPr>
            <w:tcW w:w="753" w:type="pct"/>
            <w:vAlign w:val="center"/>
          </w:tcPr>
          <w:p w14:paraId="0488EE77">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GS vs. Control</w:t>
            </w:r>
          </w:p>
        </w:tc>
        <w:tc>
          <w:tcPr>
            <w:tcW w:w="657" w:type="pct"/>
            <w:vAlign w:val="center"/>
          </w:tcPr>
          <w:p w14:paraId="665D88C8">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-0.34(-1.81 to 1.1)</w:t>
            </w:r>
          </w:p>
        </w:tc>
        <w:tc>
          <w:tcPr>
            <w:tcW w:w="850" w:type="pct"/>
          </w:tcPr>
          <w:p w14:paraId="6D07BDCC">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95E407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DB4319A">
            <w:pPr>
              <w:jc w:val="center"/>
              <w:rPr>
                <w:rFonts w:ascii="Times New Roman" w:hAnsi="Times New Roman"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w:t>
            </w:r>
            <w:r>
              <w:rPr>
                <w:rFonts w:hint="eastAsia" w:ascii="Times New Roman" w:hAnsi="Times New Roman" w:eastAsia="宋体" w:cs="Times New Roman"/>
                <w:sz w:val="20"/>
                <w:szCs w:val="20"/>
                <w:vertAlign w:val="superscript"/>
              </w:rPr>
              <w:t xml:space="preserve"> </w:t>
            </w:r>
            <w:r>
              <w:rPr>
                <w:rFonts w:hint="eastAsia" w:ascii="Times New Roman" w:hAnsi="Times New Roman" w:eastAsia="宋体" w:cs="Times New Roman"/>
                <w:sz w:val="20"/>
                <w:szCs w:val="20"/>
              </w:rPr>
              <w:t>Indirectness</w:t>
            </w:r>
            <w:r>
              <w:rPr>
                <w:rFonts w:hint="eastAsia" w:ascii="Times New Roman" w:hAnsi="Times New Roman" w:eastAsia="宋体" w:cs="Times New Roman"/>
                <w:sz w:val="20"/>
                <w:szCs w:val="20"/>
                <w:vertAlign w:val="superscript"/>
              </w:rPr>
              <w:t xml:space="preserve">3 </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657" w:type="pct"/>
            <w:vAlign w:val="center"/>
          </w:tcPr>
          <w:p w14:paraId="39E03847">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6DDB0C09">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49E4AC27">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-0.34(-1.811.1)</w:t>
            </w:r>
          </w:p>
        </w:tc>
        <w:tc>
          <w:tcPr>
            <w:tcW w:w="591" w:type="pct"/>
          </w:tcPr>
          <w:p w14:paraId="0E2D1234">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A516CBA">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8AE1CB2">
            <w:pPr>
              <w:jc w:val="center"/>
              <w:rPr>
                <w:rFonts w:ascii="Times New Roman" w:hAnsi="Times New Roman" w:cs="Times New Roman"/>
                <w:sz w:val="20"/>
                <w:szCs w:val="20"/>
              </w:rPr>
            </w:pPr>
          </w:p>
          <w:p w14:paraId="74ED21B3">
            <w:pPr>
              <w:jc w:val="center"/>
              <w:rPr>
                <w:rFonts w:ascii="Times New Roman" w:hAnsi="Times New Roman" w:eastAsia="宋体" w:cs="Times New Roman"/>
                <w:sz w:val="20"/>
                <w:szCs w:val="20"/>
              </w:rPr>
            </w:pPr>
          </w:p>
          <w:p w14:paraId="153AEF0D">
            <w:pPr>
              <w:jc w:val="center"/>
              <w:rPr>
                <w:rFonts w:ascii="Times New Roman" w:hAnsi="Times New Roman" w:cs="Times New Roman"/>
                <w:sz w:val="20"/>
                <w:szCs w:val="20"/>
              </w:rPr>
            </w:pPr>
          </w:p>
        </w:tc>
      </w:tr>
      <w:tr w14:paraId="7E5B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0C77638B">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IM vs. Control</w:t>
            </w:r>
          </w:p>
        </w:tc>
        <w:tc>
          <w:tcPr>
            <w:tcW w:w="657" w:type="pct"/>
            <w:vAlign w:val="center"/>
          </w:tcPr>
          <w:p w14:paraId="2B8FD40C">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-0.53(-1.28 to 0.22)</w:t>
            </w:r>
          </w:p>
        </w:tc>
        <w:tc>
          <w:tcPr>
            <w:tcW w:w="850" w:type="pct"/>
            <w:vAlign w:val="center"/>
          </w:tcPr>
          <w:p w14:paraId="3753BE0F">
            <w:pPr>
              <w:jc w:val="center"/>
              <w:rPr>
                <w:rFonts w:ascii="Times New Roman" w:hAnsi="Times New Roman" w:eastAsia="宋体" w:cs="Times New Roman"/>
                <w:sz w:val="20"/>
                <w:szCs w:val="20"/>
              </w:rPr>
            </w:pPr>
            <w:r>
              <w:rPr>
                <w:rFonts w:ascii="Times New Roman" w:hAnsi="Times New Roman" w:eastAsia="宋体" w:cs="Times New Roman"/>
                <w:sz w:val="20"/>
                <w:szCs w:val="20"/>
              </w:rPr>
              <w:t>⊕⊕O O</w:t>
            </w:r>
          </w:p>
          <w:p w14:paraId="23ED542E">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5A78F119">
            <w:pPr>
              <w:jc w:val="center"/>
              <w:rPr>
                <w:rFonts w:ascii="Times New Roman" w:hAnsi="Times New Roman" w:cs="Times New Roman"/>
                <w:sz w:val="20"/>
                <w:szCs w:val="20"/>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I</w:t>
            </w:r>
            <w:r>
              <w:rPr>
                <w:rFonts w:ascii="Times New Roman" w:hAnsi="Times New Roman" w:eastAsia="宋体" w:cs="Times New Roman"/>
                <w:sz w:val="20"/>
                <w:szCs w:val="20"/>
              </w:rPr>
              <w:t>nconsistency</w:t>
            </w:r>
            <w:r>
              <w:rPr>
                <w:rFonts w:hint="eastAsia" w:ascii="Times New Roman" w:hAnsi="Times New Roman" w:eastAsia="宋体" w:cs="Times New Roman"/>
                <w:sz w:val="20"/>
                <w:szCs w:val="20"/>
                <w:vertAlign w:val="superscript"/>
              </w:rPr>
              <w:t xml:space="preserve">2 </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57" w:type="pct"/>
            <w:vAlign w:val="center"/>
          </w:tcPr>
          <w:p w14:paraId="06EC68FA">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23D5484F">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6449F62D">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-0.53(-1.280.22)</w:t>
            </w:r>
          </w:p>
        </w:tc>
        <w:tc>
          <w:tcPr>
            <w:tcW w:w="591" w:type="pct"/>
          </w:tcPr>
          <w:p w14:paraId="3D15B149">
            <w:pPr>
              <w:jc w:val="center"/>
              <w:rPr>
                <w:rFonts w:ascii="Times New Roman" w:hAnsi="Times New Roman" w:eastAsia="宋体" w:cs="Times New Roman"/>
                <w:sz w:val="20"/>
                <w:szCs w:val="20"/>
              </w:rPr>
            </w:pPr>
            <w:r>
              <w:rPr>
                <w:rFonts w:ascii="Times New Roman" w:hAnsi="Times New Roman" w:eastAsia="宋体" w:cs="Times New Roman"/>
                <w:sz w:val="20"/>
                <w:szCs w:val="20"/>
              </w:rPr>
              <w:t>⊕⊕O O</w:t>
            </w:r>
          </w:p>
          <w:p w14:paraId="6B2CD44A">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35825BC8">
            <w:pPr>
              <w:jc w:val="center"/>
              <w:rPr>
                <w:rFonts w:ascii="Times New Roman" w:hAnsi="Times New Roman" w:cs="Times New Roman"/>
                <w:sz w:val="20"/>
                <w:szCs w:val="20"/>
              </w:rPr>
            </w:pPr>
          </w:p>
        </w:tc>
      </w:tr>
      <w:tr w14:paraId="1036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trPr>
        <w:tc>
          <w:tcPr>
            <w:tcW w:w="753" w:type="pct"/>
            <w:vAlign w:val="center"/>
          </w:tcPr>
          <w:p w14:paraId="359B745B">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MAC vs. Control</w:t>
            </w:r>
          </w:p>
        </w:tc>
        <w:tc>
          <w:tcPr>
            <w:tcW w:w="657" w:type="pct"/>
            <w:vAlign w:val="center"/>
          </w:tcPr>
          <w:p w14:paraId="389873C8">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-1.33(-2.31 to -0.43)</w:t>
            </w:r>
          </w:p>
        </w:tc>
        <w:tc>
          <w:tcPr>
            <w:tcW w:w="850" w:type="pct"/>
            <w:vAlign w:val="center"/>
          </w:tcPr>
          <w:p w14:paraId="1355EC04">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2EC64F2">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0A5CDBB9">
            <w:pPr>
              <w:jc w:val="center"/>
              <w:rPr>
                <w:rFonts w:ascii="Times New Roman" w:hAnsi="Times New Roman" w:cs="Times New Roman"/>
                <w:sz w:val="20"/>
                <w:szCs w:val="20"/>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and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 xml:space="preserve">2 </w:t>
            </w:r>
          </w:p>
        </w:tc>
        <w:tc>
          <w:tcPr>
            <w:tcW w:w="657" w:type="pct"/>
            <w:vAlign w:val="center"/>
          </w:tcPr>
          <w:p w14:paraId="547617F4">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6A565A0A">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04717EC4">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-1.33(-2.31-0.43)</w:t>
            </w:r>
          </w:p>
        </w:tc>
        <w:tc>
          <w:tcPr>
            <w:tcW w:w="591" w:type="pct"/>
          </w:tcPr>
          <w:p w14:paraId="3549DE39">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D04C925">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08A0756A">
            <w:pPr>
              <w:jc w:val="center"/>
              <w:rPr>
                <w:rFonts w:ascii="Times New Roman" w:hAnsi="Times New Roman" w:cs="Times New Roman"/>
                <w:sz w:val="20"/>
                <w:szCs w:val="20"/>
              </w:rPr>
            </w:pPr>
          </w:p>
        </w:tc>
      </w:tr>
      <w:tr w14:paraId="0310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trPr>
        <w:tc>
          <w:tcPr>
            <w:tcW w:w="753" w:type="pct"/>
            <w:vAlign w:val="center"/>
          </w:tcPr>
          <w:p w14:paraId="274A6A4D">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MF vs. Control</w:t>
            </w:r>
          </w:p>
        </w:tc>
        <w:tc>
          <w:tcPr>
            <w:tcW w:w="657" w:type="pct"/>
            <w:vAlign w:val="center"/>
          </w:tcPr>
          <w:p w14:paraId="18A77A2E">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-0.67(-1.37 to 0)</w:t>
            </w:r>
          </w:p>
        </w:tc>
        <w:tc>
          <w:tcPr>
            <w:tcW w:w="850" w:type="pct"/>
            <w:vAlign w:val="center"/>
          </w:tcPr>
          <w:p w14:paraId="3DBB5246">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p>
          <w:p w14:paraId="1549BD96">
            <w:pPr>
              <w:jc w:val="center"/>
              <w:rPr>
                <w:rFonts w:ascii="Times New Roman" w:hAnsi="Times New Roman" w:cs="Times New Roman"/>
                <w:sz w:val="20"/>
                <w:szCs w:val="20"/>
              </w:rPr>
            </w:pPr>
            <w:r>
              <w:rPr>
                <w:rFonts w:ascii="Times New Roman" w:hAnsi="Times New Roman" w:cs="Times New Roman"/>
                <w:sz w:val="20"/>
                <w:szCs w:val="20"/>
              </w:rPr>
              <w:t>Moderate</w:t>
            </w:r>
          </w:p>
          <w:p w14:paraId="37DDE5B9">
            <w:pPr>
              <w:jc w:val="center"/>
              <w:rPr>
                <w:rFonts w:ascii="Times New Roman" w:hAnsi="Times New Roman"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 xml:space="preserve">2  </w:t>
            </w:r>
            <w:r>
              <w:rPr>
                <w:rFonts w:ascii="Times New Roman" w:hAnsi="Times New Roman" w:eastAsia="宋体" w:cs="Times New Roman"/>
                <w:sz w:val="20"/>
                <w:szCs w:val="20"/>
              </w:rPr>
              <w:t xml:space="preserve"> </w:t>
            </w:r>
          </w:p>
        </w:tc>
        <w:tc>
          <w:tcPr>
            <w:tcW w:w="657" w:type="pct"/>
            <w:vAlign w:val="center"/>
          </w:tcPr>
          <w:p w14:paraId="351280DA">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5BB9A66D">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7A8DA85B">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-0.67(-1.370)</w:t>
            </w:r>
          </w:p>
        </w:tc>
        <w:tc>
          <w:tcPr>
            <w:tcW w:w="591" w:type="pct"/>
          </w:tcPr>
          <w:p w14:paraId="19BB60A7">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p>
          <w:p w14:paraId="6B66EB95">
            <w:pPr>
              <w:jc w:val="center"/>
              <w:rPr>
                <w:rFonts w:ascii="Times New Roman" w:hAnsi="Times New Roman" w:cs="Times New Roman"/>
                <w:sz w:val="20"/>
                <w:szCs w:val="20"/>
              </w:rPr>
            </w:pPr>
            <w:r>
              <w:rPr>
                <w:rFonts w:ascii="Times New Roman" w:hAnsi="Times New Roman" w:cs="Times New Roman"/>
                <w:sz w:val="20"/>
                <w:szCs w:val="20"/>
              </w:rPr>
              <w:t>Moderate</w:t>
            </w:r>
          </w:p>
          <w:p w14:paraId="025BECCA">
            <w:pPr>
              <w:jc w:val="center"/>
              <w:rPr>
                <w:rFonts w:ascii="Times New Roman" w:hAnsi="Times New Roman" w:cs="Times New Roman"/>
                <w:sz w:val="20"/>
                <w:szCs w:val="20"/>
              </w:rPr>
            </w:pPr>
          </w:p>
        </w:tc>
      </w:tr>
      <w:tr w14:paraId="64BE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53" w:type="pct"/>
            <w:vAlign w:val="center"/>
          </w:tcPr>
          <w:p w14:paraId="566149C3">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PSTP vs. Control</w:t>
            </w:r>
          </w:p>
        </w:tc>
        <w:tc>
          <w:tcPr>
            <w:tcW w:w="657" w:type="pct"/>
            <w:vAlign w:val="center"/>
          </w:tcPr>
          <w:p w14:paraId="52A142A8">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-0.45(-1.17 to 0.24)</w:t>
            </w:r>
          </w:p>
        </w:tc>
        <w:tc>
          <w:tcPr>
            <w:tcW w:w="850" w:type="pct"/>
            <w:vAlign w:val="center"/>
          </w:tcPr>
          <w:p w14:paraId="3B13E42A">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1D4544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CBFFC2D">
            <w:pPr>
              <w:jc w:val="center"/>
              <w:rPr>
                <w:rFonts w:ascii="Times New Roman" w:hAnsi="Times New Roman" w:cs="Times New Roman"/>
                <w:sz w:val="20"/>
                <w:szCs w:val="20"/>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 xml:space="preserve">4 </w:t>
            </w:r>
          </w:p>
        </w:tc>
        <w:tc>
          <w:tcPr>
            <w:tcW w:w="657" w:type="pct"/>
            <w:vAlign w:val="center"/>
          </w:tcPr>
          <w:p w14:paraId="5ADBF1CA">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27BD36E2">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4F06DA5B">
            <w:pPr>
              <w:widowControl/>
              <w:jc w:val="left"/>
              <w:textAlignment w:val="center"/>
              <w:rPr>
                <w:rFonts w:ascii="Times New Roman" w:hAnsi="Times New Roman" w:cs="Times New Roman"/>
                <w:sz w:val="20"/>
                <w:szCs w:val="20"/>
              </w:rPr>
            </w:pPr>
            <w:r>
              <w:rPr>
                <w:rFonts w:ascii="Times New Roman" w:hAnsi="Times New Roman" w:cs="Times New Roman"/>
                <w:sz w:val="20"/>
                <w:szCs w:val="20"/>
              </w:rPr>
              <w:t>-0.45(-1.170.24)</w:t>
            </w:r>
          </w:p>
        </w:tc>
        <w:tc>
          <w:tcPr>
            <w:tcW w:w="591" w:type="pct"/>
            <w:vAlign w:val="center"/>
          </w:tcPr>
          <w:p w14:paraId="3D62765A">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681750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D9BE0A4">
            <w:pPr>
              <w:jc w:val="center"/>
              <w:rPr>
                <w:rFonts w:ascii="Times New Roman" w:hAnsi="Times New Roman" w:cs="Times New Roman"/>
                <w:sz w:val="20"/>
                <w:szCs w:val="20"/>
              </w:rPr>
            </w:pPr>
          </w:p>
        </w:tc>
      </w:tr>
      <w:tr w14:paraId="2F75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753" w:type="pct"/>
            <w:vAlign w:val="center"/>
          </w:tcPr>
          <w:p w14:paraId="4F2BCEAD">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 vs. Control</w:t>
            </w:r>
          </w:p>
        </w:tc>
        <w:tc>
          <w:tcPr>
            <w:tcW w:w="657" w:type="pct"/>
            <w:vAlign w:val="center"/>
          </w:tcPr>
          <w:p w14:paraId="78E3D3D9">
            <w:pPr>
              <w:widowControl/>
              <w:jc w:val="left"/>
              <w:textAlignment w:val="center"/>
              <w:rPr>
                <w:rFonts w:ascii="Times New Roman" w:hAnsi="Times New Roman" w:cs="Times New Roman"/>
                <w:sz w:val="20"/>
                <w:szCs w:val="20"/>
              </w:rPr>
            </w:pPr>
            <w:r>
              <w:rPr>
                <w:rFonts w:ascii="Times New Roman" w:hAnsi="Times New Roman" w:cs="Times New Roman"/>
                <w:sz w:val="20"/>
                <w:szCs w:val="20"/>
              </w:rPr>
              <w:t>-0.85(-1.6 to -0.09)</w:t>
            </w:r>
          </w:p>
        </w:tc>
        <w:tc>
          <w:tcPr>
            <w:tcW w:w="850" w:type="pct"/>
            <w:vAlign w:val="center"/>
          </w:tcPr>
          <w:p w14:paraId="158E6A77">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3D40EC2">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4B0DCECB">
            <w:pPr>
              <w:jc w:val="center"/>
              <w:rPr>
                <w:rFonts w:ascii="Times New Roman" w:hAnsi="Times New Roman" w:cs="Times New Roman"/>
                <w:sz w:val="20"/>
                <w:szCs w:val="20"/>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 xml:space="preserve">1 </w:t>
            </w:r>
            <w:r>
              <w:rPr>
                <w:rFonts w:hint="eastAsia" w:ascii="Times New Roman" w:hAnsi="Times New Roman" w:eastAsia="宋体" w:cs="Times New Roman"/>
                <w:sz w:val="20"/>
                <w:szCs w:val="20"/>
              </w:rPr>
              <w:t xml:space="preserve">and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p>
        </w:tc>
        <w:tc>
          <w:tcPr>
            <w:tcW w:w="657" w:type="pct"/>
            <w:vAlign w:val="center"/>
          </w:tcPr>
          <w:p w14:paraId="6A2F6EC8">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6E1E1556">
            <w:pPr>
              <w:jc w:val="center"/>
              <w:rPr>
                <w:rFonts w:ascii="Times New Roman" w:hAnsi="Times New Roman"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638F29FB">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-0.85(-1.6-0.09)</w:t>
            </w:r>
          </w:p>
        </w:tc>
        <w:tc>
          <w:tcPr>
            <w:tcW w:w="591" w:type="pct"/>
          </w:tcPr>
          <w:p w14:paraId="672E2BE1">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F2252D3">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3A2D602D">
            <w:pPr>
              <w:jc w:val="center"/>
              <w:rPr>
                <w:rFonts w:ascii="Times New Roman" w:hAnsi="Times New Roman" w:cs="Times New Roman"/>
                <w:sz w:val="20"/>
                <w:szCs w:val="20"/>
              </w:rPr>
            </w:pPr>
          </w:p>
        </w:tc>
      </w:tr>
      <w:tr w14:paraId="6DD5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753" w:type="pct"/>
            <w:vAlign w:val="center"/>
          </w:tcPr>
          <w:p w14:paraId="47D31BA6">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 vs. Control</w:t>
            </w:r>
          </w:p>
        </w:tc>
        <w:tc>
          <w:tcPr>
            <w:tcW w:w="657" w:type="pct"/>
            <w:vAlign w:val="center"/>
          </w:tcPr>
          <w:p w14:paraId="49BB2E91">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cs="Times New Roman"/>
                <w:sz w:val="20"/>
                <w:szCs w:val="20"/>
              </w:rPr>
              <w:t>-0.95(-1.82 to -0.04)</w:t>
            </w:r>
          </w:p>
        </w:tc>
        <w:tc>
          <w:tcPr>
            <w:tcW w:w="850" w:type="pct"/>
            <w:vAlign w:val="center"/>
          </w:tcPr>
          <w:p w14:paraId="5DFB2F87">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0E7DFBB">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777185A5">
            <w:pPr>
              <w:jc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 xml:space="preserve">1 </w:t>
            </w:r>
            <w:r>
              <w:rPr>
                <w:rFonts w:hint="eastAsia" w:ascii="Times New Roman" w:hAnsi="Times New Roman" w:eastAsia="宋体" w:cs="Times New Roman"/>
                <w:sz w:val="20"/>
                <w:szCs w:val="20"/>
              </w:rPr>
              <w:t xml:space="preserve">and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 xml:space="preserve">2 </w:t>
            </w:r>
          </w:p>
        </w:tc>
        <w:tc>
          <w:tcPr>
            <w:tcW w:w="657" w:type="pct"/>
            <w:vAlign w:val="center"/>
          </w:tcPr>
          <w:p w14:paraId="21365A12">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6EC7550D">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24F44091">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cs="Times New Roman"/>
                <w:sz w:val="20"/>
                <w:szCs w:val="20"/>
              </w:rPr>
              <w:t>-0.95(-1.82-0.04)</w:t>
            </w:r>
          </w:p>
        </w:tc>
        <w:tc>
          <w:tcPr>
            <w:tcW w:w="591" w:type="pct"/>
            <w:vAlign w:val="center"/>
          </w:tcPr>
          <w:p w14:paraId="30DD3284">
            <w:pPr>
              <w:jc w:val="center"/>
              <w:rPr>
                <w:rFonts w:ascii="Times New Roman" w:hAnsi="Times New Roman" w:eastAsia="宋体" w:cs="Times New Roman"/>
                <w:sz w:val="20"/>
                <w:szCs w:val="20"/>
              </w:rPr>
            </w:pPr>
            <w:r>
              <w:rPr>
                <w:rFonts w:ascii="Times New Roman" w:hAnsi="Times New Roman" w:eastAsia="宋体" w:cs="Times New Roman"/>
                <w:sz w:val="20"/>
                <w:szCs w:val="20"/>
              </w:rPr>
              <w:t>⊕⊕O O</w:t>
            </w:r>
          </w:p>
          <w:p w14:paraId="1D0EC5DB">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7F793D22">
            <w:pPr>
              <w:jc w:val="center"/>
              <w:rPr>
                <w:rFonts w:ascii="Times New Roman" w:hAnsi="Times New Roman" w:cs="Times New Roman"/>
                <w:sz w:val="20"/>
                <w:szCs w:val="20"/>
              </w:rPr>
            </w:pPr>
          </w:p>
        </w:tc>
      </w:tr>
      <w:tr w14:paraId="416F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trPr>
        <w:tc>
          <w:tcPr>
            <w:tcW w:w="753" w:type="pct"/>
            <w:vAlign w:val="center"/>
          </w:tcPr>
          <w:p w14:paraId="6FFBF3E3">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CBT vs. BFB</w:t>
            </w:r>
          </w:p>
        </w:tc>
        <w:tc>
          <w:tcPr>
            <w:tcW w:w="657" w:type="pct"/>
            <w:vAlign w:val="center"/>
          </w:tcPr>
          <w:p w14:paraId="5AB3BE16">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5C7EEBF1">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6279B897">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0.15(-1.68 to 1.99)</w:t>
            </w:r>
          </w:p>
        </w:tc>
        <w:tc>
          <w:tcPr>
            <w:tcW w:w="850" w:type="pct"/>
          </w:tcPr>
          <w:p w14:paraId="397D6BE7">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6092ED37">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3496FE1B">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 xml:space="preserve">4 </w:t>
            </w:r>
          </w:p>
        </w:tc>
        <w:tc>
          <w:tcPr>
            <w:tcW w:w="639" w:type="pct"/>
            <w:vAlign w:val="center"/>
          </w:tcPr>
          <w:p w14:paraId="51FA9EC4">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0.15(-1.68 to 1.99)</w:t>
            </w:r>
          </w:p>
        </w:tc>
        <w:tc>
          <w:tcPr>
            <w:tcW w:w="591" w:type="pct"/>
          </w:tcPr>
          <w:p w14:paraId="655C0638">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C693950">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4DD82F80">
            <w:pPr>
              <w:jc w:val="center"/>
              <w:rPr>
                <w:rFonts w:ascii="Times New Roman" w:hAnsi="Times New Roman" w:cs="Times New Roman"/>
                <w:sz w:val="20"/>
                <w:szCs w:val="20"/>
              </w:rPr>
            </w:pPr>
          </w:p>
        </w:tc>
      </w:tr>
      <w:tr w14:paraId="7425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53" w:type="pct"/>
            <w:vAlign w:val="center"/>
          </w:tcPr>
          <w:p w14:paraId="777B0AA2">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CT vs. BFB</w:t>
            </w:r>
          </w:p>
        </w:tc>
        <w:tc>
          <w:tcPr>
            <w:tcW w:w="657" w:type="pct"/>
            <w:vAlign w:val="center"/>
          </w:tcPr>
          <w:p w14:paraId="064AC21C">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599A88F1">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09F32142">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0.71(-1.53 to 2.87)</w:t>
            </w:r>
          </w:p>
        </w:tc>
        <w:tc>
          <w:tcPr>
            <w:tcW w:w="850" w:type="pct"/>
          </w:tcPr>
          <w:p w14:paraId="43AB68F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7BF15C0">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7439418">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6EEB44BE">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0.71(-1.53 to 2.87)</w:t>
            </w:r>
          </w:p>
        </w:tc>
        <w:tc>
          <w:tcPr>
            <w:tcW w:w="591" w:type="pct"/>
          </w:tcPr>
          <w:p w14:paraId="52D5ABA0">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1C4BB73">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1454E5B">
            <w:pPr>
              <w:jc w:val="center"/>
              <w:rPr>
                <w:rFonts w:ascii="Times New Roman" w:hAnsi="Times New Roman" w:cs="Times New Roman"/>
                <w:sz w:val="20"/>
                <w:szCs w:val="20"/>
              </w:rPr>
            </w:pPr>
          </w:p>
        </w:tc>
      </w:tr>
      <w:tr w14:paraId="0550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753" w:type="pct"/>
            <w:vAlign w:val="center"/>
          </w:tcPr>
          <w:p w14:paraId="03B2A80E">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EIC vs. BFB</w:t>
            </w:r>
          </w:p>
        </w:tc>
        <w:tc>
          <w:tcPr>
            <w:tcW w:w="657" w:type="pct"/>
            <w:vAlign w:val="center"/>
          </w:tcPr>
          <w:p w14:paraId="065E637D">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5659BEA6">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50CB1618">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0.75(-1.96 to 3.47)</w:t>
            </w:r>
          </w:p>
        </w:tc>
        <w:tc>
          <w:tcPr>
            <w:tcW w:w="850" w:type="pct"/>
          </w:tcPr>
          <w:p w14:paraId="166A5280">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112711A">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ED01569">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16E4A58D">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0.75(-1.96 to 3.47)</w:t>
            </w:r>
          </w:p>
        </w:tc>
        <w:tc>
          <w:tcPr>
            <w:tcW w:w="591" w:type="pct"/>
          </w:tcPr>
          <w:p w14:paraId="2884A3B1">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AAEF9A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509FA5F">
            <w:pPr>
              <w:jc w:val="center"/>
              <w:rPr>
                <w:rFonts w:ascii="Times New Roman" w:hAnsi="Times New Roman" w:cs="Times New Roman"/>
                <w:sz w:val="20"/>
                <w:szCs w:val="20"/>
              </w:rPr>
            </w:pPr>
          </w:p>
        </w:tc>
      </w:tr>
      <w:tr w14:paraId="03E5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0836E32D">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GS vs. BFB</w:t>
            </w:r>
          </w:p>
        </w:tc>
        <w:tc>
          <w:tcPr>
            <w:tcW w:w="657" w:type="pct"/>
            <w:vAlign w:val="center"/>
          </w:tcPr>
          <w:p w14:paraId="52C982E6">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20C65BC7">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4262BDB6">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0.79(-1.13 to 2.68)</w:t>
            </w:r>
          </w:p>
        </w:tc>
        <w:tc>
          <w:tcPr>
            <w:tcW w:w="850" w:type="pct"/>
          </w:tcPr>
          <w:p w14:paraId="66211A2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6F0CF59">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397D1087">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2427CE87">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0.75(-1.96 to 3.47)</w:t>
            </w:r>
          </w:p>
        </w:tc>
        <w:tc>
          <w:tcPr>
            <w:tcW w:w="591" w:type="pct"/>
          </w:tcPr>
          <w:p w14:paraId="509BF6E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647B0C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73E87191">
            <w:pPr>
              <w:jc w:val="center"/>
              <w:rPr>
                <w:rFonts w:ascii="Times New Roman" w:hAnsi="Times New Roman" w:cs="Times New Roman"/>
                <w:sz w:val="20"/>
                <w:szCs w:val="20"/>
              </w:rPr>
            </w:pPr>
          </w:p>
        </w:tc>
      </w:tr>
      <w:tr w14:paraId="09A7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14A4C85D">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IM vs. BFB</w:t>
            </w:r>
          </w:p>
        </w:tc>
        <w:tc>
          <w:tcPr>
            <w:tcW w:w="657" w:type="pct"/>
            <w:vAlign w:val="center"/>
          </w:tcPr>
          <w:p w14:paraId="330C4E25">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3DDFB63D">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6AE49DB0">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0.6(-0.82 to 1.99)</w:t>
            </w:r>
          </w:p>
        </w:tc>
        <w:tc>
          <w:tcPr>
            <w:tcW w:w="850" w:type="pct"/>
          </w:tcPr>
          <w:p w14:paraId="21EFB2A6">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864A84F">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4F936024">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10E648E7">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0.6(-0.82 to 1.99)</w:t>
            </w:r>
          </w:p>
        </w:tc>
        <w:tc>
          <w:tcPr>
            <w:tcW w:w="591" w:type="pct"/>
          </w:tcPr>
          <w:p w14:paraId="3553BB90">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0F08E31">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1E9C3A38">
            <w:pPr>
              <w:jc w:val="center"/>
              <w:rPr>
                <w:rFonts w:ascii="Times New Roman" w:hAnsi="Times New Roman" w:cs="Times New Roman"/>
                <w:sz w:val="20"/>
                <w:szCs w:val="20"/>
              </w:rPr>
            </w:pPr>
          </w:p>
        </w:tc>
      </w:tr>
      <w:tr w14:paraId="38E1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trPr>
        <w:tc>
          <w:tcPr>
            <w:tcW w:w="753" w:type="pct"/>
            <w:vAlign w:val="center"/>
          </w:tcPr>
          <w:p w14:paraId="6940FE5B">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MAC vs. BFB</w:t>
            </w:r>
          </w:p>
        </w:tc>
        <w:tc>
          <w:tcPr>
            <w:tcW w:w="657" w:type="pct"/>
            <w:vAlign w:val="center"/>
          </w:tcPr>
          <w:p w14:paraId="34ED2E9A">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1F0268B7">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6EA15CA5">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-0.2(-1.76 to 1.25)</w:t>
            </w:r>
          </w:p>
        </w:tc>
        <w:tc>
          <w:tcPr>
            <w:tcW w:w="850" w:type="pct"/>
          </w:tcPr>
          <w:p w14:paraId="592D9C9E">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0A0711F">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AF6D325">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12A47A0E">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-0.2(-1.76 to 1.25)</w:t>
            </w:r>
          </w:p>
        </w:tc>
        <w:tc>
          <w:tcPr>
            <w:tcW w:w="591" w:type="pct"/>
          </w:tcPr>
          <w:p w14:paraId="39EC882A">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6B1334D8">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76430FF4">
            <w:pPr>
              <w:jc w:val="center"/>
              <w:rPr>
                <w:rFonts w:ascii="Times New Roman" w:hAnsi="Times New Roman" w:cs="Times New Roman"/>
                <w:sz w:val="20"/>
                <w:szCs w:val="20"/>
              </w:rPr>
            </w:pPr>
          </w:p>
        </w:tc>
      </w:tr>
      <w:tr w14:paraId="11E3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5025CF83">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MF vs. BFB</w:t>
            </w:r>
          </w:p>
        </w:tc>
        <w:tc>
          <w:tcPr>
            <w:tcW w:w="657" w:type="pct"/>
            <w:vAlign w:val="center"/>
          </w:tcPr>
          <w:p w14:paraId="46703F1E">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cs="Times New Roman"/>
                <w:sz w:val="20"/>
                <w:szCs w:val="20"/>
              </w:rPr>
              <w:t>0.46(-0.83 to 1.78)</w:t>
            </w:r>
          </w:p>
        </w:tc>
        <w:tc>
          <w:tcPr>
            <w:tcW w:w="850" w:type="pct"/>
          </w:tcPr>
          <w:p w14:paraId="3B3125C6">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A56D5BB">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5F1D8C01">
            <w:pPr>
              <w:jc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57" w:type="pct"/>
            <w:vAlign w:val="center"/>
          </w:tcPr>
          <w:p w14:paraId="1897D961">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7A65BD29">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289A6201">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0.46(-0.83 to 1.78)</w:t>
            </w:r>
          </w:p>
        </w:tc>
        <w:tc>
          <w:tcPr>
            <w:tcW w:w="591" w:type="pct"/>
          </w:tcPr>
          <w:p w14:paraId="5579884A">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7AE7E59">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59095C5E">
            <w:pPr>
              <w:jc w:val="center"/>
              <w:rPr>
                <w:rFonts w:ascii="Times New Roman" w:hAnsi="Times New Roman" w:cs="Times New Roman"/>
                <w:sz w:val="20"/>
                <w:szCs w:val="20"/>
              </w:rPr>
            </w:pPr>
          </w:p>
        </w:tc>
      </w:tr>
      <w:tr w14:paraId="778A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7D214979">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PSTP vs. BFB</w:t>
            </w:r>
          </w:p>
        </w:tc>
        <w:tc>
          <w:tcPr>
            <w:tcW w:w="657" w:type="pct"/>
            <w:vAlign w:val="center"/>
          </w:tcPr>
          <w:p w14:paraId="67BF96E0">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kern w:val="0"/>
                <w:sz w:val="20"/>
                <w:szCs w:val="20"/>
                <w:lang w:bidi="ar"/>
              </w:rPr>
              <w:t>-0.88(-4.81 to 3.24)</w:t>
            </w:r>
          </w:p>
        </w:tc>
        <w:tc>
          <w:tcPr>
            <w:tcW w:w="850" w:type="pct"/>
          </w:tcPr>
          <w:p w14:paraId="275E2645">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43C2E21">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7EAE16CB">
            <w:pPr>
              <w:jc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57" w:type="pct"/>
            <w:vAlign w:val="center"/>
          </w:tcPr>
          <w:p w14:paraId="33F1B6F4">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1A999C17">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57BBE214">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kern w:val="0"/>
                <w:sz w:val="20"/>
                <w:szCs w:val="20"/>
                <w:lang w:bidi="ar"/>
              </w:rPr>
              <w:t>-0.88(-4.81 to 3.24)</w:t>
            </w:r>
          </w:p>
        </w:tc>
        <w:tc>
          <w:tcPr>
            <w:tcW w:w="591" w:type="pct"/>
          </w:tcPr>
          <w:p w14:paraId="6A8A9994">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7E8506F">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ACA947A">
            <w:pPr>
              <w:jc w:val="center"/>
              <w:rPr>
                <w:rFonts w:ascii="Times New Roman" w:hAnsi="Times New Roman" w:cs="Times New Roman"/>
                <w:sz w:val="20"/>
                <w:szCs w:val="20"/>
              </w:rPr>
            </w:pPr>
          </w:p>
        </w:tc>
      </w:tr>
      <w:tr w14:paraId="1792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553350FC">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 vs. BFB</w:t>
            </w:r>
          </w:p>
        </w:tc>
        <w:tc>
          <w:tcPr>
            <w:tcW w:w="657" w:type="pct"/>
            <w:vAlign w:val="center"/>
          </w:tcPr>
          <w:p w14:paraId="01155581">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kern w:val="0"/>
                <w:sz w:val="20"/>
                <w:szCs w:val="20"/>
                <w:lang w:bidi="ar"/>
              </w:rPr>
              <w:t>0.58(-3.23 to 4.42)</w:t>
            </w:r>
          </w:p>
        </w:tc>
        <w:tc>
          <w:tcPr>
            <w:tcW w:w="850" w:type="pct"/>
          </w:tcPr>
          <w:p w14:paraId="1A050A2F">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30E9A41">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74A0B872">
            <w:pPr>
              <w:jc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57" w:type="pct"/>
            <w:vAlign w:val="center"/>
          </w:tcPr>
          <w:p w14:paraId="7EA0CCBB">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4DCB7982">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7E592A58">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kern w:val="0"/>
                <w:sz w:val="20"/>
                <w:szCs w:val="20"/>
                <w:lang w:bidi="ar"/>
              </w:rPr>
              <w:t>0.58(-3.23 to 4.42)</w:t>
            </w:r>
          </w:p>
        </w:tc>
        <w:tc>
          <w:tcPr>
            <w:tcW w:w="591" w:type="pct"/>
          </w:tcPr>
          <w:p w14:paraId="6A128B71">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522CAB5">
            <w:pPr>
              <w:jc w:val="center"/>
              <w:rPr>
                <w:rFonts w:ascii="Times New Roman" w:hAnsi="Times New Roman"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tc>
      </w:tr>
      <w:tr w14:paraId="3897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57D23195">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 vs. BFB</w:t>
            </w:r>
          </w:p>
        </w:tc>
        <w:tc>
          <w:tcPr>
            <w:tcW w:w="657" w:type="pct"/>
            <w:vAlign w:val="center"/>
          </w:tcPr>
          <w:p w14:paraId="274F0EA8">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4B295462">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58B65BA9">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0.17(-1.3 to 1.66)</w:t>
            </w:r>
          </w:p>
        </w:tc>
        <w:tc>
          <w:tcPr>
            <w:tcW w:w="850" w:type="pct"/>
          </w:tcPr>
          <w:p w14:paraId="7590A47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D1E8B7A">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49AA05DA">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3B673827">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0.17(-1.3 to 1.66)</w:t>
            </w:r>
          </w:p>
        </w:tc>
        <w:tc>
          <w:tcPr>
            <w:tcW w:w="591" w:type="pct"/>
          </w:tcPr>
          <w:p w14:paraId="68C4474F">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233AA0E">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227DD69">
            <w:pPr>
              <w:jc w:val="center"/>
              <w:rPr>
                <w:rFonts w:ascii="Times New Roman" w:hAnsi="Times New Roman" w:cs="Times New Roman"/>
                <w:sz w:val="20"/>
                <w:szCs w:val="20"/>
              </w:rPr>
            </w:pPr>
          </w:p>
        </w:tc>
      </w:tr>
      <w:tr w14:paraId="62A6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7C6489A8">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CT vs. CBT</w:t>
            </w:r>
          </w:p>
        </w:tc>
        <w:tc>
          <w:tcPr>
            <w:tcW w:w="657" w:type="pct"/>
            <w:vAlign w:val="center"/>
          </w:tcPr>
          <w:p w14:paraId="0092B172">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528F0818">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50B6EFE1">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0.55(-1.81 to 2.99)</w:t>
            </w:r>
          </w:p>
        </w:tc>
        <w:tc>
          <w:tcPr>
            <w:tcW w:w="850" w:type="pct"/>
          </w:tcPr>
          <w:p w14:paraId="5BF462C0">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378B199">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C9C5F6B">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5DFDB544">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0.55(-1.81 to 2.99)</w:t>
            </w:r>
          </w:p>
        </w:tc>
        <w:tc>
          <w:tcPr>
            <w:tcW w:w="591" w:type="pct"/>
          </w:tcPr>
          <w:p w14:paraId="72A38D74">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2E29743">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7F25A896">
            <w:pPr>
              <w:jc w:val="center"/>
              <w:rPr>
                <w:rFonts w:ascii="Times New Roman" w:hAnsi="Times New Roman" w:cs="Times New Roman"/>
                <w:sz w:val="20"/>
                <w:szCs w:val="20"/>
              </w:rPr>
            </w:pPr>
          </w:p>
        </w:tc>
      </w:tr>
      <w:tr w14:paraId="32B4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trPr>
        <w:tc>
          <w:tcPr>
            <w:tcW w:w="753" w:type="pct"/>
            <w:vAlign w:val="center"/>
          </w:tcPr>
          <w:p w14:paraId="44D072AA">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EIC vs. CBT</w:t>
            </w:r>
          </w:p>
        </w:tc>
        <w:tc>
          <w:tcPr>
            <w:tcW w:w="657" w:type="pct"/>
            <w:vAlign w:val="center"/>
          </w:tcPr>
          <w:p w14:paraId="3FEBC366">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27B7E08D">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4ABFFA4A">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0.6(-2.23 to 3.34)</w:t>
            </w:r>
          </w:p>
        </w:tc>
        <w:tc>
          <w:tcPr>
            <w:tcW w:w="850" w:type="pct"/>
          </w:tcPr>
          <w:p w14:paraId="108107C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5E91F9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98D1E11">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tcPr>
          <w:p w14:paraId="4A34FC83">
            <w:pPr>
              <w:jc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-0.45(-4.74 to 3.92)</w:t>
            </w:r>
          </w:p>
        </w:tc>
        <w:tc>
          <w:tcPr>
            <w:tcW w:w="591" w:type="pct"/>
          </w:tcPr>
          <w:p w14:paraId="2F3E839A">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2E3D85C">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F1CA502">
            <w:pPr>
              <w:jc w:val="center"/>
              <w:rPr>
                <w:rFonts w:ascii="Times New Roman" w:hAnsi="Times New Roman" w:cs="Times New Roman"/>
                <w:sz w:val="20"/>
                <w:szCs w:val="20"/>
              </w:rPr>
            </w:pPr>
          </w:p>
        </w:tc>
      </w:tr>
      <w:tr w14:paraId="503C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753" w:type="pct"/>
            <w:vAlign w:val="center"/>
          </w:tcPr>
          <w:p w14:paraId="7F0ABC41">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GS vs. CBT</w:t>
            </w:r>
          </w:p>
        </w:tc>
        <w:tc>
          <w:tcPr>
            <w:tcW w:w="657" w:type="pct"/>
            <w:vAlign w:val="center"/>
          </w:tcPr>
          <w:p w14:paraId="72231F3C">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0EEE9855">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65DF0410">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0.63(-1.34 to 2.67)</w:t>
            </w:r>
          </w:p>
        </w:tc>
        <w:tc>
          <w:tcPr>
            <w:tcW w:w="850" w:type="pct"/>
          </w:tcPr>
          <w:p w14:paraId="0F3C9091">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60BCFB2">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2C966C7">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4B68D6CB">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-3.95(-13.22 to 5.78)</w:t>
            </w:r>
          </w:p>
        </w:tc>
        <w:tc>
          <w:tcPr>
            <w:tcW w:w="591" w:type="pct"/>
          </w:tcPr>
          <w:p w14:paraId="35BB7666">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3874AD7">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9B51C48">
            <w:pPr>
              <w:jc w:val="center"/>
              <w:rPr>
                <w:rFonts w:ascii="Times New Roman" w:hAnsi="Times New Roman" w:cs="Times New Roman"/>
                <w:sz w:val="20"/>
                <w:szCs w:val="20"/>
              </w:rPr>
            </w:pPr>
          </w:p>
        </w:tc>
      </w:tr>
      <w:tr w14:paraId="3D9A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4254EC02">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IM vs. CBT</w:t>
            </w:r>
          </w:p>
        </w:tc>
        <w:tc>
          <w:tcPr>
            <w:tcW w:w="657" w:type="pct"/>
            <w:vAlign w:val="center"/>
          </w:tcPr>
          <w:p w14:paraId="49C003D6">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20BF7463">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20F60580">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0.44(-1.12 to 2.05)</w:t>
            </w:r>
          </w:p>
        </w:tc>
        <w:tc>
          <w:tcPr>
            <w:tcW w:w="850" w:type="pct"/>
          </w:tcPr>
          <w:p w14:paraId="625C6067">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0C009B3">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0F956C96">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1C641223">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0.44(-1.12 to 2.05)</w:t>
            </w:r>
          </w:p>
        </w:tc>
        <w:tc>
          <w:tcPr>
            <w:tcW w:w="591" w:type="pct"/>
          </w:tcPr>
          <w:p w14:paraId="1583E6E3">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401F8CA">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2FF8FC61">
            <w:pPr>
              <w:jc w:val="center"/>
              <w:rPr>
                <w:rFonts w:ascii="Times New Roman" w:hAnsi="Times New Roman" w:cs="Times New Roman"/>
                <w:sz w:val="20"/>
                <w:szCs w:val="20"/>
              </w:rPr>
            </w:pPr>
          </w:p>
        </w:tc>
      </w:tr>
      <w:tr w14:paraId="3DBA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6533CAC9">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MAC vs. CBT</w:t>
            </w:r>
          </w:p>
        </w:tc>
        <w:tc>
          <w:tcPr>
            <w:tcW w:w="657" w:type="pct"/>
            <w:vAlign w:val="center"/>
          </w:tcPr>
          <w:p w14:paraId="77577C34">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cs="Times New Roman"/>
                <w:sz w:val="20"/>
                <w:szCs w:val="20"/>
              </w:rPr>
              <w:t>-0.35(-1.88 to 1.11)</w:t>
            </w:r>
          </w:p>
        </w:tc>
        <w:tc>
          <w:tcPr>
            <w:tcW w:w="850" w:type="pct"/>
          </w:tcPr>
          <w:p w14:paraId="25C3CC74">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9352D1B">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3DF16DED">
            <w:pPr>
              <w:jc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57" w:type="pct"/>
            <w:vAlign w:val="center"/>
          </w:tcPr>
          <w:p w14:paraId="22BC5E27">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269402AC">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130CB746">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-1.1(-7.45 to 5.52)</w:t>
            </w:r>
          </w:p>
        </w:tc>
        <w:tc>
          <w:tcPr>
            <w:tcW w:w="591" w:type="pct"/>
          </w:tcPr>
          <w:p w14:paraId="081DCDDF">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9855730">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89B0E66">
            <w:pPr>
              <w:jc w:val="center"/>
              <w:rPr>
                <w:rFonts w:ascii="Times New Roman" w:hAnsi="Times New Roman" w:cs="Times New Roman"/>
                <w:sz w:val="20"/>
                <w:szCs w:val="20"/>
              </w:rPr>
            </w:pPr>
          </w:p>
        </w:tc>
      </w:tr>
      <w:tr w14:paraId="7AA0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753" w:type="pct"/>
            <w:vAlign w:val="center"/>
          </w:tcPr>
          <w:p w14:paraId="73243E49">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MF vs. CBT</w:t>
            </w:r>
          </w:p>
        </w:tc>
        <w:tc>
          <w:tcPr>
            <w:tcW w:w="657" w:type="pct"/>
            <w:vAlign w:val="center"/>
          </w:tcPr>
          <w:p w14:paraId="34E2F4AC">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kern w:val="0"/>
                <w:sz w:val="20"/>
                <w:szCs w:val="20"/>
                <w:lang w:bidi="ar"/>
              </w:rPr>
              <w:t>-0.67(-5.86 to 4.74)</w:t>
            </w:r>
          </w:p>
        </w:tc>
        <w:tc>
          <w:tcPr>
            <w:tcW w:w="850" w:type="pct"/>
          </w:tcPr>
          <w:p w14:paraId="7664CFD7">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574FC8A">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099DE944">
            <w:pPr>
              <w:jc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57" w:type="pct"/>
            <w:vAlign w:val="center"/>
          </w:tcPr>
          <w:p w14:paraId="1ED0F1D3">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1C3E9697">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639" w:type="pct"/>
            <w:vAlign w:val="center"/>
          </w:tcPr>
          <w:p w14:paraId="72DE3576">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kern w:val="0"/>
                <w:sz w:val="20"/>
                <w:szCs w:val="20"/>
                <w:lang w:bidi="ar"/>
              </w:rPr>
              <w:t>-0.67(-5.86 to 4.74)</w:t>
            </w:r>
          </w:p>
        </w:tc>
        <w:tc>
          <w:tcPr>
            <w:tcW w:w="591" w:type="pct"/>
          </w:tcPr>
          <w:p w14:paraId="0D994759">
            <w:pPr>
              <w:jc w:val="center"/>
              <w:rPr>
                <w:rFonts w:ascii="Times New Roman" w:hAnsi="Times New Roman" w:eastAsia="宋体" w:cs="Times New Roman"/>
                <w:sz w:val="20"/>
                <w:szCs w:val="20"/>
              </w:rPr>
            </w:pPr>
            <w:r>
              <w:rPr>
                <w:rFonts w:ascii="Times New Roman" w:hAnsi="Times New Roman" w:eastAsia="宋体" w:cs="Times New Roman"/>
                <w:sz w:val="20"/>
                <w:szCs w:val="20"/>
              </w:rPr>
              <w:t>⊕⊕</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9098F29">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5F25ABAB">
            <w:pPr>
              <w:jc w:val="center"/>
              <w:rPr>
                <w:rFonts w:ascii="Times New Roman" w:hAnsi="Times New Roman" w:cs="Times New Roman"/>
                <w:sz w:val="20"/>
                <w:szCs w:val="20"/>
              </w:rPr>
            </w:pPr>
          </w:p>
        </w:tc>
      </w:tr>
      <w:tr w14:paraId="13CC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trPr>
        <w:tc>
          <w:tcPr>
            <w:tcW w:w="753" w:type="pct"/>
            <w:vAlign w:val="center"/>
          </w:tcPr>
          <w:p w14:paraId="47EEA07F">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PSTP vs. CBT</w:t>
            </w:r>
          </w:p>
        </w:tc>
        <w:tc>
          <w:tcPr>
            <w:tcW w:w="657" w:type="pct"/>
            <w:vAlign w:val="center"/>
          </w:tcPr>
          <w:p w14:paraId="131EC32C">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25C15203">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4400439D">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0.52(-1.04 to 2.09)</w:t>
            </w:r>
          </w:p>
        </w:tc>
        <w:tc>
          <w:tcPr>
            <w:tcW w:w="850" w:type="pct"/>
          </w:tcPr>
          <w:p w14:paraId="74A1A7B3">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0EECD95">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7FC247E8">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19B35765">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0.52(-1.04 to 2.09)</w:t>
            </w:r>
          </w:p>
        </w:tc>
        <w:tc>
          <w:tcPr>
            <w:tcW w:w="591" w:type="pct"/>
          </w:tcPr>
          <w:p w14:paraId="43CC3C9B">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p>
          <w:p w14:paraId="214F4AF0">
            <w:pPr>
              <w:jc w:val="center"/>
              <w:rPr>
                <w:rFonts w:ascii="Times New Roman" w:hAnsi="Times New Roman" w:cs="Times New Roman"/>
                <w:sz w:val="20"/>
                <w:szCs w:val="20"/>
              </w:rPr>
            </w:pPr>
            <w:r>
              <w:rPr>
                <w:rFonts w:ascii="Times New Roman" w:hAnsi="Times New Roman" w:cs="Times New Roman"/>
                <w:sz w:val="20"/>
                <w:szCs w:val="20"/>
              </w:rPr>
              <w:t>Moderate</w:t>
            </w:r>
          </w:p>
          <w:p w14:paraId="71120C34">
            <w:pPr>
              <w:jc w:val="center"/>
              <w:rPr>
                <w:rFonts w:ascii="Times New Roman" w:hAnsi="Times New Roman" w:cs="Times New Roman"/>
                <w:sz w:val="20"/>
                <w:szCs w:val="20"/>
              </w:rPr>
            </w:pPr>
          </w:p>
        </w:tc>
      </w:tr>
      <w:tr w14:paraId="3919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25E95DF1">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 vs. CBT</w:t>
            </w:r>
          </w:p>
        </w:tc>
        <w:tc>
          <w:tcPr>
            <w:tcW w:w="657" w:type="pct"/>
            <w:vAlign w:val="center"/>
          </w:tcPr>
          <w:p w14:paraId="737ACA14">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0683ED6D">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38039677">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0.13(-1.45 to 1.73)</w:t>
            </w:r>
          </w:p>
        </w:tc>
        <w:tc>
          <w:tcPr>
            <w:tcW w:w="850" w:type="pct"/>
          </w:tcPr>
          <w:p w14:paraId="32469ADB">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4016FDE">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796FCA61">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29D441A1">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0.13(-1.45 to 1.73)</w:t>
            </w:r>
          </w:p>
        </w:tc>
        <w:tc>
          <w:tcPr>
            <w:tcW w:w="591" w:type="pct"/>
          </w:tcPr>
          <w:p w14:paraId="1115992B">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6497FC5C">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BA79517">
            <w:pPr>
              <w:jc w:val="center"/>
              <w:rPr>
                <w:rFonts w:ascii="Times New Roman" w:hAnsi="Times New Roman" w:cs="Times New Roman"/>
                <w:sz w:val="20"/>
                <w:szCs w:val="20"/>
              </w:rPr>
            </w:pPr>
          </w:p>
        </w:tc>
      </w:tr>
      <w:tr w14:paraId="338D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2175EFD7">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 vs. CBT</w:t>
            </w:r>
          </w:p>
        </w:tc>
        <w:tc>
          <w:tcPr>
            <w:tcW w:w="657" w:type="pct"/>
            <w:vAlign w:val="center"/>
          </w:tcPr>
          <w:p w14:paraId="29545921">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55B80C60">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113E3A6C">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0.02(-1.57 to 1.7)</w:t>
            </w:r>
          </w:p>
        </w:tc>
        <w:tc>
          <w:tcPr>
            <w:tcW w:w="850" w:type="pct"/>
          </w:tcPr>
          <w:p w14:paraId="047EFD1F">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2C097F9">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C575E50">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5F39714F">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0.02(-1.57 to 1.7)</w:t>
            </w:r>
          </w:p>
        </w:tc>
        <w:tc>
          <w:tcPr>
            <w:tcW w:w="591" w:type="pct"/>
          </w:tcPr>
          <w:p w14:paraId="680CF929">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B95DBF3">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A068446">
            <w:pPr>
              <w:jc w:val="center"/>
              <w:rPr>
                <w:rFonts w:ascii="Times New Roman" w:hAnsi="Times New Roman" w:cs="Times New Roman"/>
                <w:sz w:val="20"/>
                <w:szCs w:val="20"/>
              </w:rPr>
            </w:pPr>
          </w:p>
        </w:tc>
      </w:tr>
      <w:tr w14:paraId="1833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49D8AE21">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EIC vs. CT</w:t>
            </w:r>
          </w:p>
        </w:tc>
        <w:tc>
          <w:tcPr>
            <w:tcW w:w="657" w:type="pct"/>
            <w:vAlign w:val="center"/>
          </w:tcPr>
          <w:p w14:paraId="1C4F2951">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1FCE6D72">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586A9C52">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0.04(-2.98 to 3.23)</w:t>
            </w:r>
          </w:p>
        </w:tc>
        <w:tc>
          <w:tcPr>
            <w:tcW w:w="850" w:type="pct"/>
          </w:tcPr>
          <w:p w14:paraId="2C76B56C">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4275FD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E8EA6D8">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hint="eastAsia" w:ascii="Times New Roman" w:hAnsi="Times New Roman" w:eastAsia="宋体" w:cs="Times New Roman"/>
                <w:sz w:val="20"/>
                <w:szCs w:val="20"/>
              </w:rPr>
              <w:t>Risk of 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614ADD0C">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0.04(-2.98 to 3.23)</w:t>
            </w:r>
          </w:p>
        </w:tc>
        <w:tc>
          <w:tcPr>
            <w:tcW w:w="591" w:type="pct"/>
          </w:tcPr>
          <w:p w14:paraId="41AD8073">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6193FAC6">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354F1476">
            <w:pPr>
              <w:jc w:val="center"/>
              <w:rPr>
                <w:rFonts w:ascii="Times New Roman" w:hAnsi="Times New Roman" w:cs="Times New Roman"/>
                <w:sz w:val="20"/>
                <w:szCs w:val="20"/>
              </w:rPr>
            </w:pPr>
          </w:p>
        </w:tc>
      </w:tr>
      <w:tr w14:paraId="1FBE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16DB6707">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GS vs. CT</w:t>
            </w:r>
          </w:p>
        </w:tc>
        <w:tc>
          <w:tcPr>
            <w:tcW w:w="657" w:type="pct"/>
            <w:vAlign w:val="center"/>
          </w:tcPr>
          <w:p w14:paraId="2B6EDEC1">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7DC9EDC6">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3E89372A">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0.08(-2.44 to 2.54)</w:t>
            </w:r>
          </w:p>
        </w:tc>
        <w:tc>
          <w:tcPr>
            <w:tcW w:w="850" w:type="pct"/>
          </w:tcPr>
          <w:p w14:paraId="3217542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9A1E375">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1D8963B">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5F352E31">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0.08(-2.44 to 2.54)</w:t>
            </w:r>
          </w:p>
        </w:tc>
        <w:tc>
          <w:tcPr>
            <w:tcW w:w="591" w:type="pct"/>
          </w:tcPr>
          <w:p w14:paraId="6B8B7781">
            <w:pPr>
              <w:jc w:val="center"/>
              <w:rPr>
                <w:rFonts w:ascii="Times New Roman" w:hAnsi="Times New Roman" w:eastAsia="宋体" w:cs="Times New Roman"/>
                <w:sz w:val="20"/>
                <w:szCs w:val="20"/>
              </w:rPr>
            </w:pPr>
            <w:r>
              <w:rPr>
                <w:rFonts w:ascii="Times New Roman" w:hAnsi="Times New Roman" w:eastAsia="宋体" w:cs="Times New Roman"/>
                <w:sz w:val="20"/>
                <w:szCs w:val="20"/>
              </w:rPr>
              <w:t>⊕⊕O O</w:t>
            </w:r>
          </w:p>
          <w:p w14:paraId="17FAC35D">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3FE9489F">
            <w:pPr>
              <w:jc w:val="center"/>
              <w:rPr>
                <w:rFonts w:ascii="Times New Roman" w:hAnsi="Times New Roman" w:cs="Times New Roman"/>
                <w:sz w:val="20"/>
                <w:szCs w:val="20"/>
              </w:rPr>
            </w:pPr>
          </w:p>
        </w:tc>
      </w:tr>
      <w:tr w14:paraId="0B2C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7006AE53">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IM vs. CT</w:t>
            </w:r>
          </w:p>
        </w:tc>
        <w:tc>
          <w:tcPr>
            <w:tcW w:w="657" w:type="pct"/>
            <w:vAlign w:val="center"/>
          </w:tcPr>
          <w:p w14:paraId="6C2FD412">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051A67F3">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24DECED1">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-0.11(-2.03 to 1.82)</w:t>
            </w:r>
          </w:p>
        </w:tc>
        <w:tc>
          <w:tcPr>
            <w:tcW w:w="850" w:type="pct"/>
          </w:tcPr>
          <w:p w14:paraId="5DC083D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8F7ED4F">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D53DCF3">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6BA327A1">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-0.11(-2.03 to 1.82)</w:t>
            </w:r>
          </w:p>
        </w:tc>
        <w:tc>
          <w:tcPr>
            <w:tcW w:w="591" w:type="pct"/>
          </w:tcPr>
          <w:p w14:paraId="3FDCFD3C">
            <w:pPr>
              <w:jc w:val="center"/>
              <w:rPr>
                <w:rFonts w:ascii="Times New Roman" w:hAnsi="Times New Roman" w:eastAsia="宋体" w:cs="Times New Roman"/>
                <w:sz w:val="20"/>
                <w:szCs w:val="20"/>
              </w:rPr>
            </w:pPr>
            <w:r>
              <w:rPr>
                <w:rFonts w:ascii="Times New Roman" w:hAnsi="Times New Roman" w:eastAsia="宋体" w:cs="Times New Roman"/>
                <w:sz w:val="20"/>
                <w:szCs w:val="20"/>
              </w:rPr>
              <w:t>⊕⊕O O</w:t>
            </w:r>
          </w:p>
          <w:p w14:paraId="28619E71">
            <w:pPr>
              <w:jc w:val="center"/>
              <w:rPr>
                <w:rFonts w:ascii="Times New Roman" w:hAnsi="Times New Roman" w:cs="Times New Roman"/>
                <w:sz w:val="20"/>
                <w:szCs w:val="20"/>
              </w:rPr>
            </w:pPr>
            <w:r>
              <w:rPr>
                <w:rFonts w:ascii="Times New Roman" w:hAnsi="Times New Roman" w:eastAsia="宋体" w:cs="Times New Roman"/>
                <w:sz w:val="20"/>
                <w:szCs w:val="20"/>
              </w:rPr>
              <w:t>Low</w:t>
            </w:r>
          </w:p>
        </w:tc>
      </w:tr>
      <w:tr w14:paraId="3A92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2E8FB332">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MAC vs. CT</w:t>
            </w:r>
          </w:p>
        </w:tc>
        <w:tc>
          <w:tcPr>
            <w:tcW w:w="657" w:type="pct"/>
            <w:vAlign w:val="center"/>
          </w:tcPr>
          <w:p w14:paraId="49ABDFEA">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3E1C6760">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2FF07E84">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-0.91(-3.11 to 1.22)</w:t>
            </w:r>
          </w:p>
        </w:tc>
        <w:tc>
          <w:tcPr>
            <w:tcW w:w="850" w:type="pct"/>
          </w:tcPr>
          <w:p w14:paraId="139A4868">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EF677D1">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45C583BC">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37B710AE">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-0.91(-3.11 to 1.22)</w:t>
            </w:r>
          </w:p>
        </w:tc>
        <w:tc>
          <w:tcPr>
            <w:tcW w:w="591" w:type="pct"/>
          </w:tcPr>
          <w:p w14:paraId="2CC7D54B">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94470F3">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3B0DF02A">
            <w:pPr>
              <w:jc w:val="center"/>
              <w:rPr>
                <w:rFonts w:ascii="Times New Roman" w:hAnsi="Times New Roman" w:cs="Times New Roman"/>
                <w:sz w:val="20"/>
                <w:szCs w:val="20"/>
              </w:rPr>
            </w:pPr>
          </w:p>
        </w:tc>
      </w:tr>
      <w:tr w14:paraId="5E51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trPr>
        <w:tc>
          <w:tcPr>
            <w:tcW w:w="753" w:type="pct"/>
            <w:vAlign w:val="center"/>
          </w:tcPr>
          <w:p w14:paraId="4560257C">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MF vs. CT</w:t>
            </w:r>
          </w:p>
        </w:tc>
        <w:tc>
          <w:tcPr>
            <w:tcW w:w="657" w:type="pct"/>
            <w:vAlign w:val="center"/>
          </w:tcPr>
          <w:p w14:paraId="0606B996">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3C81FC05">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783F7289">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-0.25(-2.27 to 1.84)</w:t>
            </w:r>
          </w:p>
        </w:tc>
        <w:tc>
          <w:tcPr>
            <w:tcW w:w="850" w:type="pct"/>
          </w:tcPr>
          <w:p w14:paraId="2CB05F46">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82CD81E">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5D2E4B0">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4FA3A730">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-0.25(-2.27 to 1.84)</w:t>
            </w:r>
          </w:p>
        </w:tc>
        <w:tc>
          <w:tcPr>
            <w:tcW w:w="591" w:type="pct"/>
          </w:tcPr>
          <w:p w14:paraId="3223B8C4">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F470BA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4B8140DE">
            <w:pPr>
              <w:jc w:val="center"/>
              <w:rPr>
                <w:rFonts w:ascii="Times New Roman" w:hAnsi="Times New Roman" w:cs="Times New Roman"/>
                <w:sz w:val="20"/>
                <w:szCs w:val="20"/>
              </w:rPr>
            </w:pPr>
          </w:p>
        </w:tc>
      </w:tr>
      <w:tr w14:paraId="538D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3439CA20">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PSTP vs. CT</w:t>
            </w:r>
          </w:p>
        </w:tc>
        <w:tc>
          <w:tcPr>
            <w:tcW w:w="657" w:type="pct"/>
            <w:vAlign w:val="center"/>
          </w:tcPr>
          <w:p w14:paraId="0B7DAC5F">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49A9315B">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5A697E1F">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-0.03(-2.03 to 2.04)</w:t>
            </w:r>
          </w:p>
        </w:tc>
        <w:tc>
          <w:tcPr>
            <w:tcW w:w="850" w:type="pct"/>
          </w:tcPr>
          <w:p w14:paraId="35F36F27">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685B5D1">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434A7584">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0E02635A">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-0.03(-2.03 to 2.04)</w:t>
            </w:r>
          </w:p>
        </w:tc>
        <w:tc>
          <w:tcPr>
            <w:tcW w:w="591" w:type="pct"/>
          </w:tcPr>
          <w:p w14:paraId="6FAA35C6">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E3F36FA">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472E7C8">
            <w:pPr>
              <w:jc w:val="center"/>
              <w:rPr>
                <w:rFonts w:ascii="Times New Roman" w:hAnsi="Times New Roman" w:cs="Times New Roman"/>
                <w:sz w:val="20"/>
                <w:szCs w:val="20"/>
              </w:rPr>
            </w:pPr>
          </w:p>
        </w:tc>
      </w:tr>
      <w:tr w14:paraId="4A03D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57609B41">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 vs. CT</w:t>
            </w:r>
          </w:p>
        </w:tc>
        <w:tc>
          <w:tcPr>
            <w:tcW w:w="657" w:type="pct"/>
            <w:vAlign w:val="center"/>
          </w:tcPr>
          <w:p w14:paraId="0CD2470C">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46CA9ECF">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242091B8">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-0.43(-2.5 to 1.67)</w:t>
            </w:r>
          </w:p>
        </w:tc>
        <w:tc>
          <w:tcPr>
            <w:tcW w:w="850" w:type="pct"/>
          </w:tcPr>
          <w:p w14:paraId="260657E6">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3C5250A">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DB6AFAC">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1DF3D92E">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-0.43(-2.5 to 1.67)</w:t>
            </w:r>
          </w:p>
        </w:tc>
        <w:tc>
          <w:tcPr>
            <w:tcW w:w="591" w:type="pct"/>
          </w:tcPr>
          <w:p w14:paraId="2F770400">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2FD6A71">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3FD3A204">
            <w:pPr>
              <w:jc w:val="center"/>
              <w:rPr>
                <w:rFonts w:ascii="Times New Roman" w:hAnsi="Times New Roman" w:eastAsia="宋体" w:cs="Times New Roman"/>
                <w:sz w:val="20"/>
                <w:szCs w:val="20"/>
              </w:rPr>
            </w:pPr>
          </w:p>
        </w:tc>
      </w:tr>
      <w:tr w14:paraId="3A78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67BB7C04">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 vs. CT</w:t>
            </w:r>
          </w:p>
        </w:tc>
        <w:tc>
          <w:tcPr>
            <w:tcW w:w="657" w:type="pct"/>
            <w:vAlign w:val="center"/>
          </w:tcPr>
          <w:p w14:paraId="3E8B36D3">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7CEB6D74">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4D9216E0">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-0.53(-2.58 to 1.6)</w:t>
            </w:r>
          </w:p>
        </w:tc>
        <w:tc>
          <w:tcPr>
            <w:tcW w:w="850" w:type="pct"/>
          </w:tcPr>
          <w:p w14:paraId="3F950F50">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B8DBAF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02C1AF3">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46FB22BF">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-0.53(-2.58 to 1.6)</w:t>
            </w:r>
          </w:p>
        </w:tc>
        <w:tc>
          <w:tcPr>
            <w:tcW w:w="591" w:type="pct"/>
          </w:tcPr>
          <w:p w14:paraId="2FF85F08">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A02F8DA">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07D9C53">
            <w:pPr>
              <w:jc w:val="center"/>
              <w:rPr>
                <w:rFonts w:ascii="Times New Roman" w:hAnsi="Times New Roman" w:cs="Times New Roman"/>
                <w:sz w:val="20"/>
                <w:szCs w:val="20"/>
              </w:rPr>
            </w:pPr>
          </w:p>
        </w:tc>
      </w:tr>
      <w:tr w14:paraId="043E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49DC6054">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GS vs. EIC</w:t>
            </w:r>
          </w:p>
        </w:tc>
        <w:tc>
          <w:tcPr>
            <w:tcW w:w="657" w:type="pct"/>
            <w:vAlign w:val="center"/>
          </w:tcPr>
          <w:p w14:paraId="629380B9">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25B47CDE">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5A41A9A2">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0.03(-2.76 to 2.79)</w:t>
            </w:r>
          </w:p>
        </w:tc>
        <w:tc>
          <w:tcPr>
            <w:tcW w:w="850" w:type="pct"/>
          </w:tcPr>
          <w:p w14:paraId="4FD12084">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798659C">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42F08EC3">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2328484C">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0.03(-2.76 to 2.79)</w:t>
            </w:r>
          </w:p>
        </w:tc>
        <w:tc>
          <w:tcPr>
            <w:tcW w:w="591" w:type="pct"/>
          </w:tcPr>
          <w:p w14:paraId="066EB2E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EC6F79B">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3BDD1EE5">
            <w:pPr>
              <w:jc w:val="center"/>
              <w:rPr>
                <w:rFonts w:ascii="Times New Roman" w:hAnsi="Times New Roman" w:cs="Times New Roman"/>
                <w:sz w:val="20"/>
                <w:szCs w:val="20"/>
              </w:rPr>
            </w:pPr>
          </w:p>
        </w:tc>
      </w:tr>
      <w:tr w14:paraId="2CC6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0CDEE07E">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IM vs. EIC</w:t>
            </w:r>
          </w:p>
        </w:tc>
        <w:tc>
          <w:tcPr>
            <w:tcW w:w="657" w:type="pct"/>
            <w:vAlign w:val="center"/>
          </w:tcPr>
          <w:p w14:paraId="25C3569B">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75F0BCC7">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113CF3A4">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-0.16(-2.73 to 2.44)</w:t>
            </w:r>
          </w:p>
        </w:tc>
        <w:tc>
          <w:tcPr>
            <w:tcW w:w="850" w:type="pct"/>
          </w:tcPr>
          <w:p w14:paraId="004A81C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F8BE896">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6249545">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18A0EA21">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-0.16(-2.73 to 2.44)</w:t>
            </w:r>
          </w:p>
        </w:tc>
        <w:tc>
          <w:tcPr>
            <w:tcW w:w="591" w:type="pct"/>
          </w:tcPr>
          <w:p w14:paraId="5CD686D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86E5832">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2E4E11F">
            <w:pPr>
              <w:jc w:val="center"/>
              <w:rPr>
                <w:rFonts w:ascii="Times New Roman" w:hAnsi="Times New Roman" w:cs="Times New Roman"/>
                <w:sz w:val="20"/>
                <w:szCs w:val="20"/>
              </w:rPr>
            </w:pPr>
          </w:p>
        </w:tc>
      </w:tr>
      <w:tr w14:paraId="1B7B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57CEF676">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MAC vs. EIC</w:t>
            </w:r>
          </w:p>
        </w:tc>
        <w:tc>
          <w:tcPr>
            <w:tcW w:w="657" w:type="pct"/>
            <w:vAlign w:val="center"/>
          </w:tcPr>
          <w:p w14:paraId="7858CF11">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78A75D6F">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7092D7E0">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-0.95(-3.53 to 1.58)</w:t>
            </w:r>
          </w:p>
        </w:tc>
        <w:tc>
          <w:tcPr>
            <w:tcW w:w="850" w:type="pct"/>
          </w:tcPr>
          <w:p w14:paraId="5AA438E3">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5F6222B">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21B16B5">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068C8FD4">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-0.95(-3.53 to 1.58)</w:t>
            </w:r>
          </w:p>
        </w:tc>
        <w:tc>
          <w:tcPr>
            <w:tcW w:w="591" w:type="pct"/>
          </w:tcPr>
          <w:p w14:paraId="0220ED9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66387DDA">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F509369">
            <w:pPr>
              <w:jc w:val="center"/>
              <w:rPr>
                <w:rFonts w:ascii="Times New Roman" w:hAnsi="Times New Roman" w:cs="Times New Roman"/>
                <w:sz w:val="20"/>
                <w:szCs w:val="20"/>
              </w:rPr>
            </w:pPr>
          </w:p>
        </w:tc>
      </w:tr>
      <w:tr w14:paraId="0E30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7882C39A">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MF vs. EIC</w:t>
            </w:r>
          </w:p>
        </w:tc>
        <w:tc>
          <w:tcPr>
            <w:tcW w:w="657" w:type="pct"/>
            <w:vAlign w:val="center"/>
          </w:tcPr>
          <w:p w14:paraId="4E0C83CA">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4DA4FE9F">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742ED304">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-0.3(-2.83 to 2.21)</w:t>
            </w:r>
          </w:p>
        </w:tc>
        <w:tc>
          <w:tcPr>
            <w:tcW w:w="850" w:type="pct"/>
          </w:tcPr>
          <w:p w14:paraId="20ED0129">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A4134B8">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FCD5852">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70FCFF5F">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-0.3(-2.83 to 2.21)</w:t>
            </w:r>
          </w:p>
        </w:tc>
        <w:tc>
          <w:tcPr>
            <w:tcW w:w="591" w:type="pct"/>
          </w:tcPr>
          <w:p w14:paraId="0E5A53C4">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7FD199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1C81C95">
            <w:pPr>
              <w:jc w:val="center"/>
              <w:rPr>
                <w:rFonts w:ascii="Times New Roman" w:hAnsi="Times New Roman" w:cs="Times New Roman"/>
                <w:sz w:val="20"/>
                <w:szCs w:val="20"/>
              </w:rPr>
            </w:pPr>
          </w:p>
        </w:tc>
      </w:tr>
      <w:tr w14:paraId="5979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trPr>
        <w:tc>
          <w:tcPr>
            <w:tcW w:w="753" w:type="pct"/>
            <w:vAlign w:val="center"/>
          </w:tcPr>
          <w:p w14:paraId="3AC6E6DE">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PSTP vs. EIC</w:t>
            </w:r>
          </w:p>
        </w:tc>
        <w:tc>
          <w:tcPr>
            <w:tcW w:w="657" w:type="pct"/>
            <w:vAlign w:val="center"/>
          </w:tcPr>
          <w:p w14:paraId="13FA261C">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0DB81099">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291A19A5">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-0.08(-2.7 to 2.45)</w:t>
            </w:r>
          </w:p>
        </w:tc>
        <w:tc>
          <w:tcPr>
            <w:tcW w:w="850" w:type="pct"/>
          </w:tcPr>
          <w:p w14:paraId="222BC029">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89CFB82">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40B4C52E">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26676899">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-0.08(-2.7 to 2.45)</w:t>
            </w:r>
          </w:p>
        </w:tc>
        <w:tc>
          <w:tcPr>
            <w:tcW w:w="591" w:type="pct"/>
          </w:tcPr>
          <w:p w14:paraId="1C19663F">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6E143C22">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6E88EA2">
            <w:pPr>
              <w:jc w:val="center"/>
              <w:rPr>
                <w:rFonts w:ascii="Times New Roman" w:hAnsi="Times New Roman" w:cs="Times New Roman"/>
                <w:sz w:val="20"/>
                <w:szCs w:val="20"/>
              </w:rPr>
            </w:pPr>
          </w:p>
        </w:tc>
      </w:tr>
      <w:tr w14:paraId="41DE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trPr>
        <w:tc>
          <w:tcPr>
            <w:tcW w:w="753" w:type="pct"/>
            <w:vAlign w:val="center"/>
          </w:tcPr>
          <w:p w14:paraId="4679BB95">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 vs. EIC</w:t>
            </w:r>
          </w:p>
        </w:tc>
        <w:tc>
          <w:tcPr>
            <w:tcW w:w="657" w:type="pct"/>
            <w:vAlign w:val="center"/>
          </w:tcPr>
          <w:p w14:paraId="4030CA60">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1323C6A6">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3AF2EEDD">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-0.47(-3.02 to 2.01)</w:t>
            </w:r>
          </w:p>
        </w:tc>
        <w:tc>
          <w:tcPr>
            <w:tcW w:w="850" w:type="pct"/>
          </w:tcPr>
          <w:p w14:paraId="6AF59BE1">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C8F7F55">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32659755">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6CCEC38C">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-0.47(-3.02 to 2.01)</w:t>
            </w:r>
          </w:p>
        </w:tc>
        <w:tc>
          <w:tcPr>
            <w:tcW w:w="591" w:type="pct"/>
          </w:tcPr>
          <w:p w14:paraId="38A954DE">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D0E79B1">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446AD25">
            <w:pPr>
              <w:jc w:val="center"/>
              <w:rPr>
                <w:rFonts w:ascii="Times New Roman" w:hAnsi="Times New Roman" w:cs="Times New Roman"/>
                <w:sz w:val="20"/>
                <w:szCs w:val="20"/>
              </w:rPr>
            </w:pPr>
          </w:p>
        </w:tc>
      </w:tr>
      <w:tr w14:paraId="54F7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753" w:type="pct"/>
            <w:vAlign w:val="center"/>
          </w:tcPr>
          <w:p w14:paraId="02E1756A">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 vs. EIC</w:t>
            </w:r>
          </w:p>
        </w:tc>
        <w:tc>
          <w:tcPr>
            <w:tcW w:w="657" w:type="pct"/>
            <w:vAlign w:val="center"/>
          </w:tcPr>
          <w:p w14:paraId="5C64B5A0">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3B3A8D4C">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18D7CBBB">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-0.58(-3.23 to 1.92)</w:t>
            </w:r>
          </w:p>
        </w:tc>
        <w:tc>
          <w:tcPr>
            <w:tcW w:w="850" w:type="pct"/>
          </w:tcPr>
          <w:p w14:paraId="63AC38F4">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65F02D5F">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E4E5ED4">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07A00904">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-0.58(-3.23 to 1.92)</w:t>
            </w:r>
          </w:p>
        </w:tc>
        <w:tc>
          <w:tcPr>
            <w:tcW w:w="591" w:type="pct"/>
          </w:tcPr>
          <w:p w14:paraId="73DA4831">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66A0D6B">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75522F0">
            <w:pPr>
              <w:jc w:val="center"/>
              <w:rPr>
                <w:rFonts w:ascii="Times New Roman" w:hAnsi="Times New Roman" w:cs="Times New Roman"/>
                <w:sz w:val="20"/>
                <w:szCs w:val="20"/>
              </w:rPr>
            </w:pPr>
          </w:p>
        </w:tc>
      </w:tr>
      <w:tr w14:paraId="1294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753" w:type="pct"/>
            <w:vAlign w:val="center"/>
          </w:tcPr>
          <w:p w14:paraId="38DCD85C">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IM vs. GS</w:t>
            </w:r>
          </w:p>
        </w:tc>
        <w:tc>
          <w:tcPr>
            <w:tcW w:w="657" w:type="pct"/>
            <w:vAlign w:val="center"/>
          </w:tcPr>
          <w:p w14:paraId="2AE743AB">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3CCC7B93">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7A8F7836">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-0.19(-1.81 to 1.45)</w:t>
            </w:r>
          </w:p>
        </w:tc>
        <w:tc>
          <w:tcPr>
            <w:tcW w:w="850" w:type="pct"/>
          </w:tcPr>
          <w:p w14:paraId="2AB825D1">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7C7AB29">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7D62773">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4A0DD6E9">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-0.19(-1.81 to 1.45)</w:t>
            </w:r>
          </w:p>
        </w:tc>
        <w:tc>
          <w:tcPr>
            <w:tcW w:w="591" w:type="pct"/>
          </w:tcPr>
          <w:p w14:paraId="1CB19F8A">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A473D9A">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4D7A4A2">
            <w:pPr>
              <w:jc w:val="center"/>
              <w:rPr>
                <w:rFonts w:ascii="Times New Roman" w:hAnsi="Times New Roman" w:cs="Times New Roman"/>
                <w:sz w:val="20"/>
                <w:szCs w:val="20"/>
              </w:rPr>
            </w:pPr>
          </w:p>
        </w:tc>
      </w:tr>
      <w:tr w14:paraId="6FEE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753" w:type="pct"/>
            <w:vAlign w:val="center"/>
          </w:tcPr>
          <w:p w14:paraId="5E9F759F">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MAC vs. GS</w:t>
            </w:r>
          </w:p>
        </w:tc>
        <w:tc>
          <w:tcPr>
            <w:tcW w:w="657" w:type="pct"/>
            <w:vAlign w:val="center"/>
          </w:tcPr>
          <w:p w14:paraId="2235BAEC">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7625A19E">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02377A88">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-0.98(-2.75 to 0.68)</w:t>
            </w:r>
          </w:p>
        </w:tc>
        <w:tc>
          <w:tcPr>
            <w:tcW w:w="850" w:type="pct"/>
          </w:tcPr>
          <w:p w14:paraId="72D3DE3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2A1867C">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C1C03B5">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60AC07EB">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-0.98(-2.75 to 0.68)</w:t>
            </w:r>
          </w:p>
        </w:tc>
        <w:tc>
          <w:tcPr>
            <w:tcW w:w="591" w:type="pct"/>
          </w:tcPr>
          <w:p w14:paraId="4A77050C">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1A0568A">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626015B">
            <w:pPr>
              <w:jc w:val="center"/>
              <w:rPr>
                <w:rFonts w:ascii="Times New Roman" w:hAnsi="Times New Roman" w:cs="Times New Roman"/>
                <w:sz w:val="20"/>
                <w:szCs w:val="20"/>
              </w:rPr>
            </w:pPr>
          </w:p>
        </w:tc>
      </w:tr>
      <w:tr w14:paraId="07E6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753" w:type="pct"/>
            <w:vAlign w:val="center"/>
          </w:tcPr>
          <w:p w14:paraId="1712A2A8">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MF vs. GS</w:t>
            </w:r>
          </w:p>
        </w:tc>
        <w:tc>
          <w:tcPr>
            <w:tcW w:w="657" w:type="pct"/>
            <w:vAlign w:val="center"/>
          </w:tcPr>
          <w:p w14:paraId="5525529F">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43FC47D5">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346DFC31">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-0.33(-1.97 to 1.26)</w:t>
            </w:r>
          </w:p>
        </w:tc>
        <w:tc>
          <w:tcPr>
            <w:tcW w:w="850" w:type="pct"/>
          </w:tcPr>
          <w:p w14:paraId="34B7BCBB">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46BD553">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056F0D7">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23320453">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-0.33(-1.97 to 1.26)</w:t>
            </w:r>
          </w:p>
        </w:tc>
        <w:tc>
          <w:tcPr>
            <w:tcW w:w="591" w:type="pct"/>
          </w:tcPr>
          <w:p w14:paraId="46CB460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D5D678C">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4EA9FF15">
            <w:pPr>
              <w:jc w:val="center"/>
              <w:rPr>
                <w:rFonts w:ascii="Times New Roman" w:hAnsi="Times New Roman" w:cs="Times New Roman"/>
                <w:sz w:val="20"/>
                <w:szCs w:val="20"/>
              </w:rPr>
            </w:pPr>
          </w:p>
        </w:tc>
      </w:tr>
      <w:tr w14:paraId="61F3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753" w:type="pct"/>
            <w:vAlign w:val="center"/>
          </w:tcPr>
          <w:p w14:paraId="20191289">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PSTP vs. GS</w:t>
            </w:r>
          </w:p>
        </w:tc>
        <w:tc>
          <w:tcPr>
            <w:tcW w:w="657" w:type="pct"/>
            <w:vAlign w:val="center"/>
          </w:tcPr>
          <w:p w14:paraId="3434C269">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45485F76">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71473792">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-0.11(-1.69 to 1.46)</w:t>
            </w:r>
          </w:p>
        </w:tc>
        <w:tc>
          <w:tcPr>
            <w:tcW w:w="850" w:type="pct"/>
          </w:tcPr>
          <w:p w14:paraId="17809799">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076CD17">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40B0090D">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62407571">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-0.11(-1.69 to 1.46)</w:t>
            </w:r>
          </w:p>
        </w:tc>
        <w:tc>
          <w:tcPr>
            <w:tcW w:w="591" w:type="pct"/>
          </w:tcPr>
          <w:p w14:paraId="05BC13C5">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857B39F">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CF876AE">
            <w:pPr>
              <w:jc w:val="center"/>
              <w:rPr>
                <w:rFonts w:ascii="Times New Roman" w:hAnsi="Times New Roman" w:cs="Times New Roman"/>
                <w:sz w:val="20"/>
                <w:szCs w:val="20"/>
              </w:rPr>
            </w:pPr>
          </w:p>
        </w:tc>
      </w:tr>
      <w:tr w14:paraId="1407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753" w:type="pct"/>
            <w:vAlign w:val="center"/>
          </w:tcPr>
          <w:p w14:paraId="486F2D02">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 vs. GS</w:t>
            </w:r>
          </w:p>
        </w:tc>
        <w:tc>
          <w:tcPr>
            <w:tcW w:w="657" w:type="pct"/>
            <w:vAlign w:val="center"/>
          </w:tcPr>
          <w:p w14:paraId="6C3A1D43">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0F504830">
            <w:pPr>
              <w:jc w:val="center"/>
              <w:rPr>
                <w:rFonts w:ascii="Times New Roman" w:hAnsi="Times New Roman" w:eastAsia="宋体"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1D053FC4">
            <w:pPr>
              <w:jc w:val="center"/>
              <w:rPr>
                <w:rFonts w:ascii="Times New Roman" w:hAnsi="Times New Roman" w:eastAsia="宋体" w:cs="Times New Roman"/>
                <w:sz w:val="20"/>
                <w:szCs w:val="20"/>
              </w:rPr>
            </w:pPr>
            <w:r>
              <w:rPr>
                <w:rFonts w:ascii="Times New Roman" w:hAnsi="Times New Roman" w:cs="Times New Roman"/>
                <w:sz w:val="20"/>
                <w:szCs w:val="20"/>
              </w:rPr>
              <w:t>-0.5(-2.02 to 1.02)</w:t>
            </w:r>
          </w:p>
        </w:tc>
        <w:tc>
          <w:tcPr>
            <w:tcW w:w="850" w:type="pct"/>
            <w:vAlign w:val="center"/>
          </w:tcPr>
          <w:p w14:paraId="01A7BC75">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BE11F75">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E0D51D5">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1090" w:type="dxa"/>
            <w:vAlign w:val="center"/>
          </w:tcPr>
          <w:p w14:paraId="4AF963EB">
            <w:pPr>
              <w:jc w:val="center"/>
              <w:rPr>
                <w:rFonts w:ascii="Times New Roman" w:hAnsi="Times New Roman" w:eastAsia="宋体" w:cs="Times New Roman"/>
                <w:sz w:val="20"/>
                <w:szCs w:val="20"/>
              </w:rPr>
            </w:pPr>
            <w:r>
              <w:rPr>
                <w:rFonts w:ascii="Times New Roman" w:hAnsi="Times New Roman" w:cs="Times New Roman"/>
                <w:sz w:val="20"/>
                <w:szCs w:val="20"/>
              </w:rPr>
              <w:t>-0.5(-2.02 to 1.02)</w:t>
            </w:r>
          </w:p>
        </w:tc>
        <w:tc>
          <w:tcPr>
            <w:tcW w:w="591" w:type="pct"/>
          </w:tcPr>
          <w:p w14:paraId="7AB9B0A7">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EBE096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EC0CE1C">
            <w:pPr>
              <w:jc w:val="center"/>
              <w:rPr>
                <w:rFonts w:ascii="Times New Roman" w:hAnsi="Times New Roman" w:cs="Times New Roman"/>
                <w:sz w:val="20"/>
                <w:szCs w:val="20"/>
              </w:rPr>
            </w:pPr>
          </w:p>
        </w:tc>
      </w:tr>
      <w:tr w14:paraId="1419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4" w:hRule="atLeast"/>
        </w:trPr>
        <w:tc>
          <w:tcPr>
            <w:tcW w:w="753" w:type="pct"/>
            <w:vAlign w:val="center"/>
          </w:tcPr>
          <w:p w14:paraId="2D1E810A">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 vs. GS</w:t>
            </w:r>
          </w:p>
        </w:tc>
        <w:tc>
          <w:tcPr>
            <w:tcW w:w="657" w:type="pct"/>
            <w:vAlign w:val="center"/>
          </w:tcPr>
          <w:p w14:paraId="392BABA1">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39BC38CF">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1FC5D47A">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-0.61(-2.32 to 1.06)</w:t>
            </w:r>
          </w:p>
        </w:tc>
        <w:tc>
          <w:tcPr>
            <w:tcW w:w="850" w:type="pct"/>
          </w:tcPr>
          <w:p w14:paraId="1B67907F">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A091C76">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3E30D49">
            <w:pPr>
              <w:jc w:val="center"/>
              <w:rPr>
                <w:rFonts w:ascii="Times New Roman" w:hAnsi="Times New Roman" w:eastAsia="宋体" w:cs="Times New Roman"/>
                <w:sz w:val="20"/>
                <w:szCs w:val="20"/>
              </w:rPr>
            </w:pPr>
            <w:r>
              <w:rPr>
                <w:rFonts w:ascii="Times New Roman" w:hAnsi="Times New Roman" w:eastAsia="宋体" w:cs="Times New Roman"/>
                <w:sz w:val="20"/>
                <w:szCs w:val="20"/>
              </w:rPr>
              <w:t>Due to 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Indirectness</w:t>
            </w:r>
            <w:r>
              <w:rPr>
                <w:rFonts w:hint="eastAsia" w:ascii="Times New Roman" w:hAnsi="Times New Roman" w:eastAsia="宋体" w:cs="Times New Roman"/>
                <w:sz w:val="20"/>
                <w:szCs w:val="20"/>
                <w:vertAlign w:val="superscript"/>
              </w:rPr>
              <w:t>3</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1090" w:type="dxa"/>
            <w:vAlign w:val="center"/>
          </w:tcPr>
          <w:p w14:paraId="7968B3B2">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-0.61(-2.32 to 1.06)</w:t>
            </w:r>
          </w:p>
        </w:tc>
        <w:tc>
          <w:tcPr>
            <w:tcW w:w="591" w:type="pct"/>
          </w:tcPr>
          <w:p w14:paraId="3BE436FB">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603C6E2">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FA758C0">
            <w:pPr>
              <w:jc w:val="center"/>
              <w:rPr>
                <w:rFonts w:ascii="Times New Roman" w:hAnsi="Times New Roman" w:cs="Times New Roman"/>
                <w:sz w:val="20"/>
                <w:szCs w:val="20"/>
              </w:rPr>
            </w:pPr>
          </w:p>
        </w:tc>
      </w:tr>
      <w:tr w14:paraId="75C8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11671AA7">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MAC vs. IM</w:t>
            </w:r>
          </w:p>
        </w:tc>
        <w:tc>
          <w:tcPr>
            <w:tcW w:w="657" w:type="pct"/>
            <w:vAlign w:val="center"/>
          </w:tcPr>
          <w:p w14:paraId="673F7F63">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24D5639A">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4F410A09">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-0.79(-2 to 0.39)</w:t>
            </w:r>
          </w:p>
        </w:tc>
        <w:tc>
          <w:tcPr>
            <w:tcW w:w="850" w:type="pct"/>
          </w:tcPr>
          <w:p w14:paraId="69912611">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FB2701F">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8253DAB">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hint="eastAsia"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 xml:space="preserve"> 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2FC63DB0">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-0.79(-2 to 0.39)</w:t>
            </w:r>
          </w:p>
        </w:tc>
        <w:tc>
          <w:tcPr>
            <w:tcW w:w="591" w:type="pct"/>
          </w:tcPr>
          <w:p w14:paraId="4A600381">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6DAC5D9">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860A9C0">
            <w:pPr>
              <w:jc w:val="center"/>
              <w:rPr>
                <w:rFonts w:ascii="Times New Roman" w:hAnsi="Times New Roman" w:cs="Times New Roman"/>
                <w:sz w:val="20"/>
                <w:szCs w:val="20"/>
              </w:rPr>
            </w:pPr>
          </w:p>
        </w:tc>
      </w:tr>
      <w:tr w14:paraId="543E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753" w:type="pct"/>
            <w:vAlign w:val="center"/>
          </w:tcPr>
          <w:p w14:paraId="5E8F333A">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MF vs. IM</w:t>
            </w:r>
          </w:p>
        </w:tc>
        <w:tc>
          <w:tcPr>
            <w:tcW w:w="657" w:type="pct"/>
            <w:vAlign w:val="center"/>
          </w:tcPr>
          <w:p w14:paraId="2BB71354">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2C588D65">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56FDAEE0">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-0.14(-1.18 to 0.85)</w:t>
            </w:r>
          </w:p>
        </w:tc>
        <w:tc>
          <w:tcPr>
            <w:tcW w:w="850" w:type="pct"/>
          </w:tcPr>
          <w:p w14:paraId="2EB3012E">
            <w:pPr>
              <w:jc w:val="center"/>
              <w:rPr>
                <w:rFonts w:ascii="Times New Roman" w:hAnsi="Times New Roman" w:eastAsia="宋体" w:cs="Times New Roman"/>
                <w:sz w:val="20"/>
                <w:szCs w:val="20"/>
              </w:rPr>
            </w:pPr>
            <w:r>
              <w:rPr>
                <w:rFonts w:ascii="Times New Roman" w:hAnsi="Times New Roman" w:eastAsia="宋体" w:cs="Times New Roman"/>
                <w:sz w:val="20"/>
                <w:szCs w:val="20"/>
              </w:rPr>
              <w:t>⊕⊕O O</w:t>
            </w:r>
          </w:p>
          <w:p w14:paraId="02FA9545">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30BD53AF">
            <w:pPr>
              <w:jc w:val="center"/>
              <w:rPr>
                <w:rFonts w:ascii="Times New Roman" w:hAnsi="Times New Roman" w:eastAsia="宋体" w:cs="Times New Roman"/>
                <w:sz w:val="20"/>
                <w:szCs w:val="20"/>
              </w:rPr>
            </w:pPr>
            <w:r>
              <w:rPr>
                <w:rFonts w:ascii="Times New Roman" w:hAnsi="Times New Roman" w:eastAsia="宋体" w:cs="Times New Roman"/>
                <w:sz w:val="20"/>
                <w:szCs w:val="20"/>
              </w:rPr>
              <w:t>Due 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hint="eastAsia" w:ascii="Times New Roman" w:hAnsi="Times New Roman" w:eastAsia="宋体" w:cs="Times New Roman"/>
                <w:sz w:val="20"/>
                <w:szCs w:val="20"/>
              </w:rPr>
              <w:t>and I</w:t>
            </w:r>
            <w:r>
              <w:rPr>
                <w:rFonts w:ascii="Times New Roman" w:hAnsi="Times New Roman" w:cs="Times New Roman"/>
                <w:sz w:val="20"/>
                <w:szCs w:val="20"/>
              </w:rPr>
              <w:t>mprecision</w:t>
            </w:r>
            <w:r>
              <w:rPr>
                <w:rFonts w:hint="eastAsia" w:ascii="Times New Roman" w:hAnsi="Times New Roman" w:eastAsia="宋体" w:cs="Times New Roman"/>
                <w:sz w:val="20"/>
                <w:szCs w:val="20"/>
                <w:vertAlign w:val="superscript"/>
              </w:rPr>
              <w:t>4</w:t>
            </w:r>
          </w:p>
        </w:tc>
        <w:tc>
          <w:tcPr>
            <w:tcW w:w="639" w:type="pct"/>
            <w:vAlign w:val="center"/>
          </w:tcPr>
          <w:p w14:paraId="00C425ED">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-0.14(-1.18 to 0.85)</w:t>
            </w:r>
          </w:p>
        </w:tc>
        <w:tc>
          <w:tcPr>
            <w:tcW w:w="591" w:type="pct"/>
          </w:tcPr>
          <w:p w14:paraId="4A2428F8">
            <w:pPr>
              <w:jc w:val="center"/>
              <w:rPr>
                <w:rFonts w:ascii="Times New Roman" w:hAnsi="Times New Roman" w:eastAsia="宋体" w:cs="Times New Roman"/>
                <w:sz w:val="20"/>
                <w:szCs w:val="20"/>
              </w:rPr>
            </w:pPr>
            <w:r>
              <w:rPr>
                <w:rFonts w:ascii="Times New Roman" w:hAnsi="Times New Roman" w:eastAsia="宋体" w:cs="Times New Roman"/>
                <w:sz w:val="20"/>
                <w:szCs w:val="20"/>
              </w:rPr>
              <w:t>⊕⊕O O</w:t>
            </w:r>
          </w:p>
          <w:p w14:paraId="0A2680CE">
            <w:pPr>
              <w:jc w:val="center"/>
              <w:rPr>
                <w:rFonts w:ascii="Times New Roman" w:hAnsi="Times New Roman" w:eastAsia="宋体" w:cs="Times New Roman"/>
                <w:sz w:val="20"/>
                <w:szCs w:val="20"/>
              </w:rPr>
            </w:pPr>
            <w:r>
              <w:rPr>
                <w:rFonts w:ascii="Times New Roman" w:hAnsi="Times New Roman" w:eastAsia="宋体" w:cs="Times New Roman"/>
                <w:sz w:val="20"/>
                <w:szCs w:val="20"/>
              </w:rPr>
              <w:t>Low</w:t>
            </w:r>
          </w:p>
          <w:p w14:paraId="621C217D">
            <w:pPr>
              <w:jc w:val="center"/>
              <w:rPr>
                <w:rFonts w:ascii="Times New Roman" w:hAnsi="Times New Roman" w:cs="Times New Roman"/>
                <w:sz w:val="20"/>
                <w:szCs w:val="20"/>
              </w:rPr>
            </w:pPr>
          </w:p>
        </w:tc>
      </w:tr>
      <w:tr w14:paraId="1A01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660CFEB2">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PSTP vs. IM</w:t>
            </w:r>
          </w:p>
        </w:tc>
        <w:tc>
          <w:tcPr>
            <w:tcW w:w="657" w:type="pct"/>
            <w:vAlign w:val="center"/>
          </w:tcPr>
          <w:p w14:paraId="24ADFF9C">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08956990">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12E349BC">
            <w:pPr>
              <w:jc w:val="center"/>
              <w:rPr>
                <w:rFonts w:ascii="Times New Roman" w:hAnsi="Times New Roman" w:eastAsia="宋体" w:cs="Times New Roman"/>
                <w:sz w:val="20"/>
                <w:szCs w:val="20"/>
              </w:rPr>
            </w:pPr>
            <w:r>
              <w:rPr>
                <w:rFonts w:ascii="Times New Roman" w:hAnsi="Times New Roman" w:cs="Times New Roman"/>
                <w:sz w:val="20"/>
                <w:szCs w:val="20"/>
              </w:rPr>
              <w:t>0.08(-0.88 to 1.02)</w:t>
            </w:r>
          </w:p>
        </w:tc>
        <w:tc>
          <w:tcPr>
            <w:tcW w:w="850" w:type="pct"/>
            <w:vAlign w:val="center"/>
          </w:tcPr>
          <w:p w14:paraId="5A1396A4">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DDC1F5B">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4ABBC36">
            <w:pPr>
              <w:jc w:val="center"/>
              <w:rPr>
                <w:rFonts w:ascii="Times New Roman" w:hAnsi="Times New Roman"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1090" w:type="dxa"/>
            <w:vAlign w:val="center"/>
          </w:tcPr>
          <w:p w14:paraId="7465C8DE">
            <w:pPr>
              <w:jc w:val="center"/>
              <w:rPr>
                <w:rFonts w:ascii="Times New Roman" w:hAnsi="Times New Roman" w:eastAsia="Helvetica" w:cs="Times New Roman"/>
                <w:b/>
                <w:bCs/>
                <w:sz w:val="20"/>
                <w:szCs w:val="20"/>
                <w:shd w:val="clear" w:color="auto" w:fill="FFFFFF"/>
              </w:rPr>
            </w:pPr>
            <w:r>
              <w:rPr>
                <w:rFonts w:ascii="Times New Roman" w:hAnsi="Times New Roman" w:cs="Times New Roman"/>
                <w:sz w:val="20"/>
                <w:szCs w:val="20"/>
              </w:rPr>
              <w:t>0.08(-0.88 to 1.02)</w:t>
            </w:r>
          </w:p>
        </w:tc>
        <w:tc>
          <w:tcPr>
            <w:tcW w:w="591" w:type="pct"/>
          </w:tcPr>
          <w:p w14:paraId="2D8BC1A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6AF4C65B">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09DE7D5">
            <w:pPr>
              <w:jc w:val="center"/>
              <w:rPr>
                <w:rFonts w:ascii="Times New Roman" w:hAnsi="Times New Roman" w:eastAsia="宋体" w:cs="Times New Roman"/>
                <w:b/>
                <w:bCs/>
                <w:sz w:val="20"/>
                <w:szCs w:val="20"/>
                <w:shd w:val="clear" w:color="auto" w:fill="FFFFFF"/>
              </w:rPr>
            </w:pPr>
          </w:p>
        </w:tc>
      </w:tr>
      <w:tr w14:paraId="7918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753" w:type="pct"/>
            <w:vAlign w:val="center"/>
          </w:tcPr>
          <w:p w14:paraId="52DFD93D">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 vs. IM</w:t>
            </w:r>
          </w:p>
        </w:tc>
        <w:tc>
          <w:tcPr>
            <w:tcW w:w="657" w:type="pct"/>
            <w:vAlign w:val="center"/>
          </w:tcPr>
          <w:p w14:paraId="2BC0BABE">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5E86E5D7">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33DC2A3D">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-0.31(-1.32 to 0.71)</w:t>
            </w:r>
          </w:p>
        </w:tc>
        <w:tc>
          <w:tcPr>
            <w:tcW w:w="850" w:type="pct"/>
          </w:tcPr>
          <w:p w14:paraId="4BB31DA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54E7DC8">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7D11A39D">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1090" w:type="dxa"/>
            <w:vAlign w:val="center"/>
          </w:tcPr>
          <w:p w14:paraId="6D69C8E6">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-0.31(-1.32 to 0.71)</w:t>
            </w:r>
          </w:p>
        </w:tc>
        <w:tc>
          <w:tcPr>
            <w:tcW w:w="591" w:type="pct"/>
          </w:tcPr>
          <w:p w14:paraId="14B7A0E3">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8016C2F">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4AC5AA02">
            <w:pPr>
              <w:jc w:val="center"/>
              <w:rPr>
                <w:rFonts w:ascii="Times New Roman" w:hAnsi="Times New Roman" w:cs="Times New Roman"/>
                <w:sz w:val="20"/>
                <w:szCs w:val="20"/>
              </w:rPr>
            </w:pPr>
          </w:p>
        </w:tc>
      </w:tr>
      <w:tr w14:paraId="44CC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753" w:type="pct"/>
            <w:vAlign w:val="center"/>
          </w:tcPr>
          <w:p w14:paraId="65A11C09">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 vs. IM</w:t>
            </w:r>
          </w:p>
        </w:tc>
        <w:tc>
          <w:tcPr>
            <w:tcW w:w="657" w:type="pct"/>
            <w:vAlign w:val="center"/>
          </w:tcPr>
          <w:p w14:paraId="0905F8B5">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17F2E22B">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292F4E25">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-0.42(-1.54 to 0.72)</w:t>
            </w:r>
          </w:p>
        </w:tc>
        <w:tc>
          <w:tcPr>
            <w:tcW w:w="850" w:type="pct"/>
          </w:tcPr>
          <w:p w14:paraId="79ABF49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B752425">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32974D6">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1090" w:type="dxa"/>
            <w:vAlign w:val="center"/>
          </w:tcPr>
          <w:p w14:paraId="3EC75757">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-0.42(-1.54 to 0.72)</w:t>
            </w:r>
          </w:p>
        </w:tc>
        <w:tc>
          <w:tcPr>
            <w:tcW w:w="591" w:type="pct"/>
          </w:tcPr>
          <w:p w14:paraId="7F6232AE">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8948E92">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E765CAA">
            <w:pPr>
              <w:jc w:val="center"/>
              <w:rPr>
                <w:rFonts w:ascii="Times New Roman" w:hAnsi="Times New Roman" w:cs="Times New Roman"/>
                <w:sz w:val="20"/>
                <w:szCs w:val="20"/>
              </w:rPr>
            </w:pPr>
          </w:p>
        </w:tc>
      </w:tr>
      <w:tr w14:paraId="6B70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753" w:type="pct"/>
            <w:vAlign w:val="center"/>
          </w:tcPr>
          <w:p w14:paraId="4B99BA39">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MF vs. MAC</w:t>
            </w:r>
          </w:p>
        </w:tc>
        <w:tc>
          <w:tcPr>
            <w:tcW w:w="657" w:type="pct"/>
            <w:vAlign w:val="center"/>
          </w:tcPr>
          <w:p w14:paraId="22385B21">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04ED8DC8">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0B86D7BC">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0.66(-0.45 to 1.83)</w:t>
            </w:r>
          </w:p>
        </w:tc>
        <w:tc>
          <w:tcPr>
            <w:tcW w:w="850" w:type="pct"/>
          </w:tcPr>
          <w:p w14:paraId="373370C6">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9539D36">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3DA2AC3A">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639" w:type="pct"/>
            <w:vAlign w:val="center"/>
          </w:tcPr>
          <w:p w14:paraId="36718A98">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0.66(-0.45 to 1.83)</w:t>
            </w:r>
          </w:p>
        </w:tc>
        <w:tc>
          <w:tcPr>
            <w:tcW w:w="591" w:type="pct"/>
          </w:tcPr>
          <w:p w14:paraId="5E2AF0F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371A61E">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480C87D">
            <w:pPr>
              <w:jc w:val="center"/>
              <w:rPr>
                <w:rFonts w:ascii="Times New Roman" w:hAnsi="Times New Roman" w:cs="Times New Roman"/>
                <w:sz w:val="20"/>
                <w:szCs w:val="20"/>
              </w:rPr>
            </w:pPr>
          </w:p>
        </w:tc>
      </w:tr>
      <w:tr w14:paraId="16CB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753" w:type="pct"/>
            <w:vAlign w:val="center"/>
          </w:tcPr>
          <w:p w14:paraId="1694722D">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PSTP vs. MAC</w:t>
            </w:r>
          </w:p>
        </w:tc>
        <w:tc>
          <w:tcPr>
            <w:tcW w:w="657" w:type="pct"/>
            <w:vAlign w:val="center"/>
          </w:tcPr>
          <w:p w14:paraId="7D18B138">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4A3CA235">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23F67D1D">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0.87(-0.24 to 2.08)</w:t>
            </w:r>
          </w:p>
        </w:tc>
        <w:tc>
          <w:tcPr>
            <w:tcW w:w="850" w:type="pct"/>
          </w:tcPr>
          <w:p w14:paraId="7AA1E01C">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D660669">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17D5C65">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639" w:type="pct"/>
            <w:vAlign w:val="center"/>
          </w:tcPr>
          <w:p w14:paraId="226AA159">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0.87(-0.24 to 2.08)</w:t>
            </w:r>
          </w:p>
        </w:tc>
        <w:tc>
          <w:tcPr>
            <w:tcW w:w="591" w:type="pct"/>
          </w:tcPr>
          <w:p w14:paraId="5E26B05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830B2B7">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410466B">
            <w:pPr>
              <w:jc w:val="center"/>
              <w:rPr>
                <w:rFonts w:ascii="Times New Roman" w:hAnsi="Times New Roman" w:cs="Times New Roman"/>
                <w:sz w:val="20"/>
                <w:szCs w:val="20"/>
              </w:rPr>
            </w:pPr>
          </w:p>
        </w:tc>
      </w:tr>
      <w:tr w14:paraId="628A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753" w:type="pct"/>
            <w:vAlign w:val="center"/>
          </w:tcPr>
          <w:p w14:paraId="41486280">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 vs. MAC</w:t>
            </w:r>
          </w:p>
        </w:tc>
        <w:tc>
          <w:tcPr>
            <w:tcW w:w="657" w:type="pct"/>
            <w:vAlign w:val="center"/>
          </w:tcPr>
          <w:p w14:paraId="0984F1AD">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2FE1F9F0">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37FD0247">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0.48(-0.66 to 1.71)</w:t>
            </w:r>
          </w:p>
        </w:tc>
        <w:tc>
          <w:tcPr>
            <w:tcW w:w="850" w:type="pct"/>
          </w:tcPr>
          <w:p w14:paraId="4AEDBB1A">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F4612B9">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435F8B9D">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1090" w:type="dxa"/>
            <w:vAlign w:val="center"/>
          </w:tcPr>
          <w:p w14:paraId="36FF38D6">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0.48(-0.66 to 1.71)</w:t>
            </w:r>
          </w:p>
        </w:tc>
        <w:tc>
          <w:tcPr>
            <w:tcW w:w="591" w:type="pct"/>
          </w:tcPr>
          <w:p w14:paraId="546B180F">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6ADBB608">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3550C91D">
            <w:pPr>
              <w:jc w:val="center"/>
              <w:rPr>
                <w:rFonts w:ascii="Times New Roman" w:hAnsi="Times New Roman" w:cs="Times New Roman"/>
                <w:sz w:val="20"/>
                <w:szCs w:val="20"/>
              </w:rPr>
            </w:pPr>
          </w:p>
        </w:tc>
      </w:tr>
      <w:tr w14:paraId="7D1E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753" w:type="pct"/>
            <w:vAlign w:val="center"/>
          </w:tcPr>
          <w:p w14:paraId="423722B7">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 vs. MAC</w:t>
            </w:r>
          </w:p>
        </w:tc>
        <w:tc>
          <w:tcPr>
            <w:tcW w:w="657" w:type="pct"/>
            <w:vAlign w:val="center"/>
          </w:tcPr>
          <w:p w14:paraId="5BCE6B85">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7B7142CC">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5272E00C">
            <w:pPr>
              <w:jc w:val="center"/>
              <w:rPr>
                <w:rFonts w:ascii="Times New Roman" w:hAnsi="Times New Roman" w:eastAsia="宋体" w:cs="Times New Roman"/>
                <w:sz w:val="20"/>
                <w:szCs w:val="20"/>
              </w:rPr>
            </w:pPr>
            <w:r>
              <w:rPr>
                <w:rFonts w:ascii="Times New Roman" w:hAnsi="Times New Roman" w:cs="Times New Roman"/>
                <w:sz w:val="20"/>
                <w:szCs w:val="20"/>
              </w:rPr>
              <w:t>0.37(-0.87 to 1.71)</w:t>
            </w:r>
          </w:p>
        </w:tc>
        <w:tc>
          <w:tcPr>
            <w:tcW w:w="850" w:type="pct"/>
            <w:vAlign w:val="center"/>
          </w:tcPr>
          <w:p w14:paraId="412D356E">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317E9355">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82D0FE1">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1090" w:type="dxa"/>
            <w:vAlign w:val="center"/>
          </w:tcPr>
          <w:p w14:paraId="26861938">
            <w:pPr>
              <w:jc w:val="center"/>
              <w:rPr>
                <w:rFonts w:ascii="Times New Roman" w:hAnsi="Times New Roman" w:eastAsia="Helvetica" w:cs="Times New Roman"/>
                <w:b/>
                <w:bCs/>
                <w:sz w:val="20"/>
                <w:szCs w:val="20"/>
                <w:shd w:val="clear" w:color="auto" w:fill="FFFFFF"/>
              </w:rPr>
            </w:pPr>
            <w:r>
              <w:rPr>
                <w:rFonts w:ascii="Times New Roman" w:hAnsi="Times New Roman" w:cs="Times New Roman"/>
                <w:sz w:val="20"/>
                <w:szCs w:val="20"/>
              </w:rPr>
              <w:t>0.37(-0.87 to 1.71)</w:t>
            </w:r>
          </w:p>
        </w:tc>
        <w:tc>
          <w:tcPr>
            <w:tcW w:w="591" w:type="pct"/>
          </w:tcPr>
          <w:p w14:paraId="0AE7A6C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4439AB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0EB78AAC">
            <w:pPr>
              <w:jc w:val="center"/>
              <w:rPr>
                <w:rFonts w:ascii="Times New Roman" w:hAnsi="Times New Roman" w:cs="Times New Roman"/>
                <w:sz w:val="20"/>
                <w:szCs w:val="20"/>
              </w:rPr>
            </w:pPr>
          </w:p>
        </w:tc>
      </w:tr>
      <w:tr w14:paraId="16BE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53" w:type="pct"/>
            <w:vAlign w:val="center"/>
          </w:tcPr>
          <w:p w14:paraId="7C072A86">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PSTP vs. MF</w:t>
            </w:r>
          </w:p>
        </w:tc>
        <w:tc>
          <w:tcPr>
            <w:tcW w:w="657" w:type="pct"/>
            <w:vAlign w:val="center"/>
          </w:tcPr>
          <w:p w14:paraId="7272E99E">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2C39E245">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39A47E9C">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0.22(-0.7 to 1.16)</w:t>
            </w:r>
          </w:p>
        </w:tc>
        <w:tc>
          <w:tcPr>
            <w:tcW w:w="850" w:type="pct"/>
            <w:vAlign w:val="center"/>
          </w:tcPr>
          <w:p w14:paraId="6D24134A">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8170A9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06C6A1A">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1090" w:type="dxa"/>
            <w:vAlign w:val="center"/>
          </w:tcPr>
          <w:p w14:paraId="169A8482">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0.22(-0.7 to 1.16)</w:t>
            </w:r>
          </w:p>
        </w:tc>
        <w:tc>
          <w:tcPr>
            <w:tcW w:w="591" w:type="pct"/>
          </w:tcPr>
          <w:p w14:paraId="495DC46F">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167C349">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7F21A8E8">
            <w:pPr>
              <w:jc w:val="center"/>
              <w:rPr>
                <w:rFonts w:ascii="Times New Roman" w:hAnsi="Times New Roman" w:cs="Times New Roman"/>
                <w:sz w:val="20"/>
                <w:szCs w:val="20"/>
              </w:rPr>
            </w:pPr>
          </w:p>
        </w:tc>
      </w:tr>
      <w:tr w14:paraId="1433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753" w:type="pct"/>
            <w:vAlign w:val="center"/>
          </w:tcPr>
          <w:p w14:paraId="76F296DB">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 vs. MF</w:t>
            </w:r>
          </w:p>
        </w:tc>
        <w:tc>
          <w:tcPr>
            <w:tcW w:w="657" w:type="pct"/>
            <w:vAlign w:val="center"/>
          </w:tcPr>
          <w:p w14:paraId="3FD6CD5D">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43B882DB">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173074FA">
            <w:pPr>
              <w:jc w:val="center"/>
              <w:rPr>
                <w:rFonts w:ascii="Times New Roman" w:hAnsi="Times New Roman" w:eastAsia="宋体" w:cs="Times New Roman"/>
                <w:sz w:val="20"/>
                <w:szCs w:val="20"/>
              </w:rPr>
            </w:pPr>
            <w:r>
              <w:rPr>
                <w:rFonts w:ascii="Times New Roman" w:hAnsi="Times New Roman" w:cs="Times New Roman"/>
                <w:sz w:val="20"/>
                <w:szCs w:val="20"/>
              </w:rPr>
              <w:t>-0.17(-1.15 to 0.77)</w:t>
            </w:r>
          </w:p>
        </w:tc>
        <w:tc>
          <w:tcPr>
            <w:tcW w:w="850" w:type="pct"/>
            <w:vAlign w:val="center"/>
          </w:tcPr>
          <w:p w14:paraId="0144CCD9">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AFC760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7445F9B0">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1090" w:type="dxa"/>
            <w:vAlign w:val="center"/>
          </w:tcPr>
          <w:p w14:paraId="70893F91">
            <w:pPr>
              <w:jc w:val="center"/>
              <w:rPr>
                <w:rFonts w:ascii="Times New Roman" w:hAnsi="Times New Roman" w:eastAsia="Helvetica" w:cs="Times New Roman"/>
                <w:b/>
                <w:bCs/>
                <w:sz w:val="20"/>
                <w:szCs w:val="20"/>
                <w:shd w:val="clear" w:color="auto" w:fill="FFFFFF"/>
              </w:rPr>
            </w:pPr>
            <w:r>
              <w:rPr>
                <w:rFonts w:ascii="Times New Roman" w:hAnsi="Times New Roman" w:cs="Times New Roman"/>
                <w:sz w:val="20"/>
                <w:szCs w:val="20"/>
              </w:rPr>
              <w:t>-0.17(-1.15 to 0.77)</w:t>
            </w:r>
          </w:p>
        </w:tc>
        <w:tc>
          <w:tcPr>
            <w:tcW w:w="591" w:type="pct"/>
          </w:tcPr>
          <w:p w14:paraId="3ADA91A0">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0607E41D">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46D95038">
            <w:pPr>
              <w:jc w:val="center"/>
              <w:rPr>
                <w:rFonts w:ascii="Times New Roman" w:hAnsi="Times New Roman" w:cs="Times New Roman"/>
                <w:sz w:val="20"/>
                <w:szCs w:val="20"/>
              </w:rPr>
            </w:pPr>
          </w:p>
        </w:tc>
      </w:tr>
      <w:tr w14:paraId="2B60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753" w:type="pct"/>
            <w:vAlign w:val="center"/>
          </w:tcPr>
          <w:p w14:paraId="29C356A9">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 vs. MF</w:t>
            </w:r>
          </w:p>
        </w:tc>
        <w:tc>
          <w:tcPr>
            <w:tcW w:w="657" w:type="pct"/>
            <w:vAlign w:val="center"/>
          </w:tcPr>
          <w:p w14:paraId="32B1F3BA">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1554D42A">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1BB180C3">
            <w:pPr>
              <w:jc w:val="center"/>
              <w:rPr>
                <w:rFonts w:ascii="Times New Roman" w:hAnsi="Times New Roman" w:eastAsia="宋体" w:cs="Times New Roman"/>
                <w:sz w:val="20"/>
                <w:szCs w:val="20"/>
              </w:rPr>
            </w:pPr>
            <w:r>
              <w:rPr>
                <w:rFonts w:ascii="Times New Roman" w:hAnsi="Times New Roman" w:cs="Times New Roman"/>
                <w:sz w:val="20"/>
                <w:szCs w:val="20"/>
              </w:rPr>
              <w:t>-0.28(-1.36 to 0.87)</w:t>
            </w:r>
          </w:p>
        </w:tc>
        <w:tc>
          <w:tcPr>
            <w:tcW w:w="850" w:type="pct"/>
            <w:vAlign w:val="center"/>
          </w:tcPr>
          <w:p w14:paraId="1EAD6C0D">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2BDCE3B1">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E69E9FA">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1090" w:type="dxa"/>
            <w:vAlign w:val="center"/>
          </w:tcPr>
          <w:p w14:paraId="37C18661">
            <w:pPr>
              <w:jc w:val="center"/>
              <w:rPr>
                <w:rFonts w:ascii="Times New Roman" w:hAnsi="Times New Roman" w:eastAsia="Helvetica" w:cs="Times New Roman"/>
                <w:b/>
                <w:bCs/>
                <w:sz w:val="20"/>
                <w:szCs w:val="20"/>
                <w:shd w:val="clear" w:color="auto" w:fill="FFFFFF"/>
              </w:rPr>
            </w:pPr>
            <w:r>
              <w:rPr>
                <w:rFonts w:ascii="Times New Roman" w:hAnsi="Times New Roman" w:cs="Times New Roman"/>
                <w:sz w:val="20"/>
                <w:szCs w:val="20"/>
              </w:rPr>
              <w:t>-0.28(-1.36 to 0.87)</w:t>
            </w:r>
          </w:p>
        </w:tc>
        <w:tc>
          <w:tcPr>
            <w:tcW w:w="591" w:type="pct"/>
          </w:tcPr>
          <w:p w14:paraId="1053C990">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82B3A7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0FD8296">
            <w:pPr>
              <w:jc w:val="center"/>
              <w:rPr>
                <w:rFonts w:ascii="Times New Roman" w:hAnsi="Times New Roman" w:cs="Times New Roman"/>
                <w:sz w:val="20"/>
                <w:szCs w:val="20"/>
              </w:rPr>
            </w:pPr>
          </w:p>
        </w:tc>
      </w:tr>
      <w:tr w14:paraId="4111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trPr>
        <w:tc>
          <w:tcPr>
            <w:tcW w:w="753" w:type="pct"/>
            <w:vAlign w:val="center"/>
          </w:tcPr>
          <w:p w14:paraId="54D3F02C">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 vs. PSTP</w:t>
            </w:r>
          </w:p>
        </w:tc>
        <w:tc>
          <w:tcPr>
            <w:tcW w:w="657" w:type="pct"/>
            <w:vAlign w:val="center"/>
          </w:tcPr>
          <w:p w14:paraId="26E63B74">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cs="Times New Roman"/>
                <w:sz w:val="20"/>
                <w:szCs w:val="20"/>
              </w:rPr>
              <w:t>-0.39(-1.37 to 0.59)</w:t>
            </w:r>
          </w:p>
        </w:tc>
        <w:tc>
          <w:tcPr>
            <w:tcW w:w="850" w:type="pct"/>
          </w:tcPr>
          <w:p w14:paraId="7CDB7FF2">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4C5B3050">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2C2BCEE9">
            <w:pPr>
              <w:jc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657" w:type="pct"/>
            <w:vAlign w:val="center"/>
          </w:tcPr>
          <w:p w14:paraId="2EEB012D">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6A657385">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1090" w:type="dxa"/>
            <w:vAlign w:val="center"/>
          </w:tcPr>
          <w:p w14:paraId="576D412C">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-0.39(-1.37 to 0.59)</w:t>
            </w:r>
          </w:p>
        </w:tc>
        <w:tc>
          <w:tcPr>
            <w:tcW w:w="591" w:type="pct"/>
          </w:tcPr>
          <w:p w14:paraId="0DD3DD73">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693C4FFE">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3E5D9AF2">
            <w:pPr>
              <w:jc w:val="center"/>
              <w:rPr>
                <w:rFonts w:ascii="Times New Roman" w:hAnsi="Times New Roman" w:cs="Times New Roman"/>
                <w:sz w:val="20"/>
                <w:szCs w:val="20"/>
              </w:rPr>
            </w:pPr>
          </w:p>
        </w:tc>
      </w:tr>
      <w:tr w14:paraId="5A7D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14:paraId="0588A848">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 vs. PSTP</w:t>
            </w:r>
          </w:p>
        </w:tc>
        <w:tc>
          <w:tcPr>
            <w:tcW w:w="657" w:type="pct"/>
            <w:vAlign w:val="center"/>
          </w:tcPr>
          <w:p w14:paraId="24CEB956">
            <w:pPr>
              <w:widowControl/>
              <w:jc w:val="left"/>
              <w:textAlignment w:val="center"/>
              <w:rPr>
                <w:rFonts w:ascii="Times New Roman" w:hAnsi="Times New Roman" w:eastAsia="Helvetica" w:cs="Times New Roman"/>
                <w:b/>
                <w:bCs/>
                <w:sz w:val="20"/>
                <w:szCs w:val="20"/>
                <w:shd w:val="clear" w:color="auto" w:fill="FFFFFF"/>
              </w:rPr>
            </w:pPr>
            <w:r>
              <w:rPr>
                <w:rFonts w:ascii="Times New Roman" w:hAnsi="Times New Roman" w:cs="Times New Roman"/>
                <w:sz w:val="20"/>
                <w:szCs w:val="20"/>
              </w:rPr>
              <w:t>-0.5(-1.56 to 0.59)</w:t>
            </w:r>
          </w:p>
        </w:tc>
        <w:tc>
          <w:tcPr>
            <w:tcW w:w="850" w:type="pct"/>
          </w:tcPr>
          <w:p w14:paraId="6EDE6751">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CE28EFE">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311A7DC9">
            <w:pPr>
              <w:jc w:val="center"/>
              <w:rPr>
                <w:rFonts w:ascii="Times New Roman" w:hAnsi="Times New Roman" w:eastAsia="Helvetica" w:cs="Times New Roman"/>
                <w:b/>
                <w:bCs/>
                <w:sz w:val="20"/>
                <w:szCs w:val="20"/>
                <w:shd w:val="clear" w:color="auto" w:fill="FFFFFF"/>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657" w:type="pct"/>
            <w:vAlign w:val="center"/>
          </w:tcPr>
          <w:p w14:paraId="37B22EC9">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850" w:type="pct"/>
            <w:vAlign w:val="center"/>
          </w:tcPr>
          <w:p w14:paraId="3CDCBBD9">
            <w:pPr>
              <w:jc w:val="center"/>
              <w:rPr>
                <w:rFonts w:ascii="Times New Roman" w:hAnsi="Times New Roman" w:eastAsia="宋体" w:cs="Times New Roman"/>
                <w:sz w:val="20"/>
                <w:szCs w:val="20"/>
              </w:rPr>
            </w:pPr>
            <w:r>
              <w:rPr>
                <w:rFonts w:ascii="Times New Roman" w:hAnsi="Times New Roman" w:eastAsia="Helvetica" w:cs="Times New Roman"/>
                <w:b/>
                <w:bCs/>
                <w:sz w:val="20"/>
                <w:szCs w:val="20"/>
                <w:shd w:val="clear" w:color="auto" w:fill="FFFFFF"/>
              </w:rPr>
              <w:t>—</w:t>
            </w:r>
          </w:p>
        </w:tc>
        <w:tc>
          <w:tcPr>
            <w:tcW w:w="1090" w:type="dxa"/>
            <w:vAlign w:val="center"/>
          </w:tcPr>
          <w:p w14:paraId="28CD8513">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-0.5(-1.56 to 0.59)</w:t>
            </w:r>
          </w:p>
        </w:tc>
        <w:tc>
          <w:tcPr>
            <w:tcW w:w="591" w:type="pct"/>
          </w:tcPr>
          <w:p w14:paraId="25272BFA">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14919B22">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6C4E9FD8">
            <w:pPr>
              <w:jc w:val="center"/>
              <w:rPr>
                <w:rFonts w:ascii="Times New Roman" w:hAnsi="Times New Roman" w:cs="Times New Roman"/>
                <w:sz w:val="20"/>
                <w:szCs w:val="20"/>
              </w:rPr>
            </w:pPr>
          </w:p>
        </w:tc>
      </w:tr>
      <w:tr w14:paraId="1AA0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trPr>
        <w:tc>
          <w:tcPr>
            <w:tcW w:w="753" w:type="pct"/>
            <w:vAlign w:val="center"/>
          </w:tcPr>
          <w:p w14:paraId="66772434">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 vs. RE</w:t>
            </w:r>
          </w:p>
        </w:tc>
        <w:tc>
          <w:tcPr>
            <w:tcW w:w="657" w:type="pct"/>
            <w:vAlign w:val="center"/>
          </w:tcPr>
          <w:p w14:paraId="613C9043">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850" w:type="pct"/>
            <w:vAlign w:val="center"/>
          </w:tcPr>
          <w:p w14:paraId="6587CC6C">
            <w:pPr>
              <w:jc w:val="center"/>
              <w:rPr>
                <w:rFonts w:ascii="Times New Roman" w:hAnsi="Times New Roman" w:eastAsia="Helvetica" w:cs="Times New Roman"/>
                <w:b/>
                <w:bCs/>
                <w:sz w:val="20"/>
                <w:szCs w:val="20"/>
                <w:shd w:val="clear" w:color="auto" w:fill="FFFFFF"/>
              </w:rPr>
            </w:pPr>
            <w:r>
              <w:rPr>
                <w:rFonts w:ascii="Times New Roman" w:hAnsi="Times New Roman" w:eastAsia="Helvetica" w:cs="Times New Roman"/>
                <w:b/>
                <w:bCs/>
                <w:sz w:val="20"/>
                <w:szCs w:val="20"/>
                <w:shd w:val="clear" w:color="auto" w:fill="FFFFFF"/>
              </w:rPr>
              <w:t>—</w:t>
            </w:r>
          </w:p>
        </w:tc>
        <w:tc>
          <w:tcPr>
            <w:tcW w:w="657" w:type="pct"/>
            <w:vAlign w:val="center"/>
          </w:tcPr>
          <w:p w14:paraId="49F1A092">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-0.11(-1.22 to 1.09)</w:t>
            </w:r>
          </w:p>
        </w:tc>
        <w:tc>
          <w:tcPr>
            <w:tcW w:w="850" w:type="pct"/>
          </w:tcPr>
          <w:p w14:paraId="27CE0ED3">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766B0CFC">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5E1D0752">
            <w:pPr>
              <w:jc w:val="center"/>
              <w:rPr>
                <w:rFonts w:ascii="Times New Roman" w:hAnsi="Times New Roman" w:eastAsia="宋体" w:cs="Times New Roman"/>
                <w:sz w:val="20"/>
                <w:szCs w:val="20"/>
              </w:rPr>
            </w:pPr>
            <w:r>
              <w:rPr>
                <w:rFonts w:ascii="Times New Roman" w:hAnsi="Times New Roman" w:eastAsia="宋体" w:cs="Times New Roman"/>
                <w:sz w:val="20"/>
                <w:szCs w:val="20"/>
              </w:rPr>
              <w:t xml:space="preserve">Due to </w:t>
            </w:r>
            <w:r>
              <w:rPr>
                <w:rFonts w:ascii="Times New Roman" w:hAnsi="Times New Roman" w:cs="Times New Roman"/>
                <w:sz w:val="20"/>
                <w:szCs w:val="20"/>
              </w:rPr>
              <w:t>risk</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eastAsia="宋体" w:cs="Times New Roman"/>
                <w:sz w:val="20"/>
                <w:szCs w:val="20"/>
                <w:vertAlign w:val="superscript"/>
              </w:rPr>
              <w:t>1</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Inconsistency</w:t>
            </w:r>
            <w:r>
              <w:rPr>
                <w:rFonts w:hint="eastAsia" w:ascii="Times New Roman" w:hAnsi="Times New Roman" w:eastAsia="宋体" w:cs="Times New Roman"/>
                <w:sz w:val="20"/>
                <w:szCs w:val="20"/>
                <w:vertAlign w:val="superscript"/>
              </w:rPr>
              <w:t>2</w:t>
            </w:r>
            <w:r>
              <w:rPr>
                <w:rFonts w:ascii="Times New Roman" w:hAnsi="Times New Roman" w:eastAsia="宋体" w:cs="Times New Roman"/>
                <w:sz w:val="20"/>
                <w:szCs w:val="20"/>
              </w:rPr>
              <w:t xml:space="preserve">and </w:t>
            </w:r>
            <w:r>
              <w:rPr>
                <w:rFonts w:hint="eastAsia" w:ascii="Times New Roman" w:hAnsi="Times New Roman" w:eastAsia="宋体" w:cs="Times New Roman"/>
                <w:sz w:val="20"/>
                <w:szCs w:val="20"/>
              </w:rPr>
              <w:t>I</w:t>
            </w:r>
            <w:r>
              <w:rPr>
                <w:rFonts w:ascii="Times New Roman" w:hAnsi="Times New Roman" w:cs="Times New Roman"/>
                <w:sz w:val="20"/>
                <w:szCs w:val="20"/>
              </w:rPr>
              <w:t>mprecision</w:t>
            </w:r>
            <w:r>
              <w:rPr>
                <w:rFonts w:hint="eastAsia" w:ascii="Times New Roman" w:hAnsi="Times New Roman" w:cs="Times New Roman"/>
                <w:sz w:val="20"/>
                <w:szCs w:val="20"/>
                <w:vertAlign w:val="superscript"/>
              </w:rPr>
              <w:t>4</w:t>
            </w:r>
          </w:p>
        </w:tc>
        <w:tc>
          <w:tcPr>
            <w:tcW w:w="639" w:type="pct"/>
            <w:vAlign w:val="center"/>
          </w:tcPr>
          <w:p w14:paraId="25A963FC">
            <w:pPr>
              <w:widowControl/>
              <w:jc w:val="left"/>
              <w:textAlignment w:val="center"/>
              <w:rPr>
                <w:rFonts w:ascii="Times New Roman" w:hAnsi="Times New Roman" w:eastAsia="宋体" w:cs="Times New Roman"/>
                <w:sz w:val="20"/>
                <w:szCs w:val="20"/>
              </w:rPr>
            </w:pPr>
            <w:r>
              <w:rPr>
                <w:rFonts w:ascii="Times New Roman" w:hAnsi="Times New Roman" w:cs="Times New Roman"/>
                <w:sz w:val="20"/>
                <w:szCs w:val="20"/>
              </w:rPr>
              <w:t>-0.11(-1.22 to 1.09)</w:t>
            </w:r>
          </w:p>
        </w:tc>
        <w:tc>
          <w:tcPr>
            <w:tcW w:w="591" w:type="pct"/>
          </w:tcPr>
          <w:p w14:paraId="3DC37076">
            <w:pPr>
              <w:jc w:val="center"/>
              <w:rPr>
                <w:rFonts w:ascii="Times New Roman" w:hAnsi="Times New Roman" w:eastAsia="宋体" w:cs="Times New Roman"/>
                <w:sz w:val="20"/>
                <w:szCs w:val="20"/>
              </w:rPr>
            </w:pPr>
            <w:r>
              <w:rPr>
                <w:rFonts w:ascii="Times New Roman" w:hAnsi="Times New Roman" w:eastAsia="宋体" w:cs="Times New Roman"/>
                <w:sz w:val="20"/>
                <w:szCs w:val="20"/>
              </w:rPr>
              <w:t>⊕O</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O O</w:t>
            </w:r>
          </w:p>
          <w:p w14:paraId="55F29AD2">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 xml:space="preserve">Very </w:t>
            </w:r>
            <w:r>
              <w:rPr>
                <w:rFonts w:ascii="Times New Roman" w:hAnsi="Times New Roman" w:eastAsia="宋体" w:cs="Times New Roman"/>
                <w:sz w:val="20"/>
                <w:szCs w:val="20"/>
              </w:rPr>
              <w:t>Low</w:t>
            </w:r>
          </w:p>
          <w:p w14:paraId="17810286">
            <w:pPr>
              <w:jc w:val="center"/>
              <w:rPr>
                <w:rFonts w:ascii="Times New Roman" w:hAnsi="Times New Roman" w:cs="Times New Roman"/>
                <w:sz w:val="20"/>
                <w:szCs w:val="20"/>
              </w:rPr>
            </w:pPr>
          </w:p>
        </w:tc>
      </w:tr>
    </w:tbl>
    <w:p w14:paraId="7A30288A">
      <w:pPr>
        <w:rPr>
          <w:rFonts w:ascii="Times New Roman" w:hAnsi="Times New Roman" w:eastAsia="宋体" w:cs="Times New Roman"/>
          <w:sz w:val="20"/>
          <w:szCs w:val="20"/>
        </w:rPr>
      </w:pPr>
    </w:p>
    <w:p w14:paraId="00B46E9F">
      <w:pPr>
        <w:rPr>
          <w:rFonts w:ascii="Times New Roman" w:hAnsi="Times New Roman" w:eastAsia="宋体" w:cs="Times New Roman"/>
          <w:sz w:val="20"/>
          <w:szCs w:val="20"/>
        </w:rPr>
      </w:pPr>
    </w:p>
    <w:p w14:paraId="658BDE2F">
      <w:pPr>
        <w:rPr>
          <w:rFonts w:ascii="Times New Roman" w:hAnsi="Times New Roman" w:eastAsia="宋体" w:cs="Times New Roman"/>
          <w:sz w:val="20"/>
          <w:szCs w:val="20"/>
        </w:rPr>
      </w:pPr>
    </w:p>
    <w:p w14:paraId="4A81542F">
      <w:pPr>
        <w:rPr>
          <w:rFonts w:ascii="Times New Roman" w:hAnsi="Times New Roman" w:eastAsia="宋体" w:cs="Times New Roman"/>
          <w:sz w:val="20"/>
          <w:szCs w:val="20"/>
        </w:rPr>
      </w:pPr>
    </w:p>
    <w:p w14:paraId="7174B958">
      <w:pPr>
        <w:rPr>
          <w:rFonts w:ascii="Times New Roman" w:hAnsi="Times New Roman" w:eastAsia="宋体" w:cs="Times New Roman"/>
          <w:sz w:val="20"/>
          <w:szCs w:val="20"/>
        </w:rPr>
      </w:pPr>
    </w:p>
    <w:p w14:paraId="0E3C3F3C">
      <w:pPr>
        <w:rPr>
          <w:rFonts w:ascii="Times New Roman" w:hAnsi="Times New Roman" w:eastAsia="宋体" w:cs="Times New Roman"/>
          <w:sz w:val="20"/>
          <w:szCs w:val="20"/>
        </w:rPr>
      </w:pPr>
    </w:p>
    <w:p w14:paraId="7D7DCB3F">
      <w:pPr>
        <w:rPr>
          <w:rFonts w:ascii="Times New Roman" w:hAnsi="Times New Roman" w:eastAsia="宋体" w:cs="Times New Roman"/>
          <w:sz w:val="20"/>
          <w:szCs w:val="20"/>
        </w:rPr>
      </w:pPr>
    </w:p>
    <w:p w14:paraId="5031BA44">
      <w:pPr>
        <w:rPr>
          <w:rFonts w:ascii="Times New Roman" w:hAnsi="Times New Roman" w:eastAsia="宋体" w:cs="Times New Roman"/>
          <w:sz w:val="20"/>
          <w:szCs w:val="20"/>
        </w:rPr>
      </w:pPr>
    </w:p>
    <w:p w14:paraId="4DA59044">
      <w:pPr>
        <w:rPr>
          <w:rFonts w:ascii="Times New Roman" w:hAnsi="Times New Roman" w:eastAsia="宋体" w:cs="Times New Roman"/>
          <w:sz w:val="20"/>
          <w:szCs w:val="20"/>
        </w:rPr>
      </w:pPr>
    </w:p>
    <w:p w14:paraId="67B382BD">
      <w:pPr>
        <w:rPr>
          <w:rFonts w:ascii="Times New Roman" w:hAnsi="Times New Roman" w:eastAsia="宋体" w:cs="Times New Roman"/>
          <w:b/>
          <w:bCs/>
          <w:sz w:val="20"/>
          <w:szCs w:val="20"/>
        </w:rPr>
        <w:sectPr>
          <w:pgSz w:w="11906" w:h="16838"/>
          <w:pgMar w:top="1440" w:right="1800" w:bottom="1440" w:left="1800" w:header="851" w:footer="992" w:gutter="0"/>
          <w:cols w:space="425" w:num="1"/>
          <w:docGrid w:type="lines" w:linePitch="312" w:charSpace="0"/>
        </w:sectPr>
      </w:pPr>
    </w:p>
    <w:p w14:paraId="1F4F9CCC">
      <w:pPr>
        <w:rPr>
          <w:rFonts w:ascii="Times New Roman" w:hAnsi="Times New Roman" w:eastAsia="宋体" w:cs="Times New Roman"/>
          <w:b/>
          <w:bCs/>
          <w:sz w:val="20"/>
          <w:szCs w:val="20"/>
        </w:rPr>
      </w:pPr>
      <w:r>
        <w:rPr>
          <w:rFonts w:ascii="Times New Roman" w:hAnsi="Times New Roman" w:eastAsia="宋体" w:cs="Times New Roman"/>
          <w:b/>
          <w:bCs/>
          <w:sz w:val="20"/>
          <w:szCs w:val="20"/>
        </w:rPr>
        <w:t xml:space="preserve">Supplementary Figure </w:t>
      </w:r>
      <w:r>
        <w:rPr>
          <w:rFonts w:hint="eastAsia" w:ascii="Times New Roman" w:hAnsi="Times New Roman" w:eastAsia="宋体" w:cs="Times New Roman"/>
          <w:b/>
          <w:bCs/>
          <w:sz w:val="20"/>
          <w:szCs w:val="20"/>
        </w:rPr>
        <w:t>1</w:t>
      </w:r>
      <w:r>
        <w:rPr>
          <w:rFonts w:ascii="Times New Roman" w:hAnsi="Times New Roman" w:eastAsia="宋体" w:cs="Times New Roman"/>
          <w:b/>
          <w:bCs/>
          <w:sz w:val="20"/>
          <w:szCs w:val="20"/>
        </w:rPr>
        <w:t xml:space="preserve">. Fixed model </w:t>
      </w:r>
      <w:r>
        <w:rPr>
          <w:rFonts w:ascii="Times New Roman" w:hAnsi="Times New Roman" w:cs="Times New Roman"/>
          <w:b/>
          <w:bCs/>
          <w:sz w:val="20"/>
          <w:szCs w:val="20"/>
        </w:rPr>
        <w:t xml:space="preserve">of </w:t>
      </w:r>
      <w:r>
        <w:rPr>
          <w:rFonts w:ascii="Times New Roman" w:hAnsi="Times New Roman" w:eastAsia="宋体" w:cs="Times New Roman"/>
          <w:b/>
          <w:bCs/>
          <w:sz w:val="20"/>
          <w:szCs w:val="20"/>
        </w:rPr>
        <w:t>residuals</w:t>
      </w:r>
    </w:p>
    <w:p w14:paraId="4040AA01">
      <w:pPr>
        <w:rPr>
          <w:rFonts w:ascii="Times New Roman" w:hAnsi="Times New Roman" w:eastAsia="宋体" w:cs="Times New Roman"/>
          <w:sz w:val="20"/>
          <w:szCs w:val="20"/>
        </w:rPr>
      </w:pPr>
      <w:r>
        <w:rPr>
          <w:rFonts w:hint="eastAsia" w:ascii="Times New Roman" w:hAnsi="Times New Roman" w:eastAsia="宋体" w:cs="Times New Roman"/>
          <w:sz w:val="20"/>
          <w:szCs w:val="20"/>
        </w:rPr>
        <w:drawing>
          <wp:inline distT="0" distB="0" distL="114300" distR="114300">
            <wp:extent cx="8856345" cy="2693670"/>
            <wp:effectExtent l="0" t="0" r="1905" b="0"/>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10"/>
                    <a:stretch>
                      <a:fillRect/>
                    </a:stretch>
                  </pic:blipFill>
                  <pic:spPr>
                    <a:xfrm>
                      <a:off x="0" y="0"/>
                      <a:ext cx="8912746" cy="2711453"/>
                    </a:xfrm>
                    <a:prstGeom prst="rect">
                      <a:avLst/>
                    </a:prstGeom>
                  </pic:spPr>
                </pic:pic>
              </a:graphicData>
            </a:graphic>
          </wp:inline>
        </w:drawing>
      </w:r>
    </w:p>
    <w:p w14:paraId="5837E9CC">
      <w:pPr>
        <w:rPr>
          <w:rFonts w:ascii="Times New Roman" w:hAnsi="Times New Roman" w:eastAsia="宋体" w:cs="Times New Roman"/>
          <w:b/>
          <w:bCs/>
          <w:sz w:val="20"/>
          <w:szCs w:val="20"/>
        </w:rPr>
      </w:pPr>
    </w:p>
    <w:p w14:paraId="4B1DF539">
      <w:pPr>
        <w:rPr>
          <w:rFonts w:ascii="Times New Roman" w:hAnsi="Times New Roman" w:eastAsia="宋体" w:cs="Times New Roman"/>
          <w:b/>
          <w:bCs/>
          <w:sz w:val="20"/>
          <w:szCs w:val="20"/>
        </w:rPr>
      </w:pPr>
    </w:p>
    <w:p w14:paraId="2B8EE032">
      <w:pPr>
        <w:rPr>
          <w:rFonts w:ascii="Times New Roman" w:hAnsi="Times New Roman" w:eastAsia="宋体" w:cs="Times New Roman"/>
          <w:b/>
          <w:bCs/>
          <w:sz w:val="20"/>
          <w:szCs w:val="20"/>
        </w:rPr>
      </w:pPr>
    </w:p>
    <w:p w14:paraId="6FBFF6E5">
      <w:pPr>
        <w:rPr>
          <w:rFonts w:ascii="Times New Roman" w:hAnsi="Times New Roman" w:eastAsia="宋体" w:cs="Times New Roman"/>
          <w:b/>
          <w:bCs/>
          <w:sz w:val="20"/>
          <w:szCs w:val="20"/>
        </w:rPr>
      </w:pPr>
    </w:p>
    <w:p w14:paraId="22AB67FF">
      <w:pPr>
        <w:rPr>
          <w:rFonts w:ascii="Times New Roman" w:hAnsi="Times New Roman" w:eastAsia="宋体" w:cs="Times New Roman"/>
          <w:b/>
          <w:bCs/>
          <w:sz w:val="20"/>
          <w:szCs w:val="20"/>
        </w:rPr>
      </w:pPr>
    </w:p>
    <w:p w14:paraId="1FD111FE">
      <w:pPr>
        <w:rPr>
          <w:rFonts w:ascii="Times New Roman" w:hAnsi="Times New Roman" w:eastAsia="宋体" w:cs="Times New Roman"/>
          <w:b/>
          <w:bCs/>
          <w:sz w:val="20"/>
          <w:szCs w:val="20"/>
        </w:rPr>
      </w:pPr>
    </w:p>
    <w:p w14:paraId="25A0481D">
      <w:pPr>
        <w:rPr>
          <w:rFonts w:ascii="Times New Roman" w:hAnsi="Times New Roman" w:eastAsia="宋体" w:cs="Times New Roman"/>
          <w:b/>
          <w:bCs/>
          <w:sz w:val="20"/>
          <w:szCs w:val="20"/>
        </w:rPr>
      </w:pPr>
    </w:p>
    <w:p w14:paraId="222E1D08">
      <w:pPr>
        <w:rPr>
          <w:rFonts w:ascii="Times New Roman" w:hAnsi="Times New Roman" w:eastAsia="宋体" w:cs="Times New Roman"/>
          <w:b/>
          <w:bCs/>
          <w:sz w:val="20"/>
          <w:szCs w:val="20"/>
        </w:rPr>
      </w:pPr>
    </w:p>
    <w:p w14:paraId="55F4E9C6">
      <w:pPr>
        <w:rPr>
          <w:rFonts w:ascii="Times New Roman" w:hAnsi="Times New Roman" w:eastAsia="宋体" w:cs="Times New Roman"/>
          <w:b/>
          <w:bCs/>
          <w:sz w:val="20"/>
          <w:szCs w:val="20"/>
        </w:rPr>
      </w:pPr>
    </w:p>
    <w:p w14:paraId="0ECE76E3">
      <w:pPr>
        <w:rPr>
          <w:rFonts w:ascii="Times New Roman" w:hAnsi="Times New Roman" w:eastAsia="宋体" w:cs="Times New Roman"/>
          <w:b/>
          <w:bCs/>
          <w:sz w:val="20"/>
          <w:szCs w:val="20"/>
        </w:rPr>
      </w:pPr>
    </w:p>
    <w:p w14:paraId="369ED008">
      <w:pPr>
        <w:rPr>
          <w:rFonts w:ascii="Times New Roman" w:hAnsi="Times New Roman" w:eastAsia="宋体" w:cs="Times New Roman"/>
          <w:b/>
          <w:bCs/>
          <w:sz w:val="20"/>
          <w:szCs w:val="20"/>
        </w:rPr>
      </w:pPr>
    </w:p>
    <w:p w14:paraId="3AF1062C">
      <w:pPr>
        <w:rPr>
          <w:rFonts w:ascii="Times New Roman" w:hAnsi="Times New Roman" w:eastAsia="宋体" w:cs="Times New Roman"/>
          <w:b/>
          <w:bCs/>
          <w:sz w:val="20"/>
          <w:szCs w:val="20"/>
        </w:rPr>
      </w:pPr>
      <w:r>
        <w:rPr>
          <w:rFonts w:ascii="Times New Roman" w:hAnsi="Times New Roman" w:eastAsia="宋体" w:cs="Times New Roman"/>
          <w:b/>
          <w:bCs/>
          <w:sz w:val="20"/>
          <w:szCs w:val="20"/>
        </w:rPr>
        <w:t xml:space="preserve">Supplementary Figure </w:t>
      </w:r>
      <w:r>
        <w:rPr>
          <w:rFonts w:hint="eastAsia" w:ascii="Times New Roman" w:hAnsi="Times New Roman" w:eastAsia="宋体" w:cs="Times New Roman"/>
          <w:b/>
          <w:bCs/>
          <w:sz w:val="20"/>
          <w:szCs w:val="20"/>
        </w:rPr>
        <w:t>2</w:t>
      </w:r>
      <w:r>
        <w:rPr>
          <w:rFonts w:ascii="Times New Roman" w:hAnsi="Times New Roman" w:eastAsia="宋体" w:cs="Times New Roman"/>
          <w:b/>
          <w:bCs/>
          <w:sz w:val="20"/>
          <w:szCs w:val="20"/>
        </w:rPr>
        <w:t xml:space="preserve">. Random model </w:t>
      </w:r>
      <w:r>
        <w:rPr>
          <w:rFonts w:ascii="Times New Roman" w:hAnsi="Times New Roman" w:cs="Times New Roman"/>
          <w:b/>
          <w:bCs/>
          <w:sz w:val="20"/>
          <w:szCs w:val="20"/>
        </w:rPr>
        <w:t xml:space="preserve">of </w:t>
      </w:r>
      <w:r>
        <w:rPr>
          <w:rFonts w:ascii="Times New Roman" w:hAnsi="Times New Roman" w:eastAsia="宋体" w:cs="Times New Roman"/>
          <w:b/>
          <w:bCs/>
          <w:sz w:val="20"/>
          <w:szCs w:val="20"/>
        </w:rPr>
        <w:t>residuals</w:t>
      </w:r>
    </w:p>
    <w:p w14:paraId="0DB57EAA">
      <w:pPr>
        <w:rPr>
          <w:rFonts w:ascii="Times New Roman" w:hAnsi="Times New Roman" w:eastAsia="宋体" w:cs="Times New Roman"/>
          <w:sz w:val="20"/>
          <w:szCs w:val="20"/>
        </w:rPr>
      </w:pPr>
      <w:r>
        <w:rPr>
          <w:rFonts w:hint="eastAsia" w:ascii="Times New Roman" w:hAnsi="Times New Roman" w:eastAsia="宋体" w:cs="Times New Roman"/>
          <w:sz w:val="20"/>
          <w:szCs w:val="20"/>
        </w:rPr>
        <w:drawing>
          <wp:inline distT="0" distB="0" distL="114300" distR="114300">
            <wp:extent cx="8825865" cy="2684780"/>
            <wp:effectExtent l="0" t="0" r="0" b="1270"/>
            <wp:docPr id="11" name="图片 1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
                    <pic:cNvPicPr>
                      <a:picLocks noChangeAspect="1"/>
                    </pic:cNvPicPr>
                  </pic:nvPicPr>
                  <pic:blipFill>
                    <a:blip r:embed="rId11"/>
                    <a:stretch>
                      <a:fillRect/>
                    </a:stretch>
                  </pic:blipFill>
                  <pic:spPr>
                    <a:xfrm>
                      <a:off x="0" y="0"/>
                      <a:ext cx="8904428" cy="2708924"/>
                    </a:xfrm>
                    <a:prstGeom prst="rect">
                      <a:avLst/>
                    </a:prstGeom>
                  </pic:spPr>
                </pic:pic>
              </a:graphicData>
            </a:graphic>
          </wp:inline>
        </w:drawing>
      </w:r>
    </w:p>
    <w:p w14:paraId="687FB7B5">
      <w:pPr>
        <w:rPr>
          <w:rFonts w:ascii="Times New Roman" w:hAnsi="Times New Roman" w:eastAsia="宋体" w:cs="Times New Roman"/>
          <w:b/>
          <w:bCs/>
          <w:sz w:val="20"/>
          <w:szCs w:val="20"/>
        </w:rPr>
      </w:pPr>
    </w:p>
    <w:p w14:paraId="5474D0E6">
      <w:pPr>
        <w:rPr>
          <w:rFonts w:ascii="Times New Roman" w:hAnsi="Times New Roman" w:eastAsia="宋体" w:cs="Times New Roman"/>
          <w:b/>
          <w:bCs/>
          <w:sz w:val="20"/>
          <w:szCs w:val="20"/>
        </w:rPr>
      </w:pPr>
    </w:p>
    <w:p w14:paraId="3B820A2F">
      <w:pPr>
        <w:rPr>
          <w:rFonts w:ascii="Times New Roman" w:hAnsi="Times New Roman" w:eastAsia="宋体" w:cs="Times New Roman"/>
          <w:b/>
          <w:bCs/>
          <w:sz w:val="20"/>
          <w:szCs w:val="20"/>
        </w:rPr>
      </w:pPr>
    </w:p>
    <w:p w14:paraId="5CA6AF6B">
      <w:pPr>
        <w:rPr>
          <w:rFonts w:ascii="Times New Roman" w:hAnsi="Times New Roman" w:eastAsia="宋体" w:cs="Times New Roman"/>
          <w:b/>
          <w:bCs/>
          <w:sz w:val="20"/>
          <w:szCs w:val="20"/>
        </w:rPr>
      </w:pPr>
    </w:p>
    <w:p w14:paraId="5D6E579C">
      <w:pPr>
        <w:rPr>
          <w:rFonts w:ascii="Times New Roman" w:hAnsi="Times New Roman" w:eastAsia="宋体" w:cs="Times New Roman"/>
          <w:b/>
          <w:bCs/>
          <w:sz w:val="20"/>
          <w:szCs w:val="20"/>
        </w:rPr>
      </w:pPr>
    </w:p>
    <w:p w14:paraId="7B511168">
      <w:pPr>
        <w:rPr>
          <w:rFonts w:ascii="Times New Roman" w:hAnsi="Times New Roman" w:eastAsia="宋体" w:cs="Times New Roman"/>
          <w:b/>
          <w:bCs/>
          <w:sz w:val="20"/>
          <w:szCs w:val="20"/>
        </w:rPr>
      </w:pPr>
    </w:p>
    <w:p w14:paraId="6EFEFC19">
      <w:pPr>
        <w:rPr>
          <w:rFonts w:ascii="Times New Roman" w:hAnsi="Times New Roman" w:eastAsia="宋体" w:cs="Times New Roman"/>
          <w:b/>
          <w:bCs/>
          <w:sz w:val="20"/>
          <w:szCs w:val="20"/>
        </w:rPr>
      </w:pPr>
    </w:p>
    <w:p w14:paraId="2B3A8381">
      <w:pPr>
        <w:rPr>
          <w:rFonts w:ascii="Times New Roman" w:hAnsi="Times New Roman" w:eastAsia="宋体" w:cs="Times New Roman"/>
          <w:b/>
          <w:bCs/>
          <w:sz w:val="20"/>
          <w:szCs w:val="20"/>
        </w:rPr>
      </w:pPr>
    </w:p>
    <w:p w14:paraId="6CD1B0A0">
      <w:pPr>
        <w:rPr>
          <w:rFonts w:ascii="Times New Roman" w:hAnsi="Times New Roman" w:eastAsia="宋体" w:cs="Times New Roman"/>
          <w:b/>
          <w:bCs/>
          <w:sz w:val="20"/>
          <w:szCs w:val="20"/>
        </w:rPr>
      </w:pPr>
    </w:p>
    <w:p w14:paraId="1001173D">
      <w:pPr>
        <w:rPr>
          <w:rFonts w:ascii="Times New Roman" w:hAnsi="Times New Roman" w:eastAsia="宋体" w:cs="Times New Roman"/>
          <w:b/>
          <w:bCs/>
          <w:sz w:val="20"/>
          <w:szCs w:val="20"/>
        </w:rPr>
      </w:pPr>
    </w:p>
    <w:p w14:paraId="5B239BB1">
      <w:pPr>
        <w:rPr>
          <w:rFonts w:ascii="Times New Roman" w:hAnsi="Times New Roman" w:eastAsia="宋体" w:cs="Times New Roman"/>
          <w:b/>
          <w:bCs/>
          <w:sz w:val="20"/>
          <w:szCs w:val="20"/>
        </w:rPr>
      </w:pPr>
    </w:p>
    <w:p w14:paraId="6EC19820">
      <w:pPr>
        <w:rPr>
          <w:rFonts w:ascii="Times New Roman" w:hAnsi="Times New Roman" w:eastAsia="宋体" w:cs="Times New Roman"/>
          <w:b/>
          <w:bCs/>
          <w:sz w:val="20"/>
          <w:szCs w:val="20"/>
        </w:rPr>
      </w:pPr>
      <w:r>
        <w:rPr>
          <w:rFonts w:ascii="Times New Roman" w:hAnsi="Times New Roman" w:eastAsia="宋体" w:cs="Times New Roman"/>
          <w:b/>
          <w:bCs/>
          <w:sz w:val="20"/>
          <w:szCs w:val="20"/>
        </w:rPr>
        <w:t xml:space="preserve">Supplementary Figure </w:t>
      </w:r>
      <w:r>
        <w:rPr>
          <w:rFonts w:hint="eastAsia" w:ascii="Times New Roman" w:hAnsi="Times New Roman" w:eastAsia="宋体" w:cs="Times New Roman"/>
          <w:b/>
          <w:bCs/>
          <w:sz w:val="20"/>
          <w:szCs w:val="20"/>
        </w:rPr>
        <w:t>3</w:t>
      </w:r>
      <w:r>
        <w:rPr>
          <w:rFonts w:ascii="Times New Roman" w:hAnsi="Times New Roman" w:eastAsia="宋体" w:cs="Times New Roman"/>
          <w:b/>
          <w:bCs/>
          <w:sz w:val="20"/>
          <w:szCs w:val="20"/>
        </w:rPr>
        <w:t xml:space="preserve">. </w:t>
      </w:r>
      <w:r>
        <w:rPr>
          <w:rFonts w:hint="eastAsia" w:ascii="Times New Roman" w:hAnsi="Times New Roman" w:eastAsia="宋体" w:cs="Times New Roman"/>
          <w:b/>
          <w:bCs/>
          <w:sz w:val="20"/>
          <w:szCs w:val="20"/>
        </w:rPr>
        <w:t xml:space="preserve">Prior and posterior distribution </w:t>
      </w:r>
      <w:r>
        <w:rPr>
          <w:rFonts w:ascii="Times New Roman" w:hAnsi="Times New Roman" w:eastAsia="宋体" w:cs="Times New Roman"/>
          <w:b/>
          <w:bCs/>
          <w:sz w:val="20"/>
          <w:szCs w:val="20"/>
        </w:rPr>
        <w:t>plot</w:t>
      </w:r>
      <w:r>
        <w:rPr>
          <w:rFonts w:hint="eastAsia" w:ascii="Times New Roman" w:hAnsi="Times New Roman" w:eastAsia="宋体" w:cs="Times New Roman"/>
          <w:b/>
          <w:bCs/>
          <w:sz w:val="20"/>
          <w:szCs w:val="20"/>
        </w:rPr>
        <w:t xml:space="preserve"> of random effects model</w:t>
      </w:r>
    </w:p>
    <w:p w14:paraId="359B46A6">
      <w:pPr>
        <w:rPr>
          <w:rFonts w:ascii="Times New Roman" w:hAnsi="Times New Roman" w:eastAsia="宋体" w:cs="Times New Roman"/>
          <w:b/>
          <w:bCs/>
          <w:sz w:val="20"/>
          <w:szCs w:val="20"/>
        </w:rPr>
      </w:pPr>
      <w:r>
        <w:rPr>
          <w:rFonts w:ascii="Times New Roman" w:hAnsi="Times New Roman" w:eastAsia="宋体" w:cs="Times New Roman"/>
          <w:b/>
          <w:bCs/>
          <w:sz w:val="20"/>
          <w:szCs w:val="20"/>
        </w:rPr>
        <w:drawing>
          <wp:inline distT="0" distB="0" distL="114300" distR="114300">
            <wp:extent cx="8873490" cy="3667125"/>
            <wp:effectExtent l="0" t="0" r="3810" b="9525"/>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2"/>
                    <a:stretch>
                      <a:fillRect/>
                    </a:stretch>
                  </pic:blipFill>
                  <pic:spPr>
                    <a:xfrm>
                      <a:off x="0" y="0"/>
                      <a:ext cx="8919611" cy="3686198"/>
                    </a:xfrm>
                    <a:prstGeom prst="rect">
                      <a:avLst/>
                    </a:prstGeom>
                  </pic:spPr>
                </pic:pic>
              </a:graphicData>
            </a:graphic>
          </wp:inline>
        </w:drawing>
      </w:r>
    </w:p>
    <w:p w14:paraId="56B2F8F6">
      <w:pPr>
        <w:rPr>
          <w:rFonts w:ascii="Times New Roman" w:hAnsi="Times New Roman" w:eastAsia="宋体" w:cs="Times New Roman"/>
          <w:b/>
          <w:bCs/>
          <w:sz w:val="20"/>
          <w:szCs w:val="20"/>
        </w:rPr>
      </w:pPr>
    </w:p>
    <w:p w14:paraId="3FCB7A37">
      <w:pPr>
        <w:rPr>
          <w:rFonts w:ascii="Times New Roman" w:hAnsi="Times New Roman" w:eastAsia="宋体" w:cs="Times New Roman"/>
          <w:b/>
          <w:bCs/>
          <w:sz w:val="20"/>
          <w:szCs w:val="20"/>
        </w:rPr>
      </w:pPr>
    </w:p>
    <w:p w14:paraId="6AE67B54">
      <w:pPr>
        <w:rPr>
          <w:rFonts w:ascii="Times New Roman" w:hAnsi="Times New Roman" w:eastAsia="宋体" w:cs="Times New Roman"/>
          <w:b/>
          <w:bCs/>
          <w:sz w:val="20"/>
          <w:szCs w:val="20"/>
        </w:rPr>
      </w:pPr>
    </w:p>
    <w:p w14:paraId="5DB44847">
      <w:pPr>
        <w:rPr>
          <w:rFonts w:ascii="Times New Roman" w:hAnsi="Times New Roman" w:eastAsia="宋体" w:cs="Times New Roman"/>
          <w:b/>
          <w:bCs/>
          <w:sz w:val="20"/>
          <w:szCs w:val="20"/>
        </w:rPr>
      </w:pPr>
    </w:p>
    <w:p w14:paraId="5B2F1BF2">
      <w:pPr>
        <w:rPr>
          <w:rFonts w:ascii="Times New Roman" w:hAnsi="Times New Roman" w:eastAsia="宋体" w:cs="Times New Roman"/>
          <w:b/>
          <w:bCs/>
          <w:sz w:val="20"/>
          <w:szCs w:val="20"/>
        </w:rPr>
      </w:pPr>
    </w:p>
    <w:p w14:paraId="18809556">
      <w:pPr>
        <w:rPr>
          <w:rFonts w:ascii="Times New Roman" w:hAnsi="Times New Roman" w:eastAsia="宋体" w:cs="Times New Roman"/>
          <w:b/>
          <w:bCs/>
          <w:sz w:val="20"/>
          <w:szCs w:val="20"/>
        </w:rPr>
      </w:pPr>
    </w:p>
    <w:p w14:paraId="72A1D5BD">
      <w:pPr>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Sensitivity analysis to exclude sparse nodes</w:t>
      </w:r>
    </w:p>
    <w:p w14:paraId="5054FAE5">
      <w:pPr>
        <w:rPr>
          <w:rFonts w:ascii="Times New Roman" w:hAnsi="Times New Roman" w:eastAsia="宋体" w:cs="Times New Roman"/>
          <w:b/>
          <w:bCs/>
          <w:sz w:val="20"/>
          <w:szCs w:val="20"/>
        </w:rPr>
      </w:pPr>
      <w:r>
        <w:rPr>
          <w:rFonts w:ascii="Times New Roman" w:hAnsi="Times New Roman" w:eastAsia="宋体" w:cs="Times New Roman"/>
          <w:b/>
          <w:bCs/>
          <w:sz w:val="20"/>
          <w:szCs w:val="20"/>
        </w:rPr>
        <w:t xml:space="preserve">Supplementary Figure </w:t>
      </w:r>
      <w:r>
        <w:rPr>
          <w:rFonts w:hint="eastAsia" w:ascii="Times New Roman" w:hAnsi="Times New Roman" w:eastAsia="宋体" w:cs="Times New Roman"/>
          <w:b/>
          <w:bCs/>
          <w:sz w:val="20"/>
          <w:szCs w:val="20"/>
        </w:rPr>
        <w:t>4</w:t>
      </w:r>
      <w:r>
        <w:rPr>
          <w:rFonts w:ascii="Times New Roman" w:hAnsi="Times New Roman" w:eastAsia="宋体" w:cs="Times New Roman"/>
          <w:b/>
          <w:bCs/>
          <w:sz w:val="20"/>
          <w:szCs w:val="20"/>
        </w:rPr>
        <w:t>.</w:t>
      </w:r>
      <w:r>
        <w:rPr>
          <w:rFonts w:hint="eastAsia" w:ascii="Times New Roman" w:hAnsi="Times New Roman" w:eastAsia="宋体" w:cs="Times New Roman"/>
          <w:b/>
          <w:bCs/>
          <w:sz w:val="20"/>
          <w:szCs w:val="20"/>
        </w:rPr>
        <w:t xml:space="preserve"> Prior and posterior distribution </w:t>
      </w:r>
      <w:r>
        <w:rPr>
          <w:rFonts w:ascii="Times New Roman" w:hAnsi="Times New Roman" w:eastAsia="宋体" w:cs="Times New Roman"/>
          <w:b/>
          <w:bCs/>
          <w:sz w:val="20"/>
          <w:szCs w:val="20"/>
        </w:rPr>
        <w:t>plot</w:t>
      </w:r>
      <w:r>
        <w:rPr>
          <w:rFonts w:hint="eastAsia" w:ascii="Times New Roman" w:hAnsi="Times New Roman" w:eastAsia="宋体" w:cs="Times New Roman"/>
          <w:b/>
          <w:bCs/>
          <w:sz w:val="20"/>
          <w:szCs w:val="20"/>
        </w:rPr>
        <w:t xml:space="preserve"> of random effects models excluding sparse nodes</w:t>
      </w:r>
    </w:p>
    <w:p w14:paraId="2DE3D906">
      <w:pPr>
        <w:rPr>
          <w:rFonts w:ascii="Times New Roman" w:hAnsi="Times New Roman" w:eastAsia="宋体" w:cs="Times New Roman"/>
          <w:sz w:val="20"/>
          <w:szCs w:val="20"/>
        </w:rPr>
      </w:pPr>
      <w:r>
        <w:rPr>
          <w:rFonts w:ascii="Times New Roman" w:hAnsi="Times New Roman" w:eastAsia="宋体" w:cs="Times New Roman"/>
          <w:sz w:val="20"/>
          <w:szCs w:val="20"/>
        </w:rPr>
        <w:drawing>
          <wp:inline distT="0" distB="0" distL="114300" distR="114300">
            <wp:extent cx="8790940" cy="3632835"/>
            <wp:effectExtent l="0" t="0" r="0" b="5715"/>
            <wp:docPr id="16" name="图片 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
                    <pic:cNvPicPr>
                      <a:picLocks noChangeAspect="1"/>
                    </pic:cNvPicPr>
                  </pic:nvPicPr>
                  <pic:blipFill>
                    <a:blip r:embed="rId13"/>
                    <a:stretch>
                      <a:fillRect/>
                    </a:stretch>
                  </pic:blipFill>
                  <pic:spPr>
                    <a:xfrm>
                      <a:off x="0" y="0"/>
                      <a:ext cx="8791250" cy="3633151"/>
                    </a:xfrm>
                    <a:prstGeom prst="rect">
                      <a:avLst/>
                    </a:prstGeom>
                  </pic:spPr>
                </pic:pic>
              </a:graphicData>
            </a:graphic>
          </wp:inline>
        </w:drawing>
      </w:r>
    </w:p>
    <w:p w14:paraId="72480767">
      <w:pPr>
        <w:rPr>
          <w:rFonts w:ascii="Times New Roman" w:hAnsi="Times New Roman" w:cs="Times New Roman"/>
          <w:b/>
          <w:bCs/>
          <w:sz w:val="20"/>
          <w:szCs w:val="20"/>
        </w:rPr>
        <w:sectPr>
          <w:pgSz w:w="16838" w:h="11906" w:orient="landscape"/>
          <w:pgMar w:top="1797" w:right="1440" w:bottom="1797" w:left="1440" w:header="851" w:footer="992" w:gutter="0"/>
          <w:cols w:space="425" w:num="1"/>
          <w:docGrid w:type="linesAndChars" w:linePitch="312" w:charSpace="0"/>
        </w:sectPr>
      </w:pPr>
    </w:p>
    <w:p w14:paraId="22221139">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5</w:t>
      </w:r>
      <w:r>
        <w:rPr>
          <w:rFonts w:ascii="Times New Roman" w:hAnsi="Times New Roman" w:cs="Times New Roman"/>
          <w:b/>
          <w:bCs/>
          <w:sz w:val="20"/>
          <w:szCs w:val="20"/>
        </w:rPr>
        <w:t>. Relative effects plot</w:t>
      </w:r>
      <w:r>
        <w:rPr>
          <w:rFonts w:hint="eastAsia" w:ascii="Times New Roman" w:hAnsi="Times New Roman" w:eastAsia="宋体" w:cs="Times New Roman"/>
          <w:b/>
          <w:bCs/>
          <w:sz w:val="20"/>
          <w:szCs w:val="20"/>
        </w:rPr>
        <w:t xml:space="preserve"> of excluding sparse nodes</w:t>
      </w:r>
    </w:p>
    <w:p w14:paraId="59A4676C">
      <w:pPr>
        <w:rPr>
          <w:rFonts w:ascii="Times New Roman" w:hAnsi="Times New Roman" w:cs="Times New Roman"/>
          <w:b/>
          <w:bCs/>
          <w:sz w:val="20"/>
          <w:szCs w:val="20"/>
        </w:rPr>
      </w:pPr>
      <w:r>
        <w:rPr>
          <w:rFonts w:hint="eastAsia" w:ascii="Times New Roman" w:hAnsi="Times New Roman" w:cs="Times New Roman"/>
          <w:b/>
          <w:bCs/>
          <w:sz w:val="20"/>
          <w:szCs w:val="20"/>
        </w:rPr>
        <w:drawing>
          <wp:inline distT="0" distB="0" distL="114300" distR="114300">
            <wp:extent cx="5272405" cy="3472180"/>
            <wp:effectExtent l="0" t="0" r="10795" b="7620"/>
            <wp:docPr id="17" name="图片 1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
                    <pic:cNvPicPr>
                      <a:picLocks noChangeAspect="1"/>
                    </pic:cNvPicPr>
                  </pic:nvPicPr>
                  <pic:blipFill>
                    <a:blip r:embed="rId14"/>
                    <a:stretch>
                      <a:fillRect/>
                    </a:stretch>
                  </pic:blipFill>
                  <pic:spPr>
                    <a:xfrm>
                      <a:off x="0" y="0"/>
                      <a:ext cx="5272405" cy="3472180"/>
                    </a:xfrm>
                    <a:prstGeom prst="rect">
                      <a:avLst/>
                    </a:prstGeom>
                  </pic:spPr>
                </pic:pic>
              </a:graphicData>
            </a:graphic>
          </wp:inline>
        </w:drawing>
      </w:r>
    </w:p>
    <w:p w14:paraId="3B332688">
      <w:pPr>
        <w:rPr>
          <w:rFonts w:ascii="Times New Roman" w:hAnsi="Times New Roman" w:eastAsia="宋体"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6</w:t>
      </w:r>
      <w:r>
        <w:rPr>
          <w:rFonts w:ascii="Times New Roman" w:hAnsi="Times New Roman" w:cs="Times New Roman"/>
          <w:b/>
          <w:bCs/>
          <w:sz w:val="20"/>
          <w:szCs w:val="20"/>
        </w:rPr>
        <w:t>. SUCRA</w:t>
      </w:r>
      <w:r>
        <w:rPr>
          <w:rFonts w:hint="eastAsia" w:ascii="Times New Roman" w:hAnsi="Times New Roman" w:cs="Times New Roman"/>
          <w:b/>
          <w:bCs/>
          <w:sz w:val="20"/>
          <w:szCs w:val="20"/>
        </w:rPr>
        <w:t xml:space="preserve"> </w:t>
      </w:r>
      <w:r>
        <w:rPr>
          <w:rFonts w:ascii="Times New Roman" w:hAnsi="Times New Roman" w:cs="Times New Roman"/>
          <w:b/>
          <w:bCs/>
          <w:sz w:val="20"/>
          <w:szCs w:val="20"/>
        </w:rPr>
        <w:t>plot</w:t>
      </w:r>
      <w:r>
        <w:rPr>
          <w:rFonts w:hint="eastAsia" w:ascii="Times New Roman" w:hAnsi="Times New Roman" w:cs="Times New Roman"/>
          <w:b/>
          <w:bCs/>
          <w:sz w:val="20"/>
          <w:szCs w:val="20"/>
        </w:rPr>
        <w:t xml:space="preserve"> </w:t>
      </w:r>
      <w:r>
        <w:rPr>
          <w:rFonts w:hint="eastAsia" w:ascii="Times New Roman" w:hAnsi="Times New Roman" w:eastAsia="宋体" w:cs="Times New Roman"/>
          <w:b/>
          <w:bCs/>
          <w:sz w:val="20"/>
          <w:szCs w:val="20"/>
        </w:rPr>
        <w:t>of excluding sparse nodes</w:t>
      </w:r>
    </w:p>
    <w:p w14:paraId="0AB5D261">
      <w:pPr>
        <w:rPr>
          <w:rFonts w:ascii="Times New Roman" w:hAnsi="Times New Roman" w:eastAsia="宋体" w:cs="Times New Roman"/>
          <w:b/>
          <w:bCs/>
          <w:sz w:val="20"/>
          <w:szCs w:val="20"/>
        </w:rPr>
      </w:pPr>
    </w:p>
    <w:p w14:paraId="3FA66587">
      <w:pPr>
        <w:rPr>
          <w:rFonts w:ascii="Times New Roman" w:hAnsi="Times New Roman" w:cs="Times New Roman"/>
          <w:b/>
          <w:bCs/>
          <w:sz w:val="20"/>
          <w:szCs w:val="20"/>
        </w:rPr>
      </w:pPr>
      <w:r>
        <w:rPr>
          <w:rFonts w:hint="eastAsia" w:ascii="Times New Roman" w:hAnsi="Times New Roman" w:eastAsia="宋体" w:cs="Times New Roman"/>
          <w:sz w:val="20"/>
          <w:szCs w:val="20"/>
        </w:rPr>
        <w:drawing>
          <wp:inline distT="0" distB="0" distL="114300" distR="114300">
            <wp:extent cx="5272405" cy="3472180"/>
            <wp:effectExtent l="0" t="0" r="10795" b="7620"/>
            <wp:docPr id="19" name="图片 1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9"/>
                    <pic:cNvPicPr>
                      <a:picLocks noChangeAspect="1"/>
                    </pic:cNvPicPr>
                  </pic:nvPicPr>
                  <pic:blipFill>
                    <a:blip r:embed="rId15"/>
                    <a:stretch>
                      <a:fillRect/>
                    </a:stretch>
                  </pic:blipFill>
                  <pic:spPr>
                    <a:xfrm>
                      <a:off x="0" y="0"/>
                      <a:ext cx="5272405" cy="3472180"/>
                    </a:xfrm>
                    <a:prstGeom prst="rect">
                      <a:avLst/>
                    </a:prstGeom>
                  </pic:spPr>
                </pic:pic>
              </a:graphicData>
            </a:graphic>
          </wp:inline>
        </w:drawing>
      </w:r>
    </w:p>
    <w:p w14:paraId="02CE89D6">
      <w:pPr>
        <w:rPr>
          <w:rFonts w:ascii="Times New Roman" w:hAnsi="Times New Roman" w:cs="Times New Roman"/>
          <w:b/>
          <w:bCs/>
          <w:sz w:val="20"/>
          <w:szCs w:val="20"/>
        </w:rPr>
      </w:pPr>
    </w:p>
    <w:p w14:paraId="46A2660E">
      <w:pPr>
        <w:rPr>
          <w:rFonts w:ascii="Times New Roman" w:hAnsi="Times New Roman" w:cs="Times New Roman"/>
          <w:b/>
          <w:bCs/>
          <w:sz w:val="20"/>
          <w:szCs w:val="20"/>
        </w:rPr>
      </w:pPr>
    </w:p>
    <w:p w14:paraId="20CBA3C0">
      <w:pPr>
        <w:rPr>
          <w:rFonts w:ascii="Times New Roman" w:hAnsi="Times New Roman" w:cs="Times New Roman"/>
          <w:b/>
          <w:bCs/>
          <w:sz w:val="20"/>
          <w:szCs w:val="20"/>
        </w:rPr>
      </w:pPr>
    </w:p>
    <w:p w14:paraId="04EFCA45">
      <w:pPr>
        <w:rPr>
          <w:rFonts w:ascii="Times New Roman" w:hAnsi="Times New Roman" w:cs="Times New Roman"/>
          <w:b/>
          <w:bCs/>
          <w:sz w:val="20"/>
          <w:szCs w:val="20"/>
        </w:rPr>
      </w:pPr>
    </w:p>
    <w:p w14:paraId="5A2D1696">
      <w:pPr>
        <w:rPr>
          <w:rFonts w:ascii="Times New Roman" w:hAnsi="Times New Roman" w:eastAsia="宋体" w:cs="Times New Roman"/>
          <w:b/>
          <w:bCs/>
          <w:sz w:val="20"/>
          <w:szCs w:val="20"/>
        </w:rPr>
      </w:pPr>
    </w:p>
    <w:p w14:paraId="71D7EE7E">
      <w:pPr>
        <w:ind w:left="201" w:hanging="201" w:hangingChars="100"/>
        <w:jc w:val="left"/>
        <w:rPr>
          <w:rFonts w:ascii="Times New Roman" w:hAnsi="Times New Roman" w:eastAsia="宋体" w:cs="Times New Roman"/>
          <w:b/>
          <w:bCs/>
          <w:sz w:val="20"/>
          <w:szCs w:val="20"/>
        </w:rPr>
      </w:pPr>
      <w:r>
        <w:rPr>
          <w:rFonts w:ascii="Times New Roman" w:hAnsi="Times New Roman" w:eastAsia="宋体" w:cs="Times New Roman"/>
          <w:b/>
          <w:bCs/>
          <w:sz w:val="20"/>
          <w:szCs w:val="20"/>
        </w:rPr>
        <w:t>Supplementary Figure</w:t>
      </w:r>
      <w:r>
        <w:rPr>
          <w:rFonts w:hint="eastAsia" w:ascii="Times New Roman" w:hAnsi="Times New Roman" w:eastAsia="宋体" w:cs="Times New Roman"/>
          <w:b/>
          <w:bCs/>
          <w:sz w:val="20"/>
          <w:szCs w:val="20"/>
          <w:lang w:val="en-US" w:eastAsia="zh-CN"/>
        </w:rPr>
        <w:t xml:space="preserve"> </w:t>
      </w:r>
      <w:r>
        <w:rPr>
          <w:rFonts w:hint="eastAsia" w:ascii="Times New Roman" w:hAnsi="Times New Roman" w:eastAsia="宋体" w:cs="Times New Roman"/>
          <w:b/>
          <w:bCs/>
          <w:sz w:val="20"/>
          <w:szCs w:val="20"/>
        </w:rPr>
        <w:t>7</w:t>
      </w:r>
      <w:r>
        <w:rPr>
          <w:rFonts w:ascii="Times New Roman" w:hAnsi="Times New Roman" w:eastAsia="宋体" w:cs="Times New Roman"/>
          <w:b/>
          <w:bCs/>
          <w:sz w:val="20"/>
          <w:szCs w:val="20"/>
        </w:rPr>
        <w:t>. Node splitting</w:t>
      </w:r>
      <w:r>
        <w:rPr>
          <w:rFonts w:hint="eastAsia" w:ascii="Times New Roman" w:hAnsi="Times New Roman" w:eastAsia="宋体" w:cs="Times New Roman"/>
          <w:b/>
          <w:bCs/>
          <w:sz w:val="20"/>
          <w:szCs w:val="20"/>
        </w:rPr>
        <w:t xml:space="preserve"> </w:t>
      </w:r>
      <w:r>
        <w:rPr>
          <w:rFonts w:ascii="Times New Roman" w:hAnsi="Times New Roman" w:eastAsia="宋体" w:cs="Times New Roman"/>
          <w:b/>
          <w:bCs/>
          <w:sz w:val="20"/>
          <w:szCs w:val="20"/>
        </w:rPr>
        <w:t>method</w:t>
      </w:r>
    </w:p>
    <w:p w14:paraId="5455D3AF">
      <w:pPr>
        <w:rPr>
          <w:rFonts w:hint="eastAsia"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5269865" cy="3439795"/>
            <wp:effectExtent l="0" t="0" r="635" b="1905"/>
            <wp:docPr id="15" name="图片 1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0"/>
                    <pic:cNvPicPr>
                      <a:picLocks noChangeAspect="1"/>
                    </pic:cNvPicPr>
                  </pic:nvPicPr>
                  <pic:blipFill>
                    <a:blip r:embed="rId16"/>
                    <a:stretch>
                      <a:fillRect/>
                    </a:stretch>
                  </pic:blipFill>
                  <pic:spPr>
                    <a:xfrm>
                      <a:off x="0" y="0"/>
                      <a:ext cx="5269865" cy="3439795"/>
                    </a:xfrm>
                    <a:prstGeom prst="rect">
                      <a:avLst/>
                    </a:prstGeom>
                  </pic:spPr>
                </pic:pic>
              </a:graphicData>
            </a:graphic>
          </wp:inline>
        </w:drawing>
      </w:r>
    </w:p>
    <w:p w14:paraId="3EAC393C">
      <w:pPr>
        <w:ind w:left="201" w:hanging="201" w:hangingChars="100"/>
        <w:jc w:val="left"/>
        <w:rPr>
          <w:rFonts w:hint="eastAsia" w:ascii="Times New Roman" w:hAnsi="Times New Roman" w:cs="Times New Roman"/>
          <w:sz w:val="20"/>
          <w:szCs w:val="20"/>
        </w:rPr>
      </w:pPr>
      <w:r>
        <w:rPr>
          <w:rFonts w:ascii="Times New Roman" w:hAnsi="Times New Roman" w:eastAsia="宋体" w:cs="Times New Roman"/>
          <w:b/>
          <w:bCs/>
          <w:sz w:val="20"/>
          <w:szCs w:val="20"/>
        </w:rPr>
        <w:t>Supplementary Figure</w:t>
      </w:r>
      <w:r>
        <w:rPr>
          <w:rFonts w:hint="eastAsia" w:ascii="Times New Roman" w:hAnsi="Times New Roman" w:eastAsia="宋体" w:cs="Times New Roman"/>
          <w:b/>
          <w:bCs/>
          <w:sz w:val="20"/>
          <w:szCs w:val="20"/>
          <w:lang w:val="en-US" w:eastAsia="zh-CN"/>
        </w:rPr>
        <w:t xml:space="preserve"> 8</w:t>
      </w:r>
      <w:r>
        <w:rPr>
          <w:rFonts w:ascii="Times New Roman" w:hAnsi="Times New Roman" w:eastAsia="宋体" w:cs="Times New Roman"/>
          <w:b/>
          <w:bCs/>
          <w:sz w:val="20"/>
          <w:szCs w:val="20"/>
        </w:rPr>
        <w:t>. Ranking probability plot</w:t>
      </w:r>
    </w:p>
    <w:p w14:paraId="1D097B2A">
      <w:pPr>
        <w:rPr>
          <w:rFonts w:hint="eastAsia" w:ascii="Times New Roman" w:hAnsi="Times New Roman" w:cs="Times New Roman" w:eastAsiaTheme="minorEastAsia"/>
          <w:b/>
          <w:bCs/>
          <w:sz w:val="20"/>
          <w:szCs w:val="20"/>
          <w:lang w:eastAsia="zh-CN"/>
        </w:rPr>
      </w:pPr>
      <w:r>
        <w:rPr>
          <w:rFonts w:hint="eastAsia" w:ascii="Times New Roman" w:hAnsi="Times New Roman" w:cs="Times New Roman" w:eastAsiaTheme="minorEastAsia"/>
          <w:b/>
          <w:bCs/>
          <w:sz w:val="20"/>
          <w:szCs w:val="20"/>
          <w:lang w:eastAsia="zh-CN"/>
        </w:rPr>
        <w:drawing>
          <wp:inline distT="0" distB="0" distL="114300" distR="114300">
            <wp:extent cx="5255260" cy="3432175"/>
            <wp:effectExtent l="0" t="0" r="2540" b="9525"/>
            <wp:docPr id="4" name="图片 4" descr="排序概率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排序概率图"/>
                    <pic:cNvPicPr>
                      <a:picLocks noChangeAspect="1"/>
                    </pic:cNvPicPr>
                  </pic:nvPicPr>
                  <pic:blipFill>
                    <a:blip r:embed="rId17"/>
                    <a:stretch>
                      <a:fillRect/>
                    </a:stretch>
                  </pic:blipFill>
                  <pic:spPr>
                    <a:xfrm>
                      <a:off x="0" y="0"/>
                      <a:ext cx="5255260" cy="3432175"/>
                    </a:xfrm>
                    <a:prstGeom prst="rect">
                      <a:avLst/>
                    </a:prstGeom>
                  </pic:spPr>
                </pic:pic>
              </a:graphicData>
            </a:graphic>
          </wp:inline>
        </w:drawing>
      </w:r>
    </w:p>
    <w:p w14:paraId="4004F163">
      <w:pPr>
        <w:rPr>
          <w:rFonts w:ascii="Times New Roman" w:hAnsi="Times New Roman" w:cs="Times New Roman"/>
          <w:b/>
          <w:bCs/>
          <w:sz w:val="20"/>
          <w:szCs w:val="20"/>
        </w:rPr>
      </w:pPr>
    </w:p>
    <w:p w14:paraId="4547C2B4">
      <w:pPr>
        <w:rPr>
          <w:rFonts w:ascii="Times New Roman" w:hAnsi="Times New Roman" w:cs="Times New Roman"/>
          <w:b/>
          <w:bCs/>
          <w:sz w:val="20"/>
          <w:szCs w:val="20"/>
        </w:rPr>
      </w:pPr>
    </w:p>
    <w:p w14:paraId="120973AA">
      <w:pPr>
        <w:rPr>
          <w:rFonts w:ascii="Times New Roman" w:hAnsi="Times New Roman" w:cs="Times New Roman"/>
          <w:b/>
          <w:bCs/>
          <w:sz w:val="20"/>
          <w:szCs w:val="20"/>
        </w:rPr>
      </w:pPr>
    </w:p>
    <w:p w14:paraId="7DCA42BE">
      <w:pPr>
        <w:rPr>
          <w:rFonts w:ascii="Times New Roman" w:hAnsi="Times New Roman" w:cs="Times New Roman"/>
          <w:b/>
          <w:bCs/>
          <w:sz w:val="20"/>
          <w:szCs w:val="20"/>
        </w:rPr>
      </w:pPr>
    </w:p>
    <w:p w14:paraId="351B2CC7">
      <w:pPr>
        <w:rPr>
          <w:rFonts w:ascii="Times New Roman" w:hAnsi="Times New Roman" w:cs="Times New Roman"/>
          <w:b/>
          <w:bCs/>
          <w:sz w:val="20"/>
          <w:szCs w:val="20"/>
        </w:rPr>
      </w:pPr>
    </w:p>
    <w:p w14:paraId="3832A034">
      <w:pPr>
        <w:rPr>
          <w:rFonts w:ascii="Times New Roman" w:hAnsi="Times New Roman" w:cs="Times New Roman"/>
          <w:b/>
          <w:bCs/>
          <w:sz w:val="20"/>
          <w:szCs w:val="20"/>
        </w:rPr>
        <w:sectPr>
          <w:pgSz w:w="11906" w:h="16838"/>
          <w:pgMar w:top="1440" w:right="1800" w:bottom="1440" w:left="1800" w:header="851" w:footer="992" w:gutter="0"/>
          <w:cols w:space="425" w:num="1"/>
          <w:docGrid w:type="lines" w:linePitch="312" w:charSpace="0"/>
        </w:sectPr>
      </w:pPr>
    </w:p>
    <w:p w14:paraId="5D6F40A8">
      <w:pPr>
        <w:rPr>
          <w:rFonts w:ascii="Times New Roman" w:hAnsi="Times New Roman" w:cs="Times New Roman"/>
          <w:sz w:val="20"/>
          <w:szCs w:val="20"/>
        </w:rPr>
      </w:pPr>
      <w:r>
        <w:rPr>
          <w:rFonts w:ascii="Times New Roman" w:hAnsi="Times New Roman" w:cs="Times New Roman"/>
          <w:b/>
          <w:bCs/>
          <w:sz w:val="20"/>
          <w:szCs w:val="20"/>
        </w:rPr>
        <w:t>Subgroup analysis: cognitive anxiety</w:t>
      </w:r>
    </w:p>
    <w:p w14:paraId="2B3E6FA0">
      <w:pPr>
        <w:rPr>
          <w:rFonts w:ascii="Times New Roman" w:hAnsi="Times New Roman" w:cs="Times New Roman"/>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lang w:val="en-US" w:eastAsia="zh-CN"/>
        </w:rPr>
        <w:t>9</w:t>
      </w:r>
      <w:r>
        <w:rPr>
          <w:rFonts w:ascii="Times New Roman" w:hAnsi="Times New Roman" w:cs="Times New Roman"/>
          <w:b/>
          <w:bCs/>
          <w:sz w:val="20"/>
          <w:szCs w:val="20"/>
        </w:rPr>
        <w:t xml:space="preserve">. </w:t>
      </w:r>
      <w:r>
        <w:rPr>
          <w:rFonts w:ascii="Times New Roman" w:hAnsi="Times New Roman" w:eastAsia="宋体" w:cs="Times New Roman"/>
          <w:b/>
          <w:bCs/>
          <w:sz w:val="20"/>
          <w:szCs w:val="20"/>
        </w:rPr>
        <w:t xml:space="preserve">Random model </w:t>
      </w:r>
      <w:r>
        <w:rPr>
          <w:rFonts w:ascii="Times New Roman" w:hAnsi="Times New Roman" w:cs="Times New Roman"/>
          <w:b/>
          <w:bCs/>
          <w:sz w:val="20"/>
          <w:szCs w:val="20"/>
        </w:rPr>
        <w:t xml:space="preserve">of </w:t>
      </w:r>
      <w:r>
        <w:rPr>
          <w:rFonts w:hint="eastAsia" w:ascii="Times New Roman" w:hAnsi="Times New Roman" w:cs="Times New Roman"/>
          <w:b/>
          <w:bCs/>
          <w:sz w:val="20"/>
          <w:szCs w:val="20"/>
        </w:rPr>
        <w:t>p</w:t>
      </w:r>
      <w:r>
        <w:rPr>
          <w:rFonts w:ascii="Times New Roman" w:hAnsi="Times New Roman" w:eastAsia="宋体" w:cs="Times New Roman"/>
          <w:b/>
          <w:bCs/>
          <w:sz w:val="20"/>
          <w:szCs w:val="20"/>
        </w:rPr>
        <w:t xml:space="preserve">rior and </w:t>
      </w:r>
      <w:r>
        <w:rPr>
          <w:rFonts w:hint="eastAsia" w:ascii="Times New Roman" w:hAnsi="Times New Roman" w:eastAsia="宋体" w:cs="Times New Roman"/>
          <w:b/>
          <w:bCs/>
          <w:sz w:val="20"/>
          <w:szCs w:val="20"/>
        </w:rPr>
        <w:t>p</w:t>
      </w:r>
      <w:r>
        <w:rPr>
          <w:rFonts w:ascii="Times New Roman" w:hAnsi="Times New Roman" w:eastAsia="宋体" w:cs="Times New Roman"/>
          <w:b/>
          <w:bCs/>
          <w:sz w:val="20"/>
          <w:szCs w:val="20"/>
        </w:rPr>
        <w:t>osterior distribution plo</w:t>
      </w:r>
      <w:r>
        <w:rPr>
          <w:rFonts w:ascii="Times New Roman" w:hAnsi="Times New Roman" w:eastAsia="宋体" w:cs="Times New Roman"/>
          <w:sz w:val="20"/>
          <w:szCs w:val="20"/>
        </w:rPr>
        <w:t>t</w:t>
      </w:r>
    </w:p>
    <w:p w14:paraId="395CA7AE">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8777605" cy="3873500"/>
            <wp:effectExtent l="0" t="0" r="4445" b="0"/>
            <wp:docPr id="23" name="图片 2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4"/>
                    <pic:cNvPicPr>
                      <a:picLocks noChangeAspect="1"/>
                    </pic:cNvPicPr>
                  </pic:nvPicPr>
                  <pic:blipFill>
                    <a:blip r:embed="rId18"/>
                    <a:stretch>
                      <a:fillRect/>
                    </a:stretch>
                  </pic:blipFill>
                  <pic:spPr>
                    <a:xfrm>
                      <a:off x="0" y="0"/>
                      <a:ext cx="8814485" cy="3889515"/>
                    </a:xfrm>
                    <a:prstGeom prst="rect">
                      <a:avLst/>
                    </a:prstGeom>
                  </pic:spPr>
                </pic:pic>
              </a:graphicData>
            </a:graphic>
          </wp:inline>
        </w:drawing>
      </w:r>
    </w:p>
    <w:p w14:paraId="08BBB816">
      <w:pPr>
        <w:rPr>
          <w:rFonts w:ascii="Times New Roman" w:hAnsi="Times New Roman" w:cs="Times New Roman"/>
          <w:b/>
          <w:bCs/>
          <w:sz w:val="20"/>
          <w:szCs w:val="20"/>
        </w:rPr>
      </w:pPr>
    </w:p>
    <w:p w14:paraId="62077566">
      <w:pPr>
        <w:rPr>
          <w:rFonts w:ascii="Times New Roman" w:hAnsi="Times New Roman" w:cs="Times New Roman"/>
          <w:b/>
          <w:bCs/>
          <w:sz w:val="20"/>
          <w:szCs w:val="20"/>
        </w:rPr>
      </w:pPr>
    </w:p>
    <w:p w14:paraId="1E46BBE9">
      <w:pPr>
        <w:rPr>
          <w:rFonts w:ascii="Times New Roman" w:hAnsi="Times New Roman" w:cs="Times New Roman"/>
          <w:b/>
          <w:bCs/>
          <w:sz w:val="20"/>
          <w:szCs w:val="20"/>
        </w:rPr>
      </w:pPr>
    </w:p>
    <w:p w14:paraId="5B9D5877">
      <w:pPr>
        <w:rPr>
          <w:rFonts w:ascii="Times New Roman" w:hAnsi="Times New Roman" w:cs="Times New Roman"/>
          <w:b/>
          <w:bCs/>
          <w:sz w:val="20"/>
          <w:szCs w:val="20"/>
        </w:rPr>
        <w:sectPr>
          <w:pgSz w:w="16838" w:h="11906" w:orient="landscape"/>
          <w:pgMar w:top="1797" w:right="1440" w:bottom="1797" w:left="1440" w:header="851" w:footer="992" w:gutter="0"/>
          <w:cols w:space="425" w:num="1"/>
          <w:docGrid w:type="linesAndChars" w:linePitch="312" w:charSpace="0"/>
        </w:sectPr>
      </w:pPr>
    </w:p>
    <w:p w14:paraId="5061AD96">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lang w:val="en-US" w:eastAsia="zh-CN"/>
        </w:rPr>
        <w:t>10</w:t>
      </w:r>
      <w:r>
        <w:rPr>
          <w:rFonts w:ascii="Times New Roman" w:hAnsi="Times New Roman" w:cs="Times New Roman"/>
          <w:b/>
          <w:bCs/>
          <w:sz w:val="20"/>
          <w:szCs w:val="20"/>
        </w:rPr>
        <w:t>. Ranking of effectiveness</w:t>
      </w:r>
    </w:p>
    <w:p w14:paraId="2EA7D2B4">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5270500" cy="3290570"/>
            <wp:effectExtent l="0" t="0" r="0" b="11430"/>
            <wp:docPr id="31" name="图片 3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7"/>
                    <pic:cNvPicPr>
                      <a:picLocks noChangeAspect="1"/>
                    </pic:cNvPicPr>
                  </pic:nvPicPr>
                  <pic:blipFill>
                    <a:blip r:embed="rId19"/>
                    <a:stretch>
                      <a:fillRect/>
                    </a:stretch>
                  </pic:blipFill>
                  <pic:spPr>
                    <a:xfrm>
                      <a:off x="0" y="0"/>
                      <a:ext cx="5270500" cy="3290570"/>
                    </a:xfrm>
                    <a:prstGeom prst="rect">
                      <a:avLst/>
                    </a:prstGeom>
                  </pic:spPr>
                </pic:pic>
              </a:graphicData>
            </a:graphic>
          </wp:inline>
        </w:drawing>
      </w:r>
    </w:p>
    <w:p w14:paraId="3F91219A">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1</w:t>
      </w:r>
      <w:r>
        <w:rPr>
          <w:rFonts w:hint="eastAsia" w:ascii="Times New Roman" w:hAnsi="Times New Roman" w:cs="Times New Roman"/>
          <w:b/>
          <w:bCs/>
          <w:sz w:val="20"/>
          <w:szCs w:val="20"/>
          <w:lang w:val="en-US" w:eastAsia="zh-CN"/>
        </w:rPr>
        <w:t>1</w:t>
      </w:r>
      <w:r>
        <w:rPr>
          <w:rFonts w:ascii="Times New Roman" w:hAnsi="Times New Roman" w:cs="Times New Roman"/>
          <w:b/>
          <w:bCs/>
          <w:sz w:val="20"/>
          <w:szCs w:val="20"/>
        </w:rPr>
        <w:t>. SUCRA plot</w:t>
      </w:r>
    </w:p>
    <w:p w14:paraId="3A777D8C">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5270500" cy="3290570"/>
            <wp:effectExtent l="0" t="0" r="0" b="11430"/>
            <wp:docPr id="25" name="图片 2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9"/>
                    <pic:cNvPicPr>
                      <a:picLocks noChangeAspect="1"/>
                    </pic:cNvPicPr>
                  </pic:nvPicPr>
                  <pic:blipFill>
                    <a:blip r:embed="rId20"/>
                    <a:stretch>
                      <a:fillRect/>
                    </a:stretch>
                  </pic:blipFill>
                  <pic:spPr>
                    <a:xfrm>
                      <a:off x="0" y="0"/>
                      <a:ext cx="5270500" cy="3290570"/>
                    </a:xfrm>
                    <a:prstGeom prst="rect">
                      <a:avLst/>
                    </a:prstGeom>
                  </pic:spPr>
                </pic:pic>
              </a:graphicData>
            </a:graphic>
          </wp:inline>
        </w:drawing>
      </w:r>
    </w:p>
    <w:p w14:paraId="354BA488">
      <w:pPr>
        <w:rPr>
          <w:rFonts w:ascii="Times New Roman" w:hAnsi="Times New Roman" w:cs="Times New Roman"/>
          <w:b/>
          <w:bCs/>
          <w:sz w:val="20"/>
          <w:szCs w:val="20"/>
        </w:rPr>
      </w:pPr>
    </w:p>
    <w:p w14:paraId="65F3BCD7">
      <w:pPr>
        <w:rPr>
          <w:rFonts w:ascii="Times New Roman" w:hAnsi="Times New Roman" w:cs="Times New Roman"/>
          <w:b/>
          <w:bCs/>
          <w:sz w:val="20"/>
          <w:szCs w:val="20"/>
        </w:rPr>
      </w:pPr>
    </w:p>
    <w:p w14:paraId="3B8E7CCB">
      <w:pPr>
        <w:rPr>
          <w:rFonts w:ascii="Times New Roman" w:hAnsi="Times New Roman" w:cs="Times New Roman"/>
          <w:b/>
          <w:bCs/>
          <w:sz w:val="20"/>
          <w:szCs w:val="20"/>
        </w:rPr>
      </w:pPr>
    </w:p>
    <w:p w14:paraId="64EB6BE4">
      <w:pPr>
        <w:rPr>
          <w:rFonts w:ascii="Times New Roman" w:hAnsi="Times New Roman" w:cs="Times New Roman"/>
          <w:b/>
          <w:bCs/>
          <w:sz w:val="20"/>
          <w:szCs w:val="20"/>
        </w:rPr>
      </w:pPr>
    </w:p>
    <w:p w14:paraId="735400FD">
      <w:pPr>
        <w:rPr>
          <w:rFonts w:ascii="Times New Roman" w:hAnsi="Times New Roman" w:cs="Times New Roman"/>
          <w:b/>
          <w:bCs/>
          <w:sz w:val="20"/>
          <w:szCs w:val="20"/>
        </w:rPr>
      </w:pPr>
    </w:p>
    <w:p w14:paraId="45BC5CE3">
      <w:pPr>
        <w:rPr>
          <w:rFonts w:ascii="Times New Roman" w:hAnsi="Times New Roman" w:cs="Times New Roman"/>
          <w:b/>
          <w:bCs/>
          <w:sz w:val="20"/>
          <w:szCs w:val="20"/>
        </w:rPr>
      </w:pPr>
    </w:p>
    <w:p w14:paraId="0DEBA91C">
      <w:pPr>
        <w:rPr>
          <w:rFonts w:ascii="Times New Roman" w:hAnsi="Times New Roman" w:cs="Times New Roman"/>
          <w:b/>
          <w:bCs/>
          <w:sz w:val="20"/>
          <w:szCs w:val="20"/>
        </w:rPr>
      </w:pPr>
    </w:p>
    <w:p w14:paraId="42D6771F">
      <w:pPr>
        <w:rPr>
          <w:rFonts w:ascii="Times New Roman" w:hAnsi="Times New Roman" w:cs="Times New Roman"/>
          <w:b/>
          <w:bCs/>
          <w:sz w:val="20"/>
          <w:szCs w:val="20"/>
        </w:rPr>
      </w:pPr>
    </w:p>
    <w:p w14:paraId="78D467CD">
      <w:pPr>
        <w:rPr>
          <w:rFonts w:ascii="Times New Roman" w:hAnsi="Times New Roman" w:cs="Times New Roman"/>
          <w:b/>
          <w:bCs/>
          <w:sz w:val="20"/>
          <w:szCs w:val="20"/>
        </w:rPr>
        <w:sectPr>
          <w:pgSz w:w="11906" w:h="16838"/>
          <w:pgMar w:top="1440" w:right="1800" w:bottom="1440" w:left="1800" w:header="851" w:footer="992" w:gutter="0"/>
          <w:cols w:space="425" w:num="1"/>
          <w:docGrid w:type="lines" w:linePitch="312" w:charSpace="0"/>
        </w:sectPr>
      </w:pPr>
    </w:p>
    <w:p w14:paraId="0E32C32E">
      <w:pPr>
        <w:rPr>
          <w:rFonts w:ascii="Times New Roman" w:hAnsi="Times New Roman" w:cs="Times New Roman"/>
          <w:b/>
          <w:bCs/>
          <w:sz w:val="20"/>
          <w:szCs w:val="20"/>
        </w:rPr>
      </w:pPr>
      <w:r>
        <w:rPr>
          <w:rFonts w:ascii="Times New Roman" w:hAnsi="Times New Roman" w:cs="Times New Roman"/>
          <w:b/>
          <w:bCs/>
          <w:sz w:val="20"/>
          <w:szCs w:val="20"/>
        </w:rPr>
        <w:t>Subgroup Analysis: Somatic Anxiety</w:t>
      </w:r>
    </w:p>
    <w:p w14:paraId="13A3B51F">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1</w:t>
      </w:r>
      <w:r>
        <w:rPr>
          <w:rFonts w:hint="eastAsia" w:ascii="Times New Roman" w:hAnsi="Times New Roman" w:cs="Times New Roman"/>
          <w:b/>
          <w:bCs/>
          <w:sz w:val="20"/>
          <w:szCs w:val="20"/>
          <w:lang w:val="en-US" w:eastAsia="zh-CN"/>
        </w:rPr>
        <w:t>2</w:t>
      </w:r>
      <w:r>
        <w:rPr>
          <w:rFonts w:ascii="Times New Roman" w:hAnsi="Times New Roman" w:cs="Times New Roman"/>
          <w:b/>
          <w:bCs/>
          <w:sz w:val="20"/>
          <w:szCs w:val="20"/>
        </w:rPr>
        <w:t>. Random</w:t>
      </w:r>
      <w:r>
        <w:rPr>
          <w:rFonts w:ascii="Times New Roman" w:hAnsi="Times New Roman" w:eastAsia="宋体" w:cs="Times New Roman"/>
          <w:b/>
          <w:bCs/>
          <w:sz w:val="20"/>
          <w:szCs w:val="20"/>
        </w:rPr>
        <w:t xml:space="preserve"> model </w:t>
      </w:r>
      <w:r>
        <w:rPr>
          <w:rFonts w:ascii="Times New Roman" w:hAnsi="Times New Roman" w:cs="Times New Roman"/>
          <w:b/>
          <w:bCs/>
          <w:sz w:val="20"/>
          <w:szCs w:val="20"/>
        </w:rPr>
        <w:t xml:space="preserve">of </w:t>
      </w:r>
      <w:r>
        <w:rPr>
          <w:rFonts w:hint="eastAsia" w:ascii="Times New Roman" w:hAnsi="Times New Roman" w:cs="Times New Roman"/>
          <w:b/>
          <w:bCs/>
          <w:sz w:val="20"/>
          <w:szCs w:val="20"/>
        </w:rPr>
        <w:t>p</w:t>
      </w:r>
      <w:r>
        <w:rPr>
          <w:rFonts w:ascii="Times New Roman" w:hAnsi="Times New Roman" w:eastAsia="宋体" w:cs="Times New Roman"/>
          <w:b/>
          <w:bCs/>
          <w:sz w:val="20"/>
          <w:szCs w:val="20"/>
        </w:rPr>
        <w:t xml:space="preserve">rior and </w:t>
      </w:r>
      <w:r>
        <w:rPr>
          <w:rFonts w:hint="eastAsia" w:ascii="Times New Roman" w:hAnsi="Times New Roman" w:eastAsia="宋体" w:cs="Times New Roman"/>
          <w:b/>
          <w:bCs/>
          <w:sz w:val="20"/>
          <w:szCs w:val="20"/>
        </w:rPr>
        <w:t>p</w:t>
      </w:r>
      <w:r>
        <w:rPr>
          <w:rFonts w:ascii="Times New Roman" w:hAnsi="Times New Roman" w:eastAsia="宋体" w:cs="Times New Roman"/>
          <w:b/>
          <w:bCs/>
          <w:sz w:val="20"/>
          <w:szCs w:val="20"/>
        </w:rPr>
        <w:t>osterior distribution plot</w:t>
      </w:r>
    </w:p>
    <w:p w14:paraId="55FC2D70">
      <w:pPr>
        <w:rPr>
          <w:rFonts w:ascii="Times New Roman" w:hAnsi="Times New Roman" w:cs="Times New Roman"/>
          <w:b/>
          <w:bCs/>
          <w:sz w:val="20"/>
          <w:szCs w:val="20"/>
        </w:rPr>
        <w:sectPr>
          <w:pgSz w:w="16838" w:h="11906" w:orient="landscape"/>
          <w:pgMar w:top="1797" w:right="1440" w:bottom="1797" w:left="1440" w:header="851" w:footer="992" w:gutter="0"/>
          <w:cols w:space="425" w:num="1"/>
          <w:docGrid w:type="linesAndChars" w:linePitch="312" w:charSpace="0"/>
        </w:sectPr>
      </w:pPr>
      <w:r>
        <w:rPr>
          <w:rFonts w:hint="eastAsia" w:ascii="Times New Roman" w:hAnsi="Times New Roman" w:cs="Times New Roman"/>
          <w:sz w:val="20"/>
          <w:szCs w:val="20"/>
        </w:rPr>
        <w:drawing>
          <wp:inline distT="0" distB="0" distL="114300" distR="114300">
            <wp:extent cx="8845550" cy="3655060"/>
            <wp:effectExtent l="0" t="0" r="0" b="2540"/>
            <wp:docPr id="27" name="图片 2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4"/>
                    <pic:cNvPicPr>
                      <a:picLocks noChangeAspect="1"/>
                    </pic:cNvPicPr>
                  </pic:nvPicPr>
                  <pic:blipFill>
                    <a:blip r:embed="rId21"/>
                    <a:stretch>
                      <a:fillRect/>
                    </a:stretch>
                  </pic:blipFill>
                  <pic:spPr>
                    <a:xfrm>
                      <a:off x="0" y="0"/>
                      <a:ext cx="8864371" cy="3663369"/>
                    </a:xfrm>
                    <a:prstGeom prst="rect">
                      <a:avLst/>
                    </a:prstGeom>
                  </pic:spPr>
                </pic:pic>
              </a:graphicData>
            </a:graphic>
          </wp:inline>
        </w:drawing>
      </w:r>
    </w:p>
    <w:p w14:paraId="457D2D6E">
      <w:pPr>
        <w:rPr>
          <w:rFonts w:ascii="Times New Roman" w:hAnsi="Times New Roman" w:cs="Times New Roman"/>
          <w:b/>
          <w:bCs/>
          <w:sz w:val="20"/>
          <w:szCs w:val="20"/>
        </w:rPr>
      </w:pPr>
    </w:p>
    <w:p w14:paraId="45D930FC">
      <w:pPr>
        <w:rPr>
          <w:rFonts w:ascii="Times New Roman" w:hAnsi="Times New Roman" w:cs="Times New Roman"/>
          <w:b/>
          <w:bCs/>
          <w:sz w:val="20"/>
          <w:szCs w:val="20"/>
        </w:rPr>
      </w:pPr>
      <w:r>
        <w:rPr>
          <w:rFonts w:ascii="Times New Roman" w:hAnsi="Times New Roman" w:cs="Times New Roman"/>
          <w:b/>
          <w:bCs/>
          <w:sz w:val="20"/>
          <w:szCs w:val="20"/>
        </w:rPr>
        <w:t>Supplementary Figure 1</w:t>
      </w:r>
      <w:r>
        <w:rPr>
          <w:rFonts w:hint="eastAsia" w:ascii="Times New Roman" w:hAnsi="Times New Roman" w:cs="Times New Roman"/>
          <w:b/>
          <w:bCs/>
          <w:sz w:val="20"/>
          <w:szCs w:val="20"/>
          <w:lang w:val="en-US" w:eastAsia="zh-CN"/>
        </w:rPr>
        <w:t>3</w:t>
      </w:r>
      <w:r>
        <w:rPr>
          <w:rFonts w:ascii="Times New Roman" w:hAnsi="Times New Roman" w:cs="Times New Roman"/>
          <w:b/>
          <w:bCs/>
          <w:sz w:val="20"/>
          <w:szCs w:val="20"/>
        </w:rPr>
        <w:t>. Ranking of effectiveness</w:t>
      </w:r>
    </w:p>
    <w:p w14:paraId="6ABFE1DC">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5269865" cy="3216275"/>
            <wp:effectExtent l="0" t="0" r="635" b="9525"/>
            <wp:docPr id="28" name="图片 2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7"/>
                    <pic:cNvPicPr>
                      <a:picLocks noChangeAspect="1"/>
                    </pic:cNvPicPr>
                  </pic:nvPicPr>
                  <pic:blipFill>
                    <a:blip r:embed="rId22"/>
                    <a:stretch>
                      <a:fillRect/>
                    </a:stretch>
                  </pic:blipFill>
                  <pic:spPr>
                    <a:xfrm>
                      <a:off x="0" y="0"/>
                      <a:ext cx="5269865" cy="3216275"/>
                    </a:xfrm>
                    <a:prstGeom prst="rect">
                      <a:avLst/>
                    </a:prstGeom>
                  </pic:spPr>
                </pic:pic>
              </a:graphicData>
            </a:graphic>
          </wp:inline>
        </w:drawing>
      </w:r>
    </w:p>
    <w:p w14:paraId="540169FF">
      <w:pPr>
        <w:rPr>
          <w:rFonts w:ascii="Times New Roman" w:hAnsi="Times New Roman" w:cs="Times New Roman"/>
          <w:b/>
          <w:bCs/>
          <w:sz w:val="20"/>
          <w:szCs w:val="20"/>
        </w:rPr>
      </w:pPr>
      <w:r>
        <w:rPr>
          <w:rFonts w:ascii="Times New Roman" w:hAnsi="Times New Roman" w:cs="Times New Roman"/>
          <w:b/>
          <w:bCs/>
          <w:sz w:val="20"/>
          <w:szCs w:val="20"/>
        </w:rPr>
        <w:t>Supplementary Figure 1</w:t>
      </w:r>
      <w:r>
        <w:rPr>
          <w:rFonts w:hint="eastAsia" w:ascii="Times New Roman" w:hAnsi="Times New Roman" w:cs="Times New Roman"/>
          <w:b/>
          <w:bCs/>
          <w:sz w:val="20"/>
          <w:szCs w:val="20"/>
          <w:lang w:val="en-US" w:eastAsia="zh-CN"/>
        </w:rPr>
        <w:t>4</w:t>
      </w:r>
      <w:r>
        <w:rPr>
          <w:rFonts w:ascii="Times New Roman" w:hAnsi="Times New Roman" w:cs="Times New Roman"/>
          <w:b/>
          <w:bCs/>
          <w:sz w:val="20"/>
          <w:szCs w:val="20"/>
        </w:rPr>
        <w:t>. SUCRA plot</w:t>
      </w:r>
    </w:p>
    <w:p w14:paraId="1D7C1E5A">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5269865" cy="3216275"/>
            <wp:effectExtent l="0" t="0" r="635" b="9525"/>
            <wp:docPr id="29" name="图片 2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9"/>
                    <pic:cNvPicPr>
                      <a:picLocks noChangeAspect="1"/>
                    </pic:cNvPicPr>
                  </pic:nvPicPr>
                  <pic:blipFill>
                    <a:blip r:embed="rId23"/>
                    <a:stretch>
                      <a:fillRect/>
                    </a:stretch>
                  </pic:blipFill>
                  <pic:spPr>
                    <a:xfrm>
                      <a:off x="0" y="0"/>
                      <a:ext cx="5269865" cy="3216275"/>
                    </a:xfrm>
                    <a:prstGeom prst="rect">
                      <a:avLst/>
                    </a:prstGeom>
                  </pic:spPr>
                </pic:pic>
              </a:graphicData>
            </a:graphic>
          </wp:inline>
        </w:drawing>
      </w:r>
    </w:p>
    <w:p w14:paraId="004C014C">
      <w:pPr>
        <w:rPr>
          <w:rFonts w:ascii="Times New Roman" w:hAnsi="Times New Roman" w:cs="Times New Roman"/>
          <w:b/>
          <w:bCs/>
          <w:sz w:val="20"/>
          <w:szCs w:val="20"/>
        </w:rPr>
      </w:pPr>
    </w:p>
    <w:p w14:paraId="4AB20AC4">
      <w:pPr>
        <w:rPr>
          <w:rFonts w:ascii="Times New Roman" w:hAnsi="Times New Roman" w:cs="Times New Roman"/>
          <w:b/>
          <w:bCs/>
          <w:sz w:val="20"/>
          <w:szCs w:val="20"/>
        </w:rPr>
      </w:pPr>
    </w:p>
    <w:p w14:paraId="78608A9C">
      <w:pPr>
        <w:rPr>
          <w:rFonts w:ascii="Times New Roman" w:hAnsi="Times New Roman" w:cs="Times New Roman"/>
          <w:b/>
          <w:bCs/>
          <w:sz w:val="20"/>
          <w:szCs w:val="20"/>
        </w:rPr>
      </w:pPr>
    </w:p>
    <w:p w14:paraId="26CEB603">
      <w:pPr>
        <w:rPr>
          <w:rFonts w:ascii="Times New Roman" w:hAnsi="Times New Roman" w:cs="Times New Roman"/>
          <w:b/>
          <w:bCs/>
          <w:sz w:val="20"/>
          <w:szCs w:val="20"/>
        </w:rPr>
      </w:pPr>
    </w:p>
    <w:p w14:paraId="75E65919">
      <w:pPr>
        <w:rPr>
          <w:rFonts w:ascii="Times New Roman" w:hAnsi="Times New Roman" w:cs="Times New Roman"/>
          <w:b/>
          <w:bCs/>
          <w:sz w:val="20"/>
          <w:szCs w:val="20"/>
        </w:rPr>
      </w:pPr>
    </w:p>
    <w:p w14:paraId="4E4F7166">
      <w:pPr>
        <w:rPr>
          <w:rFonts w:ascii="Times New Roman" w:hAnsi="Times New Roman" w:cs="Times New Roman"/>
          <w:b/>
          <w:bCs/>
          <w:sz w:val="20"/>
          <w:szCs w:val="20"/>
        </w:rPr>
      </w:pPr>
    </w:p>
    <w:p w14:paraId="572EF4FC">
      <w:pPr>
        <w:rPr>
          <w:rFonts w:ascii="Times New Roman" w:hAnsi="Times New Roman" w:cs="Times New Roman"/>
          <w:b/>
          <w:bCs/>
          <w:sz w:val="20"/>
          <w:szCs w:val="20"/>
        </w:rPr>
      </w:pPr>
    </w:p>
    <w:p w14:paraId="101F8647">
      <w:pPr>
        <w:rPr>
          <w:rFonts w:ascii="Times New Roman" w:hAnsi="Times New Roman" w:cs="Times New Roman"/>
          <w:sz w:val="20"/>
          <w:szCs w:val="20"/>
        </w:rPr>
      </w:pPr>
      <w:r>
        <w:rPr>
          <w:rFonts w:ascii="Times New Roman" w:hAnsi="Times New Roman" w:cs="Times New Roman"/>
          <w:b/>
          <w:bCs/>
          <w:sz w:val="20"/>
          <w:szCs w:val="20"/>
        </w:rPr>
        <w:t>Subgroup analysis: Elite</w:t>
      </w:r>
    </w:p>
    <w:p w14:paraId="0026E0E4">
      <w:pPr>
        <w:rPr>
          <w:rFonts w:ascii="Times New Roman" w:hAnsi="Times New Roman" w:cs="Times New Roman"/>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1</w:t>
      </w:r>
      <w:r>
        <w:rPr>
          <w:rFonts w:hint="eastAsia" w:ascii="Times New Roman" w:hAnsi="Times New Roman" w:cs="Times New Roman"/>
          <w:b/>
          <w:bCs/>
          <w:sz w:val="20"/>
          <w:szCs w:val="20"/>
          <w:lang w:val="en-US" w:eastAsia="zh-CN"/>
        </w:rPr>
        <w:t>5</w:t>
      </w:r>
      <w:r>
        <w:rPr>
          <w:rFonts w:ascii="Times New Roman" w:hAnsi="Times New Roman" w:cs="Times New Roman"/>
          <w:b/>
          <w:bCs/>
          <w:sz w:val="20"/>
          <w:szCs w:val="20"/>
        </w:rPr>
        <w:t xml:space="preserve">. </w:t>
      </w:r>
      <w:r>
        <w:rPr>
          <w:rFonts w:ascii="Times New Roman" w:hAnsi="Times New Roman" w:eastAsia="宋体" w:cs="Times New Roman"/>
          <w:b/>
          <w:bCs/>
          <w:sz w:val="20"/>
          <w:szCs w:val="20"/>
        </w:rPr>
        <w:t xml:space="preserve">Random model </w:t>
      </w:r>
      <w:r>
        <w:rPr>
          <w:rFonts w:ascii="Times New Roman" w:hAnsi="Times New Roman" w:cs="Times New Roman"/>
          <w:b/>
          <w:bCs/>
          <w:sz w:val="20"/>
          <w:szCs w:val="20"/>
        </w:rPr>
        <w:t xml:space="preserve">of </w:t>
      </w:r>
      <w:r>
        <w:rPr>
          <w:rFonts w:hint="eastAsia" w:ascii="Times New Roman" w:hAnsi="Times New Roman" w:cs="Times New Roman"/>
          <w:b/>
          <w:bCs/>
          <w:sz w:val="20"/>
          <w:szCs w:val="20"/>
        </w:rPr>
        <w:t>p</w:t>
      </w:r>
      <w:r>
        <w:rPr>
          <w:rFonts w:ascii="Times New Roman" w:hAnsi="Times New Roman" w:eastAsia="宋体" w:cs="Times New Roman"/>
          <w:b/>
          <w:bCs/>
          <w:sz w:val="20"/>
          <w:szCs w:val="20"/>
        </w:rPr>
        <w:t xml:space="preserve">rior and </w:t>
      </w:r>
      <w:r>
        <w:rPr>
          <w:rFonts w:hint="eastAsia" w:ascii="Times New Roman" w:hAnsi="Times New Roman" w:eastAsia="宋体" w:cs="Times New Roman"/>
          <w:b/>
          <w:bCs/>
          <w:sz w:val="20"/>
          <w:szCs w:val="20"/>
        </w:rPr>
        <w:t>p</w:t>
      </w:r>
      <w:r>
        <w:rPr>
          <w:rFonts w:ascii="Times New Roman" w:hAnsi="Times New Roman" w:eastAsia="宋体" w:cs="Times New Roman"/>
          <w:b/>
          <w:bCs/>
          <w:sz w:val="20"/>
          <w:szCs w:val="20"/>
        </w:rPr>
        <w:t>osterior distribution plo</w:t>
      </w:r>
      <w:r>
        <w:rPr>
          <w:rFonts w:ascii="Times New Roman" w:hAnsi="Times New Roman" w:eastAsia="宋体" w:cs="Times New Roman"/>
          <w:sz w:val="20"/>
          <w:szCs w:val="20"/>
        </w:rPr>
        <w:t>t</w:t>
      </w:r>
    </w:p>
    <w:p w14:paraId="4AAA3FA7">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5268595" cy="3136900"/>
            <wp:effectExtent l="0" t="0" r="1905" b="0"/>
            <wp:docPr id="33" name="图片 3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4"/>
                    <pic:cNvPicPr>
                      <a:picLocks noChangeAspect="1"/>
                    </pic:cNvPicPr>
                  </pic:nvPicPr>
                  <pic:blipFill>
                    <a:blip r:embed="rId24"/>
                    <a:stretch>
                      <a:fillRect/>
                    </a:stretch>
                  </pic:blipFill>
                  <pic:spPr>
                    <a:xfrm>
                      <a:off x="0" y="0"/>
                      <a:ext cx="5268595" cy="3136900"/>
                    </a:xfrm>
                    <a:prstGeom prst="rect">
                      <a:avLst/>
                    </a:prstGeom>
                  </pic:spPr>
                </pic:pic>
              </a:graphicData>
            </a:graphic>
          </wp:inline>
        </w:drawing>
      </w:r>
    </w:p>
    <w:p w14:paraId="2D417CED">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1</w:t>
      </w:r>
      <w:r>
        <w:rPr>
          <w:rFonts w:hint="eastAsia" w:ascii="Times New Roman" w:hAnsi="Times New Roman" w:cs="Times New Roman"/>
          <w:b/>
          <w:bCs/>
          <w:sz w:val="20"/>
          <w:szCs w:val="20"/>
          <w:lang w:val="en-US" w:eastAsia="zh-CN"/>
        </w:rPr>
        <w:t>6</w:t>
      </w:r>
      <w:r>
        <w:rPr>
          <w:rFonts w:ascii="Times New Roman" w:hAnsi="Times New Roman" w:cs="Times New Roman"/>
          <w:b/>
          <w:bCs/>
          <w:sz w:val="20"/>
          <w:szCs w:val="20"/>
        </w:rPr>
        <w:t>. Ranking of effectiveness</w:t>
      </w:r>
    </w:p>
    <w:p w14:paraId="5F5C84A6">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5268595" cy="3136900"/>
            <wp:effectExtent l="0" t="0" r="1905" b="0"/>
            <wp:docPr id="34" name="图片 3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7"/>
                    <pic:cNvPicPr>
                      <a:picLocks noChangeAspect="1"/>
                    </pic:cNvPicPr>
                  </pic:nvPicPr>
                  <pic:blipFill>
                    <a:blip r:embed="rId25"/>
                    <a:stretch>
                      <a:fillRect/>
                    </a:stretch>
                  </pic:blipFill>
                  <pic:spPr>
                    <a:xfrm>
                      <a:off x="0" y="0"/>
                      <a:ext cx="5268595" cy="3136900"/>
                    </a:xfrm>
                    <a:prstGeom prst="rect">
                      <a:avLst/>
                    </a:prstGeom>
                  </pic:spPr>
                </pic:pic>
              </a:graphicData>
            </a:graphic>
          </wp:inline>
        </w:drawing>
      </w:r>
    </w:p>
    <w:p w14:paraId="1E47897E">
      <w:pPr>
        <w:rPr>
          <w:rFonts w:ascii="Times New Roman" w:hAnsi="Times New Roman" w:cs="Times New Roman"/>
          <w:b/>
          <w:bCs/>
          <w:sz w:val="20"/>
          <w:szCs w:val="20"/>
        </w:rPr>
      </w:pPr>
    </w:p>
    <w:p w14:paraId="1518BEC8">
      <w:pPr>
        <w:rPr>
          <w:rFonts w:ascii="Times New Roman" w:hAnsi="Times New Roman" w:cs="Times New Roman"/>
          <w:b/>
          <w:bCs/>
          <w:sz w:val="20"/>
          <w:szCs w:val="20"/>
        </w:rPr>
      </w:pPr>
    </w:p>
    <w:p w14:paraId="1F67938A">
      <w:pPr>
        <w:rPr>
          <w:rFonts w:ascii="Times New Roman" w:hAnsi="Times New Roman" w:cs="Times New Roman"/>
          <w:b/>
          <w:bCs/>
          <w:sz w:val="20"/>
          <w:szCs w:val="20"/>
        </w:rPr>
      </w:pPr>
    </w:p>
    <w:p w14:paraId="6A577B3B">
      <w:pPr>
        <w:rPr>
          <w:rFonts w:ascii="Times New Roman" w:hAnsi="Times New Roman" w:cs="Times New Roman"/>
          <w:b/>
          <w:bCs/>
          <w:sz w:val="20"/>
          <w:szCs w:val="20"/>
        </w:rPr>
      </w:pPr>
    </w:p>
    <w:p w14:paraId="29F2EDCF">
      <w:pPr>
        <w:rPr>
          <w:rFonts w:ascii="Times New Roman" w:hAnsi="Times New Roman" w:cs="Times New Roman"/>
          <w:b/>
          <w:bCs/>
          <w:sz w:val="20"/>
          <w:szCs w:val="20"/>
        </w:rPr>
      </w:pPr>
    </w:p>
    <w:p w14:paraId="488B341C">
      <w:pPr>
        <w:rPr>
          <w:rFonts w:ascii="Times New Roman" w:hAnsi="Times New Roman" w:cs="Times New Roman"/>
          <w:b/>
          <w:bCs/>
          <w:sz w:val="20"/>
          <w:szCs w:val="20"/>
        </w:rPr>
      </w:pPr>
    </w:p>
    <w:p w14:paraId="2C853DF0">
      <w:pPr>
        <w:rPr>
          <w:rFonts w:ascii="Times New Roman" w:hAnsi="Times New Roman" w:cs="Times New Roman"/>
          <w:b/>
          <w:bCs/>
          <w:sz w:val="20"/>
          <w:szCs w:val="20"/>
        </w:rPr>
      </w:pPr>
    </w:p>
    <w:p w14:paraId="3FEB5882">
      <w:pPr>
        <w:rPr>
          <w:rFonts w:ascii="Times New Roman" w:hAnsi="Times New Roman" w:cs="Times New Roman"/>
          <w:b/>
          <w:bCs/>
          <w:sz w:val="20"/>
          <w:szCs w:val="20"/>
        </w:rPr>
      </w:pPr>
    </w:p>
    <w:p w14:paraId="6B9E64E8">
      <w:pPr>
        <w:rPr>
          <w:rFonts w:ascii="Times New Roman" w:hAnsi="Times New Roman" w:cs="Times New Roman"/>
          <w:b/>
          <w:bCs/>
          <w:sz w:val="20"/>
          <w:szCs w:val="20"/>
        </w:rPr>
      </w:pPr>
    </w:p>
    <w:p w14:paraId="0559EAB5">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1</w:t>
      </w:r>
      <w:r>
        <w:rPr>
          <w:rFonts w:hint="eastAsia" w:ascii="Times New Roman" w:hAnsi="Times New Roman" w:cs="Times New Roman"/>
          <w:b/>
          <w:bCs/>
          <w:sz w:val="20"/>
          <w:szCs w:val="20"/>
          <w:lang w:val="en-US" w:eastAsia="zh-CN"/>
        </w:rPr>
        <w:t>7</w:t>
      </w:r>
      <w:r>
        <w:rPr>
          <w:rFonts w:ascii="Times New Roman" w:hAnsi="Times New Roman" w:cs="Times New Roman"/>
          <w:b/>
          <w:bCs/>
          <w:sz w:val="20"/>
          <w:szCs w:val="20"/>
        </w:rPr>
        <w:t>. SUCRA plot</w:t>
      </w:r>
    </w:p>
    <w:p w14:paraId="151C5135">
      <w:pPr>
        <w:rPr>
          <w:rFonts w:ascii="Times New Roman" w:hAnsi="Times New Roman" w:cs="Times New Roman"/>
          <w:b/>
          <w:bCs/>
          <w:sz w:val="20"/>
          <w:szCs w:val="20"/>
        </w:rPr>
      </w:pPr>
      <w:r>
        <w:rPr>
          <w:rFonts w:hint="eastAsia" w:ascii="Times New Roman" w:hAnsi="Times New Roman" w:cs="Times New Roman"/>
          <w:b/>
          <w:bCs/>
          <w:sz w:val="20"/>
          <w:szCs w:val="20"/>
        </w:rPr>
        <w:drawing>
          <wp:inline distT="0" distB="0" distL="114300" distR="114300">
            <wp:extent cx="5268595" cy="3136900"/>
            <wp:effectExtent l="0" t="0" r="1905" b="0"/>
            <wp:docPr id="35" name="图片 3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9"/>
                    <pic:cNvPicPr>
                      <a:picLocks noChangeAspect="1"/>
                    </pic:cNvPicPr>
                  </pic:nvPicPr>
                  <pic:blipFill>
                    <a:blip r:embed="rId26"/>
                    <a:stretch>
                      <a:fillRect/>
                    </a:stretch>
                  </pic:blipFill>
                  <pic:spPr>
                    <a:xfrm>
                      <a:off x="0" y="0"/>
                      <a:ext cx="5268595" cy="3136900"/>
                    </a:xfrm>
                    <a:prstGeom prst="rect">
                      <a:avLst/>
                    </a:prstGeom>
                  </pic:spPr>
                </pic:pic>
              </a:graphicData>
            </a:graphic>
          </wp:inline>
        </w:drawing>
      </w:r>
    </w:p>
    <w:p w14:paraId="3DCC3408">
      <w:pPr>
        <w:rPr>
          <w:rFonts w:ascii="Times New Roman" w:hAnsi="Times New Roman" w:cs="Times New Roman"/>
          <w:b/>
          <w:bCs/>
          <w:sz w:val="20"/>
          <w:szCs w:val="20"/>
        </w:rPr>
      </w:pPr>
      <w:r>
        <w:rPr>
          <w:rFonts w:ascii="Times New Roman" w:hAnsi="Times New Roman" w:cs="Times New Roman"/>
          <w:b/>
          <w:bCs/>
          <w:sz w:val="20"/>
          <w:szCs w:val="20"/>
        </w:rPr>
        <w:t>Subgroup analysis: Semi-elite</w:t>
      </w:r>
    </w:p>
    <w:p w14:paraId="2016135D">
      <w:pPr>
        <w:rPr>
          <w:rFonts w:ascii="Times New Roman" w:hAnsi="Times New Roman" w:cs="Times New Roman"/>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1</w:t>
      </w:r>
      <w:r>
        <w:rPr>
          <w:rFonts w:hint="eastAsia" w:ascii="Times New Roman" w:hAnsi="Times New Roman" w:cs="Times New Roman"/>
          <w:b/>
          <w:bCs/>
          <w:sz w:val="20"/>
          <w:szCs w:val="20"/>
          <w:lang w:val="en-US" w:eastAsia="zh-CN"/>
        </w:rPr>
        <w:t>8</w:t>
      </w:r>
      <w:r>
        <w:rPr>
          <w:rFonts w:ascii="Times New Roman" w:hAnsi="Times New Roman" w:cs="Times New Roman"/>
          <w:b/>
          <w:bCs/>
          <w:sz w:val="20"/>
          <w:szCs w:val="20"/>
        </w:rPr>
        <w:t xml:space="preserve">. </w:t>
      </w:r>
      <w:r>
        <w:rPr>
          <w:rFonts w:ascii="Times New Roman" w:hAnsi="Times New Roman" w:eastAsia="宋体" w:cs="Times New Roman"/>
          <w:b/>
          <w:bCs/>
          <w:sz w:val="20"/>
          <w:szCs w:val="20"/>
        </w:rPr>
        <w:t xml:space="preserve">Random model </w:t>
      </w:r>
      <w:r>
        <w:rPr>
          <w:rFonts w:ascii="Times New Roman" w:hAnsi="Times New Roman" w:cs="Times New Roman"/>
          <w:b/>
          <w:bCs/>
          <w:sz w:val="20"/>
          <w:szCs w:val="20"/>
        </w:rPr>
        <w:t xml:space="preserve">of </w:t>
      </w:r>
      <w:r>
        <w:rPr>
          <w:rFonts w:hint="eastAsia" w:ascii="Times New Roman" w:hAnsi="Times New Roman" w:cs="Times New Roman"/>
          <w:b/>
          <w:bCs/>
          <w:sz w:val="20"/>
          <w:szCs w:val="20"/>
        </w:rPr>
        <w:t>p</w:t>
      </w:r>
      <w:r>
        <w:rPr>
          <w:rFonts w:ascii="Times New Roman" w:hAnsi="Times New Roman" w:eastAsia="宋体" w:cs="Times New Roman"/>
          <w:b/>
          <w:bCs/>
          <w:sz w:val="20"/>
          <w:szCs w:val="20"/>
        </w:rPr>
        <w:t xml:space="preserve">rior and </w:t>
      </w:r>
      <w:r>
        <w:rPr>
          <w:rFonts w:hint="eastAsia" w:ascii="Times New Roman" w:hAnsi="Times New Roman" w:eastAsia="宋体" w:cs="Times New Roman"/>
          <w:b/>
          <w:bCs/>
          <w:sz w:val="20"/>
          <w:szCs w:val="20"/>
        </w:rPr>
        <w:t>p</w:t>
      </w:r>
      <w:r>
        <w:rPr>
          <w:rFonts w:ascii="Times New Roman" w:hAnsi="Times New Roman" w:eastAsia="宋体" w:cs="Times New Roman"/>
          <w:b/>
          <w:bCs/>
          <w:sz w:val="20"/>
          <w:szCs w:val="20"/>
        </w:rPr>
        <w:t>osterior distribution plo</w:t>
      </w:r>
      <w:r>
        <w:rPr>
          <w:rFonts w:ascii="Times New Roman" w:hAnsi="Times New Roman" w:eastAsia="宋体" w:cs="Times New Roman"/>
          <w:sz w:val="20"/>
          <w:szCs w:val="20"/>
        </w:rPr>
        <w:t>t</w:t>
      </w:r>
    </w:p>
    <w:p w14:paraId="77CA2F0E">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5273675" cy="3304540"/>
            <wp:effectExtent l="0" t="0" r="9525" b="10160"/>
            <wp:docPr id="36" name="图片 3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4"/>
                    <pic:cNvPicPr>
                      <a:picLocks noChangeAspect="1"/>
                    </pic:cNvPicPr>
                  </pic:nvPicPr>
                  <pic:blipFill>
                    <a:blip r:embed="rId27"/>
                    <a:stretch>
                      <a:fillRect/>
                    </a:stretch>
                  </pic:blipFill>
                  <pic:spPr>
                    <a:xfrm>
                      <a:off x="0" y="0"/>
                      <a:ext cx="5273675" cy="3304540"/>
                    </a:xfrm>
                    <a:prstGeom prst="rect">
                      <a:avLst/>
                    </a:prstGeom>
                  </pic:spPr>
                </pic:pic>
              </a:graphicData>
            </a:graphic>
          </wp:inline>
        </w:drawing>
      </w:r>
    </w:p>
    <w:p w14:paraId="3AB00A27">
      <w:pPr>
        <w:rPr>
          <w:rFonts w:ascii="Times New Roman" w:hAnsi="Times New Roman" w:cs="Times New Roman"/>
          <w:b/>
          <w:bCs/>
          <w:sz w:val="20"/>
          <w:szCs w:val="20"/>
        </w:rPr>
      </w:pPr>
    </w:p>
    <w:p w14:paraId="2963F14C">
      <w:pPr>
        <w:rPr>
          <w:rFonts w:ascii="Times New Roman" w:hAnsi="Times New Roman" w:cs="Times New Roman"/>
          <w:b/>
          <w:bCs/>
          <w:sz w:val="20"/>
          <w:szCs w:val="20"/>
        </w:rPr>
      </w:pPr>
    </w:p>
    <w:p w14:paraId="66B93889">
      <w:pPr>
        <w:rPr>
          <w:rFonts w:ascii="Times New Roman" w:hAnsi="Times New Roman" w:cs="Times New Roman"/>
          <w:b/>
          <w:bCs/>
          <w:sz w:val="20"/>
          <w:szCs w:val="20"/>
        </w:rPr>
      </w:pPr>
    </w:p>
    <w:p w14:paraId="3656778E">
      <w:pPr>
        <w:rPr>
          <w:rFonts w:ascii="Times New Roman" w:hAnsi="Times New Roman" w:cs="Times New Roman"/>
          <w:b/>
          <w:bCs/>
          <w:sz w:val="20"/>
          <w:szCs w:val="20"/>
        </w:rPr>
      </w:pPr>
    </w:p>
    <w:p w14:paraId="2A19B526">
      <w:pPr>
        <w:rPr>
          <w:rFonts w:ascii="Times New Roman" w:hAnsi="Times New Roman" w:cs="Times New Roman"/>
          <w:b/>
          <w:bCs/>
          <w:sz w:val="20"/>
          <w:szCs w:val="20"/>
        </w:rPr>
      </w:pPr>
    </w:p>
    <w:p w14:paraId="63CE09C9">
      <w:pPr>
        <w:rPr>
          <w:rFonts w:ascii="Times New Roman" w:hAnsi="Times New Roman" w:cs="Times New Roman"/>
          <w:b/>
          <w:bCs/>
          <w:sz w:val="20"/>
          <w:szCs w:val="20"/>
        </w:rPr>
      </w:pPr>
    </w:p>
    <w:p w14:paraId="77CDD27E">
      <w:pPr>
        <w:rPr>
          <w:rFonts w:ascii="Times New Roman" w:hAnsi="Times New Roman" w:cs="Times New Roman"/>
          <w:b/>
          <w:bCs/>
          <w:sz w:val="20"/>
          <w:szCs w:val="20"/>
        </w:rPr>
      </w:pPr>
    </w:p>
    <w:p w14:paraId="314271E2">
      <w:pPr>
        <w:rPr>
          <w:rFonts w:ascii="Times New Roman" w:hAnsi="Times New Roman" w:cs="Times New Roman"/>
          <w:b/>
          <w:bCs/>
          <w:sz w:val="20"/>
          <w:szCs w:val="20"/>
        </w:rPr>
      </w:pPr>
    </w:p>
    <w:p w14:paraId="7B0A7B29">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1</w:t>
      </w:r>
      <w:r>
        <w:rPr>
          <w:rFonts w:hint="eastAsia" w:ascii="Times New Roman" w:hAnsi="Times New Roman" w:cs="Times New Roman"/>
          <w:b/>
          <w:bCs/>
          <w:sz w:val="20"/>
          <w:szCs w:val="20"/>
          <w:lang w:val="en-US" w:eastAsia="zh-CN"/>
        </w:rPr>
        <w:t>9</w:t>
      </w:r>
      <w:r>
        <w:rPr>
          <w:rFonts w:ascii="Times New Roman" w:hAnsi="Times New Roman" w:cs="Times New Roman"/>
          <w:b/>
          <w:bCs/>
          <w:sz w:val="20"/>
          <w:szCs w:val="20"/>
        </w:rPr>
        <w:t>. Ranking of effectiveness</w:t>
      </w:r>
    </w:p>
    <w:p w14:paraId="00DA59EC">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5273675" cy="3304540"/>
            <wp:effectExtent l="0" t="0" r="9525" b="10160"/>
            <wp:docPr id="37" name="图片 3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7"/>
                    <pic:cNvPicPr>
                      <a:picLocks noChangeAspect="1"/>
                    </pic:cNvPicPr>
                  </pic:nvPicPr>
                  <pic:blipFill>
                    <a:blip r:embed="rId28"/>
                    <a:stretch>
                      <a:fillRect/>
                    </a:stretch>
                  </pic:blipFill>
                  <pic:spPr>
                    <a:xfrm>
                      <a:off x="0" y="0"/>
                      <a:ext cx="5273675" cy="3304540"/>
                    </a:xfrm>
                    <a:prstGeom prst="rect">
                      <a:avLst/>
                    </a:prstGeom>
                  </pic:spPr>
                </pic:pic>
              </a:graphicData>
            </a:graphic>
          </wp:inline>
        </w:drawing>
      </w:r>
    </w:p>
    <w:p w14:paraId="4CC77A8B">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lang w:val="en-US" w:eastAsia="zh-CN"/>
        </w:rPr>
        <w:t>20</w:t>
      </w:r>
      <w:r>
        <w:rPr>
          <w:rFonts w:ascii="Times New Roman" w:hAnsi="Times New Roman" w:cs="Times New Roman"/>
          <w:b/>
          <w:bCs/>
          <w:sz w:val="20"/>
          <w:szCs w:val="20"/>
        </w:rPr>
        <w:t>. SUCRA plot</w:t>
      </w:r>
    </w:p>
    <w:p w14:paraId="7E50B166">
      <w:pPr>
        <w:rPr>
          <w:rFonts w:ascii="Times New Roman" w:hAnsi="Times New Roman" w:cs="Times New Roman"/>
          <w:b/>
          <w:bCs/>
          <w:sz w:val="20"/>
          <w:szCs w:val="20"/>
        </w:rPr>
      </w:pPr>
      <w:r>
        <w:rPr>
          <w:rFonts w:hint="eastAsia" w:ascii="Times New Roman" w:hAnsi="Times New Roman" w:cs="Times New Roman"/>
          <w:b/>
          <w:bCs/>
          <w:sz w:val="20"/>
          <w:szCs w:val="20"/>
        </w:rPr>
        <w:drawing>
          <wp:inline distT="0" distB="0" distL="114300" distR="114300">
            <wp:extent cx="5273675" cy="3304540"/>
            <wp:effectExtent l="0" t="0" r="9525" b="10160"/>
            <wp:docPr id="38" name="图片 3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9"/>
                    <pic:cNvPicPr>
                      <a:picLocks noChangeAspect="1"/>
                    </pic:cNvPicPr>
                  </pic:nvPicPr>
                  <pic:blipFill>
                    <a:blip r:embed="rId29"/>
                    <a:stretch>
                      <a:fillRect/>
                    </a:stretch>
                  </pic:blipFill>
                  <pic:spPr>
                    <a:xfrm>
                      <a:off x="0" y="0"/>
                      <a:ext cx="5273675" cy="3304540"/>
                    </a:xfrm>
                    <a:prstGeom prst="rect">
                      <a:avLst/>
                    </a:prstGeom>
                  </pic:spPr>
                </pic:pic>
              </a:graphicData>
            </a:graphic>
          </wp:inline>
        </w:drawing>
      </w:r>
    </w:p>
    <w:p w14:paraId="45BF7D95">
      <w:pPr>
        <w:rPr>
          <w:rFonts w:ascii="Times New Roman" w:hAnsi="Times New Roman" w:cs="Times New Roman"/>
          <w:b/>
          <w:bCs/>
          <w:sz w:val="20"/>
          <w:szCs w:val="20"/>
        </w:rPr>
      </w:pPr>
    </w:p>
    <w:p w14:paraId="4B4C113C">
      <w:pPr>
        <w:rPr>
          <w:rFonts w:ascii="Times New Roman" w:hAnsi="Times New Roman" w:cs="Times New Roman"/>
          <w:b/>
          <w:bCs/>
          <w:sz w:val="20"/>
          <w:szCs w:val="20"/>
        </w:rPr>
      </w:pPr>
    </w:p>
    <w:p w14:paraId="68A67C7A">
      <w:pPr>
        <w:rPr>
          <w:rFonts w:ascii="Times New Roman" w:hAnsi="Times New Roman" w:cs="Times New Roman"/>
          <w:b/>
          <w:bCs/>
          <w:sz w:val="20"/>
          <w:szCs w:val="20"/>
        </w:rPr>
      </w:pPr>
    </w:p>
    <w:p w14:paraId="2BCC6362">
      <w:pPr>
        <w:rPr>
          <w:rFonts w:ascii="Times New Roman" w:hAnsi="Times New Roman" w:cs="Times New Roman"/>
          <w:b/>
          <w:bCs/>
          <w:sz w:val="20"/>
          <w:szCs w:val="20"/>
        </w:rPr>
      </w:pPr>
    </w:p>
    <w:p w14:paraId="6C6703FC">
      <w:pPr>
        <w:rPr>
          <w:rFonts w:ascii="Times New Roman" w:hAnsi="Times New Roman" w:cs="Times New Roman"/>
          <w:b/>
          <w:bCs/>
          <w:sz w:val="20"/>
          <w:szCs w:val="20"/>
        </w:rPr>
      </w:pPr>
    </w:p>
    <w:p w14:paraId="6981F590">
      <w:pPr>
        <w:rPr>
          <w:rFonts w:ascii="Times New Roman" w:hAnsi="Times New Roman" w:cs="Times New Roman"/>
          <w:b/>
          <w:bCs/>
          <w:sz w:val="20"/>
          <w:szCs w:val="20"/>
        </w:rPr>
      </w:pPr>
    </w:p>
    <w:p w14:paraId="192B4542">
      <w:pPr>
        <w:rPr>
          <w:rFonts w:ascii="Times New Roman" w:hAnsi="Times New Roman" w:cs="Times New Roman"/>
          <w:b/>
          <w:bCs/>
          <w:sz w:val="20"/>
          <w:szCs w:val="20"/>
        </w:rPr>
      </w:pPr>
    </w:p>
    <w:p w14:paraId="327CA240">
      <w:pPr>
        <w:rPr>
          <w:rFonts w:ascii="Times New Roman" w:hAnsi="Times New Roman" w:cs="Times New Roman"/>
          <w:b/>
          <w:bCs/>
          <w:sz w:val="20"/>
          <w:szCs w:val="20"/>
        </w:rPr>
      </w:pPr>
    </w:p>
    <w:p w14:paraId="5F809834">
      <w:pPr>
        <w:rPr>
          <w:rFonts w:ascii="Times New Roman" w:hAnsi="Times New Roman" w:cs="Times New Roman"/>
          <w:b/>
          <w:bCs/>
          <w:sz w:val="20"/>
          <w:szCs w:val="20"/>
        </w:rPr>
        <w:sectPr>
          <w:pgSz w:w="11906" w:h="16838"/>
          <w:pgMar w:top="1440" w:right="1800" w:bottom="1440" w:left="1800" w:header="851" w:footer="992" w:gutter="0"/>
          <w:cols w:space="425" w:num="1"/>
          <w:docGrid w:type="lines" w:linePitch="312" w:charSpace="0"/>
        </w:sectPr>
      </w:pPr>
    </w:p>
    <w:p w14:paraId="5BBB4749">
      <w:pPr>
        <w:rPr>
          <w:rFonts w:ascii="Times New Roman" w:hAnsi="Times New Roman" w:cs="Times New Roman"/>
          <w:b/>
          <w:bCs/>
          <w:sz w:val="20"/>
          <w:szCs w:val="20"/>
        </w:rPr>
      </w:pPr>
      <w:r>
        <w:rPr>
          <w:rFonts w:ascii="Times New Roman" w:hAnsi="Times New Roman" w:cs="Times New Roman"/>
          <w:b/>
          <w:bCs/>
          <w:sz w:val="20"/>
          <w:szCs w:val="20"/>
        </w:rPr>
        <w:t>Subgroup analysis: Junior</w:t>
      </w:r>
    </w:p>
    <w:p w14:paraId="5FB2CAE9">
      <w:pPr>
        <w:rPr>
          <w:rFonts w:ascii="Times New Roman" w:hAnsi="Times New Roman" w:cs="Times New Roman"/>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2</w:t>
      </w:r>
      <w:r>
        <w:rPr>
          <w:rFonts w:hint="eastAsia" w:ascii="Times New Roman" w:hAnsi="Times New Roman" w:cs="Times New Roman"/>
          <w:b/>
          <w:bCs/>
          <w:sz w:val="20"/>
          <w:szCs w:val="20"/>
          <w:lang w:val="en-US" w:eastAsia="zh-CN"/>
        </w:rPr>
        <w:t>1</w:t>
      </w:r>
      <w:r>
        <w:rPr>
          <w:rFonts w:ascii="Times New Roman" w:hAnsi="Times New Roman" w:cs="Times New Roman"/>
          <w:b/>
          <w:bCs/>
          <w:sz w:val="20"/>
          <w:szCs w:val="20"/>
        </w:rPr>
        <w:t xml:space="preserve">. </w:t>
      </w:r>
      <w:r>
        <w:rPr>
          <w:rFonts w:ascii="Times New Roman" w:hAnsi="Times New Roman" w:eastAsia="宋体" w:cs="Times New Roman"/>
          <w:b/>
          <w:bCs/>
          <w:sz w:val="20"/>
          <w:szCs w:val="20"/>
        </w:rPr>
        <w:t xml:space="preserve">Random model </w:t>
      </w:r>
      <w:r>
        <w:rPr>
          <w:rFonts w:ascii="Times New Roman" w:hAnsi="Times New Roman" w:cs="Times New Roman"/>
          <w:b/>
          <w:bCs/>
          <w:sz w:val="20"/>
          <w:szCs w:val="20"/>
        </w:rPr>
        <w:t xml:space="preserve">of </w:t>
      </w:r>
      <w:r>
        <w:rPr>
          <w:rFonts w:hint="eastAsia" w:ascii="Times New Roman" w:hAnsi="Times New Roman" w:cs="Times New Roman"/>
          <w:b/>
          <w:bCs/>
          <w:sz w:val="20"/>
          <w:szCs w:val="20"/>
        </w:rPr>
        <w:t>p</w:t>
      </w:r>
      <w:r>
        <w:rPr>
          <w:rFonts w:ascii="Times New Roman" w:hAnsi="Times New Roman" w:eastAsia="宋体" w:cs="Times New Roman"/>
          <w:b/>
          <w:bCs/>
          <w:sz w:val="20"/>
          <w:szCs w:val="20"/>
        </w:rPr>
        <w:t xml:space="preserve">rior and </w:t>
      </w:r>
      <w:r>
        <w:rPr>
          <w:rFonts w:hint="eastAsia" w:ascii="Times New Roman" w:hAnsi="Times New Roman" w:eastAsia="宋体" w:cs="Times New Roman"/>
          <w:b/>
          <w:bCs/>
          <w:sz w:val="20"/>
          <w:szCs w:val="20"/>
        </w:rPr>
        <w:t>p</w:t>
      </w:r>
      <w:r>
        <w:rPr>
          <w:rFonts w:ascii="Times New Roman" w:hAnsi="Times New Roman" w:eastAsia="宋体" w:cs="Times New Roman"/>
          <w:b/>
          <w:bCs/>
          <w:sz w:val="20"/>
          <w:szCs w:val="20"/>
        </w:rPr>
        <w:t>osterior distribution plo</w:t>
      </w:r>
      <w:r>
        <w:rPr>
          <w:rFonts w:ascii="Times New Roman" w:hAnsi="Times New Roman" w:eastAsia="宋体" w:cs="Times New Roman"/>
          <w:sz w:val="20"/>
          <w:szCs w:val="20"/>
        </w:rPr>
        <w:t>t</w:t>
      </w:r>
    </w:p>
    <w:p w14:paraId="6CC5F0C5">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8755380" cy="3618230"/>
            <wp:effectExtent l="0" t="0" r="7620" b="1270"/>
            <wp:docPr id="39" name="图片 3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4"/>
                    <pic:cNvPicPr>
                      <a:picLocks noChangeAspect="1"/>
                    </pic:cNvPicPr>
                  </pic:nvPicPr>
                  <pic:blipFill>
                    <a:blip r:embed="rId30"/>
                    <a:stretch>
                      <a:fillRect/>
                    </a:stretch>
                  </pic:blipFill>
                  <pic:spPr>
                    <a:xfrm>
                      <a:off x="0" y="0"/>
                      <a:ext cx="8789353" cy="3632367"/>
                    </a:xfrm>
                    <a:prstGeom prst="rect">
                      <a:avLst/>
                    </a:prstGeom>
                  </pic:spPr>
                </pic:pic>
              </a:graphicData>
            </a:graphic>
          </wp:inline>
        </w:drawing>
      </w:r>
    </w:p>
    <w:p w14:paraId="1D639A07">
      <w:pPr>
        <w:rPr>
          <w:rFonts w:ascii="Times New Roman" w:hAnsi="Times New Roman" w:cs="Times New Roman"/>
          <w:b/>
          <w:bCs/>
          <w:sz w:val="20"/>
          <w:szCs w:val="20"/>
        </w:rPr>
        <w:sectPr>
          <w:pgSz w:w="16838" w:h="11906" w:orient="landscape"/>
          <w:pgMar w:top="1797" w:right="1440" w:bottom="1797" w:left="1440" w:header="851" w:footer="992" w:gutter="0"/>
          <w:cols w:space="425" w:num="1"/>
          <w:docGrid w:type="linesAndChars" w:linePitch="312" w:charSpace="0"/>
        </w:sectPr>
      </w:pPr>
    </w:p>
    <w:p w14:paraId="624A38EC">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2</w:t>
      </w:r>
      <w:r>
        <w:rPr>
          <w:rFonts w:hint="eastAsia" w:ascii="Times New Roman" w:hAnsi="Times New Roman" w:cs="Times New Roman"/>
          <w:b/>
          <w:bCs/>
          <w:sz w:val="20"/>
          <w:szCs w:val="20"/>
          <w:lang w:val="en-US" w:eastAsia="zh-CN"/>
        </w:rPr>
        <w:t>2</w:t>
      </w:r>
      <w:r>
        <w:rPr>
          <w:rFonts w:ascii="Times New Roman" w:hAnsi="Times New Roman" w:cs="Times New Roman"/>
          <w:b/>
          <w:bCs/>
          <w:sz w:val="20"/>
          <w:szCs w:val="20"/>
        </w:rPr>
        <w:t>. Ranking of effectiveness</w:t>
      </w:r>
    </w:p>
    <w:p w14:paraId="1504D7D9">
      <w:pPr>
        <w:rPr>
          <w:rFonts w:ascii="Times New Roman" w:hAnsi="Times New Roman" w:cs="Times New Roman"/>
          <w:b/>
          <w:bCs/>
          <w:sz w:val="20"/>
          <w:szCs w:val="20"/>
        </w:rPr>
      </w:pPr>
      <w:r>
        <w:rPr>
          <w:rFonts w:hint="eastAsia" w:ascii="Times New Roman" w:hAnsi="Times New Roman" w:cs="Times New Roman"/>
          <w:b/>
          <w:bCs/>
          <w:sz w:val="20"/>
          <w:szCs w:val="20"/>
        </w:rPr>
        <w:drawing>
          <wp:inline distT="0" distB="0" distL="114300" distR="114300">
            <wp:extent cx="5273675" cy="3178810"/>
            <wp:effectExtent l="0" t="0" r="9525" b="8890"/>
            <wp:docPr id="40" name="图片 4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7"/>
                    <pic:cNvPicPr>
                      <a:picLocks noChangeAspect="1"/>
                    </pic:cNvPicPr>
                  </pic:nvPicPr>
                  <pic:blipFill>
                    <a:blip r:embed="rId31"/>
                    <a:stretch>
                      <a:fillRect/>
                    </a:stretch>
                  </pic:blipFill>
                  <pic:spPr>
                    <a:xfrm>
                      <a:off x="0" y="0"/>
                      <a:ext cx="5273675" cy="3178810"/>
                    </a:xfrm>
                    <a:prstGeom prst="rect">
                      <a:avLst/>
                    </a:prstGeom>
                  </pic:spPr>
                </pic:pic>
              </a:graphicData>
            </a:graphic>
          </wp:inline>
        </w:drawing>
      </w:r>
    </w:p>
    <w:p w14:paraId="677D9F5A">
      <w:pPr>
        <w:rPr>
          <w:rFonts w:ascii="Times New Roman" w:hAnsi="Times New Roman" w:cs="Times New Roman"/>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2</w:t>
      </w:r>
      <w:r>
        <w:rPr>
          <w:rFonts w:hint="eastAsia" w:ascii="Times New Roman" w:hAnsi="Times New Roman" w:cs="Times New Roman"/>
          <w:b/>
          <w:bCs/>
          <w:sz w:val="20"/>
          <w:szCs w:val="20"/>
          <w:lang w:val="en-US" w:eastAsia="zh-CN"/>
        </w:rPr>
        <w:t>3</w:t>
      </w:r>
      <w:r>
        <w:rPr>
          <w:rFonts w:ascii="Times New Roman" w:hAnsi="Times New Roman" w:cs="Times New Roman"/>
          <w:b/>
          <w:bCs/>
          <w:sz w:val="20"/>
          <w:szCs w:val="20"/>
        </w:rPr>
        <w:t>. SUCRA plot</w:t>
      </w:r>
    </w:p>
    <w:p w14:paraId="6C7B9351">
      <w:pPr>
        <w:rPr>
          <w:rFonts w:ascii="Times New Roman" w:hAnsi="Times New Roman" w:cs="Times New Roman"/>
          <w:b/>
          <w:bCs/>
          <w:sz w:val="20"/>
          <w:szCs w:val="20"/>
        </w:rPr>
      </w:pPr>
      <w:r>
        <w:rPr>
          <w:rFonts w:hint="eastAsia" w:ascii="Times New Roman" w:hAnsi="Times New Roman" w:cs="Times New Roman"/>
          <w:b/>
          <w:bCs/>
          <w:sz w:val="20"/>
          <w:szCs w:val="20"/>
        </w:rPr>
        <w:drawing>
          <wp:inline distT="0" distB="0" distL="114300" distR="114300">
            <wp:extent cx="5273675" cy="3178810"/>
            <wp:effectExtent l="0" t="0" r="9525" b="8890"/>
            <wp:docPr id="41" name="图片 4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9"/>
                    <pic:cNvPicPr>
                      <a:picLocks noChangeAspect="1"/>
                    </pic:cNvPicPr>
                  </pic:nvPicPr>
                  <pic:blipFill>
                    <a:blip r:embed="rId32"/>
                    <a:stretch>
                      <a:fillRect/>
                    </a:stretch>
                  </pic:blipFill>
                  <pic:spPr>
                    <a:xfrm>
                      <a:off x="0" y="0"/>
                      <a:ext cx="5273675" cy="3178810"/>
                    </a:xfrm>
                    <a:prstGeom prst="rect">
                      <a:avLst/>
                    </a:prstGeom>
                  </pic:spPr>
                </pic:pic>
              </a:graphicData>
            </a:graphic>
          </wp:inline>
        </w:drawing>
      </w:r>
    </w:p>
    <w:p w14:paraId="3115908D">
      <w:pPr>
        <w:rPr>
          <w:rFonts w:ascii="Times New Roman" w:hAnsi="Times New Roman" w:cs="Times New Roman"/>
          <w:b/>
          <w:bCs/>
          <w:sz w:val="20"/>
          <w:szCs w:val="20"/>
        </w:rPr>
      </w:pPr>
    </w:p>
    <w:p w14:paraId="1A1019AB">
      <w:pPr>
        <w:rPr>
          <w:rFonts w:ascii="Times New Roman" w:hAnsi="Times New Roman" w:cs="Times New Roman"/>
          <w:b/>
          <w:bCs/>
          <w:sz w:val="20"/>
          <w:szCs w:val="20"/>
        </w:rPr>
      </w:pPr>
    </w:p>
    <w:p w14:paraId="11AA47A5">
      <w:pPr>
        <w:rPr>
          <w:rFonts w:ascii="Times New Roman" w:hAnsi="Times New Roman" w:cs="Times New Roman"/>
          <w:b/>
          <w:bCs/>
          <w:sz w:val="20"/>
          <w:szCs w:val="20"/>
        </w:rPr>
      </w:pPr>
    </w:p>
    <w:p w14:paraId="24680519">
      <w:pPr>
        <w:rPr>
          <w:rFonts w:ascii="Times New Roman" w:hAnsi="Times New Roman" w:cs="Times New Roman"/>
          <w:b/>
          <w:bCs/>
          <w:sz w:val="20"/>
          <w:szCs w:val="20"/>
        </w:rPr>
      </w:pPr>
    </w:p>
    <w:p w14:paraId="6EE77501">
      <w:pPr>
        <w:rPr>
          <w:rFonts w:ascii="Times New Roman" w:hAnsi="Times New Roman" w:cs="Times New Roman"/>
          <w:b/>
          <w:bCs/>
          <w:sz w:val="20"/>
          <w:szCs w:val="20"/>
        </w:rPr>
      </w:pPr>
    </w:p>
    <w:p w14:paraId="76C4AEEB">
      <w:pPr>
        <w:rPr>
          <w:rFonts w:ascii="Times New Roman" w:hAnsi="Times New Roman" w:cs="Times New Roman"/>
          <w:b/>
          <w:bCs/>
          <w:sz w:val="20"/>
          <w:szCs w:val="20"/>
        </w:rPr>
      </w:pPr>
    </w:p>
    <w:p w14:paraId="72F0C0C5">
      <w:pPr>
        <w:rPr>
          <w:rFonts w:ascii="Times New Roman" w:hAnsi="Times New Roman" w:cs="Times New Roman"/>
          <w:b/>
          <w:bCs/>
          <w:sz w:val="20"/>
          <w:szCs w:val="20"/>
        </w:rPr>
      </w:pPr>
    </w:p>
    <w:p w14:paraId="7F351862">
      <w:pPr>
        <w:rPr>
          <w:rFonts w:ascii="Times New Roman" w:hAnsi="Times New Roman" w:cs="Times New Roman"/>
          <w:b/>
          <w:bCs/>
          <w:sz w:val="20"/>
          <w:szCs w:val="20"/>
        </w:rPr>
      </w:pPr>
    </w:p>
    <w:p w14:paraId="5CE36B29">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2</w:t>
      </w:r>
      <w:r>
        <w:rPr>
          <w:rFonts w:hint="eastAsia" w:ascii="Times New Roman" w:hAnsi="Times New Roman" w:cs="Times New Roman"/>
          <w:b/>
          <w:bCs/>
          <w:sz w:val="20"/>
          <w:szCs w:val="20"/>
          <w:lang w:val="en-US" w:eastAsia="zh-CN"/>
        </w:rPr>
        <w:t>4</w:t>
      </w:r>
      <w:r>
        <w:rPr>
          <w:rFonts w:ascii="Times New Roman" w:hAnsi="Times New Roman" w:cs="Times New Roman"/>
          <w:b/>
          <w:bCs/>
          <w:sz w:val="20"/>
          <w:szCs w:val="20"/>
        </w:rPr>
        <w:t xml:space="preserve">. </w:t>
      </w:r>
      <w:r>
        <w:rPr>
          <w:rStyle w:val="9"/>
          <w:rFonts w:ascii="Times New Roman" w:hAnsi="Times New Roman" w:eastAsia="宋体" w:cs="Times New Roman"/>
          <w:sz w:val="20"/>
          <w:szCs w:val="20"/>
        </w:rPr>
        <w:t>‘Comparison-adjusted’ f</w:t>
      </w:r>
      <w:r>
        <w:rPr>
          <w:rFonts w:ascii="Times New Roman" w:hAnsi="Times New Roman" w:cs="Times New Roman"/>
          <w:b/>
          <w:sz w:val="20"/>
          <w:szCs w:val="20"/>
        </w:rPr>
        <w:t>unnel plot</w:t>
      </w:r>
    </w:p>
    <w:p w14:paraId="680372F4">
      <w:pPr>
        <w:rPr>
          <w:rFonts w:ascii="Times New Roman" w:hAnsi="Times New Roman" w:cs="Times New Roman"/>
          <w:sz w:val="20"/>
          <w:szCs w:val="20"/>
        </w:rPr>
      </w:pPr>
      <w:r>
        <w:rPr>
          <w:rFonts w:ascii="Times New Roman" w:hAnsi="Times New Roman" w:cs="Times New Roman"/>
          <w:b/>
          <w:bCs/>
          <w:sz w:val="20"/>
          <w:szCs w:val="20"/>
        </w:rPr>
        <w:drawing>
          <wp:inline distT="0" distB="0" distL="114300" distR="114300">
            <wp:extent cx="5255260" cy="3084195"/>
            <wp:effectExtent l="0" t="0" r="2540" b="1905"/>
            <wp:docPr id="3" name="图片 3" descr="漏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漏斗图"/>
                    <pic:cNvPicPr>
                      <a:picLocks noChangeAspect="1"/>
                    </pic:cNvPicPr>
                  </pic:nvPicPr>
                  <pic:blipFill>
                    <a:blip r:embed="rId33"/>
                    <a:srcRect t="8697" b="1806"/>
                    <a:stretch>
                      <a:fillRect/>
                    </a:stretch>
                  </pic:blipFill>
                  <pic:spPr>
                    <a:xfrm>
                      <a:off x="0" y="0"/>
                      <a:ext cx="5255260" cy="3084195"/>
                    </a:xfrm>
                    <a:prstGeom prst="rect">
                      <a:avLst/>
                    </a:prstGeom>
                  </pic:spPr>
                </pic:pic>
              </a:graphicData>
            </a:graphic>
          </wp:inline>
        </w:drawing>
      </w:r>
    </w:p>
    <w:p w14:paraId="2056E8A8">
      <w:pPr>
        <w:keepNext w:val="0"/>
        <w:keepLines w:val="0"/>
        <w:pageBreakBefore w:val="0"/>
        <w:widowControl w:val="0"/>
        <w:kinsoku/>
        <w:wordWrap/>
        <w:overflowPunct/>
        <w:topLinePunct w:val="0"/>
        <w:autoSpaceDE/>
        <w:autoSpaceDN/>
        <w:bidi w:val="0"/>
        <w:adjustRightInd/>
        <w:snapToGrid/>
        <w:spacing w:line="300" w:lineRule="auto"/>
        <w:textAlignment w:val="auto"/>
        <w:rPr>
          <w:rFonts w:ascii="Times New Roman" w:hAnsi="Times New Roman" w:cs="Times New Roman"/>
          <w:b/>
          <w:bCs/>
          <w:sz w:val="20"/>
          <w:szCs w:val="20"/>
        </w:rPr>
      </w:pPr>
      <w:r>
        <w:rPr>
          <w:rFonts w:ascii="Times New Roman" w:hAnsi="Times New Roman" w:cs="Times New Roman"/>
          <w:b/>
          <w:bCs/>
          <w:sz w:val="20"/>
          <w:szCs w:val="20"/>
        </w:rPr>
        <w:t>Exploratory staged meta-regression</w:t>
      </w:r>
    </w:p>
    <w:p w14:paraId="1EA686A0">
      <w:pPr>
        <w:keepNext w:val="0"/>
        <w:keepLines w:val="0"/>
        <w:pageBreakBefore w:val="0"/>
        <w:widowControl w:val="0"/>
        <w:kinsoku/>
        <w:wordWrap/>
        <w:overflowPunct/>
        <w:topLinePunct w:val="0"/>
        <w:autoSpaceDE/>
        <w:autoSpaceDN/>
        <w:bidi w:val="0"/>
        <w:adjustRightInd/>
        <w:snapToGrid/>
        <w:spacing w:line="300" w:lineRule="auto"/>
        <w:textAlignment w:val="auto"/>
        <w:rPr>
          <w:rFonts w:ascii="Times New Roman" w:hAnsi="Times New Roman" w:cs="Times New Roman"/>
          <w:b/>
          <w:bCs/>
          <w:sz w:val="20"/>
          <w:szCs w:val="20"/>
        </w:rPr>
      </w:pPr>
      <w:r>
        <w:rPr>
          <w:rFonts w:ascii="Times New Roman" w:hAnsi="Times New Roman" w:cs="Times New Roman"/>
          <w:b/>
          <w:bCs/>
          <w:sz w:val="20"/>
          <w:szCs w:val="20"/>
        </w:rPr>
        <w:t>Matching rules and outcome classification</w:t>
      </w:r>
    </w:p>
    <w:p w14:paraId="712E4196">
      <w:pPr>
        <w:keepNext w:val="0"/>
        <w:keepLines w:val="0"/>
        <w:pageBreakBefore w:val="0"/>
        <w:widowControl/>
        <w:tabs>
          <w:tab w:val="left" w:pos="420"/>
        </w:tabs>
        <w:kinsoku/>
        <w:wordWrap/>
        <w:overflowPunct/>
        <w:topLinePunct w:val="0"/>
        <w:autoSpaceDE/>
        <w:autoSpaceDN/>
        <w:bidi w:val="0"/>
        <w:adjustRightInd/>
        <w:snapToGrid/>
        <w:spacing w:line="300" w:lineRule="auto"/>
        <w:ind w:firstLine="400" w:firstLineChars="200"/>
        <w:textAlignment w:val="auto"/>
        <w:rPr>
          <w:rStyle w:val="9"/>
          <w:rFonts w:hint="default" w:ascii="Times New Roman" w:hAnsi="Times New Roman" w:eastAsia="宋体" w:cs="Times New Roman"/>
          <w:b w:val="0"/>
          <w:bCs/>
          <w:sz w:val="20"/>
          <w:szCs w:val="20"/>
          <w:lang w:val="en-US" w:eastAsia="zh-CN"/>
        </w:rPr>
      </w:pPr>
      <w:r>
        <w:rPr>
          <w:rStyle w:val="9"/>
          <w:rFonts w:hint="default" w:ascii="Times New Roman" w:hAnsi="Times New Roman" w:eastAsia="宋体" w:cs="Times New Roman"/>
          <w:b w:val="0"/>
          <w:bCs/>
          <w:sz w:val="20"/>
          <w:szCs w:val="20"/>
          <w:lang w:val="en-US" w:eastAsia="zh-CN"/>
        </w:rPr>
        <w:t>Only studies that reported both competitive anxiety and sport performance outcomes within the same participant sample were eligible for inclusion in the staged meta-regression. This same-study requirement ensured that Paths A (psychological intervention → competitive anxiety) and C (psychological intervention → sport performance) were estimated from identical study samples, thereby avoiding the combination of effect sizes derived from different populations. For Path B (competitive anxiety → sport performance), effect sizes were derived exclusively from the subset of studies that contributed data to both anxiety and performance outcomes, maintaining consistency at the study level. In total, 14 studies contributed to Paths A and C; Path B was estimated using these same studies. Although this matching rule enhances internal consistency, the analysis remains based on aggregated study-level data and is therefore subject to ecological bias. Competitive anxiety outcomes were exclusively measured using validated self-report psychological scales (e.g., CSAI-2, SAS, STAI). Sport performance outcomes were classified as subjective if assessed through self-report questionnaires, athlete self-ratings, or coach ratings, and as objective if measured using competition results, official performance statistics, or standardized task-based performance metrics. Because anxiety was entirely self-reported, associations involving subjective performance measures may be influenced by shared method variance. To address this concern, sensitivity analyses were conducted excluding subjective performance outcomes, restricting analyses to objectively assessed performance indicators.</w:t>
      </w:r>
      <w:r>
        <w:rPr>
          <w:rStyle w:val="9"/>
          <w:rFonts w:hint="eastAsia" w:ascii="Times New Roman" w:hAnsi="Times New Roman" w:eastAsia="宋体" w:cs="Times New Roman"/>
          <w:b w:val="0"/>
          <w:bCs/>
          <w:sz w:val="20"/>
          <w:szCs w:val="20"/>
          <w:lang w:val="en-US" w:eastAsia="zh-CN"/>
        </w:rPr>
        <w:t xml:space="preserve"> </w:t>
      </w:r>
      <w:r>
        <w:rPr>
          <w:rStyle w:val="9"/>
          <w:rFonts w:hint="default" w:ascii="Times New Roman" w:hAnsi="Times New Roman" w:eastAsia="宋体" w:cs="Times New Roman"/>
          <w:b w:val="0"/>
          <w:bCs/>
          <w:sz w:val="20"/>
          <w:szCs w:val="20"/>
          <w:lang w:val="en-US" w:eastAsia="zh-CN"/>
        </w:rPr>
        <w:t>Given the exploratory nature of this staged meta-regression and the reliance on study-level summary data, findings should not be interpreted as evidence of causal mediation.</w:t>
      </w:r>
    </w:p>
    <w:p w14:paraId="45BAA758">
      <w:pPr>
        <w:keepNext w:val="0"/>
        <w:keepLines w:val="0"/>
        <w:pageBreakBefore w:val="0"/>
        <w:widowControl/>
        <w:tabs>
          <w:tab w:val="left" w:pos="420"/>
        </w:tabs>
        <w:kinsoku/>
        <w:wordWrap/>
        <w:overflowPunct/>
        <w:topLinePunct w:val="0"/>
        <w:autoSpaceDE/>
        <w:autoSpaceDN/>
        <w:bidi w:val="0"/>
        <w:adjustRightInd/>
        <w:snapToGrid/>
        <w:spacing w:line="300" w:lineRule="auto"/>
        <w:textAlignment w:val="auto"/>
        <w:rPr>
          <w:rStyle w:val="9"/>
          <w:rFonts w:hint="eastAsia" w:ascii="Times New Roman" w:hAnsi="Times New Roman" w:eastAsia="宋体" w:cs="Times New Roman"/>
          <w:b/>
          <w:bCs w:val="0"/>
          <w:sz w:val="20"/>
          <w:szCs w:val="20"/>
          <w:lang w:val="en-US" w:eastAsia="zh-CN"/>
        </w:rPr>
      </w:pPr>
      <w:r>
        <w:rPr>
          <w:rStyle w:val="9"/>
          <w:rFonts w:hint="eastAsia" w:ascii="Times New Roman" w:hAnsi="Times New Roman" w:eastAsia="宋体" w:cs="Times New Roman"/>
          <w:b/>
          <w:bCs w:val="0"/>
          <w:sz w:val="20"/>
          <w:szCs w:val="20"/>
          <w:lang w:val="en-US" w:eastAsia="zh-CN"/>
        </w:rPr>
        <w:t>Statistical analysis</w:t>
      </w:r>
    </w:p>
    <w:p w14:paraId="084A3E52">
      <w:pPr>
        <w:keepNext w:val="0"/>
        <w:keepLines w:val="0"/>
        <w:pageBreakBefore w:val="0"/>
        <w:widowControl/>
        <w:tabs>
          <w:tab w:val="left" w:pos="420"/>
        </w:tabs>
        <w:kinsoku/>
        <w:wordWrap/>
        <w:overflowPunct/>
        <w:topLinePunct w:val="0"/>
        <w:autoSpaceDE/>
        <w:autoSpaceDN/>
        <w:bidi w:val="0"/>
        <w:adjustRightInd/>
        <w:snapToGrid/>
        <w:spacing w:line="300" w:lineRule="auto"/>
        <w:ind w:firstLine="400" w:firstLineChars="200"/>
        <w:textAlignment w:val="auto"/>
        <w:rPr>
          <w:rStyle w:val="9"/>
          <w:rFonts w:hint="eastAsia" w:ascii="Times New Roman" w:hAnsi="Times New Roman" w:eastAsia="宋体" w:cs="Times New Roman"/>
          <w:b w:val="0"/>
          <w:bCs/>
          <w:sz w:val="20"/>
          <w:szCs w:val="20"/>
        </w:rPr>
      </w:pPr>
      <w:r>
        <w:rPr>
          <w:rStyle w:val="9"/>
          <w:rFonts w:hint="eastAsia" w:ascii="Times New Roman" w:hAnsi="Times New Roman" w:eastAsia="宋体" w:cs="Times New Roman"/>
          <w:b w:val="0"/>
          <w:bCs/>
          <w:sz w:val="20"/>
          <w:szCs w:val="20"/>
        </w:rPr>
        <w:t xml:space="preserve">Since correlation matrices required for a two-stage meta-analytic structural equation model were not consistently reported across studies, such an approach could not be implemented [1]. As an exploratory alternative, we conducted a staged meta-regression using study-level effect sizes to examine statistical associations among psychological interventions, competitive anxiety, and sport performance. For Path A (psychological intervention → competitive anxiety), the direction of effect sizes was harmonized so that reductions in anxiety were coded as positive values. For Path C (psychological intervention → sport performance), the original direction of effect sizes was retained. Random-effects models estimated using restricted maximum likelihood (REML) were applied separately to obtain pooled estimates for Paths A and C. The association between competitive anxiety and sport performance (Path B) was examined using mixed-effects meta-regression at the study level. Indirect associations were approximated using the product-of-coefficients method [1]. Uncertainty around indirect estimates was evaluated using 5,000 bias-corrected and accelerated (BCa) bootstrap resamples. Indirect effects were interpreted cautiously and considered statistically compatible with an association when the 95% bootstrap confidence interval did not include zero [2]. However, given the reliance on aggregated data and heterogeneous outcome measures, these estimates should not be interpreted as evidence of causal mediation. To explore potential common method bias, sensitivity analyses were conducted excluding subjective sport performance outcomes. All analyses were conducted in R using the packages </w:t>
      </w:r>
      <w:r>
        <w:rPr>
          <w:rStyle w:val="9"/>
          <w:rFonts w:hint="default" w:ascii="Times New Roman" w:hAnsi="Times New Roman" w:eastAsia="宋体" w:cs="Times New Roman"/>
          <w:b w:val="0"/>
          <w:bCs/>
          <w:sz w:val="20"/>
          <w:szCs w:val="20"/>
        </w:rPr>
        <w:t>'metafor' and 'boot'</w:t>
      </w:r>
      <w:r>
        <w:rPr>
          <w:rStyle w:val="9"/>
          <w:rFonts w:hint="eastAsia" w:ascii="Times New Roman" w:hAnsi="Times New Roman" w:eastAsia="宋体" w:cs="Times New Roman"/>
          <w:b w:val="0"/>
          <w:bCs/>
          <w:sz w:val="20"/>
          <w:szCs w:val="20"/>
        </w:rPr>
        <w:t>.</w:t>
      </w:r>
    </w:p>
    <w:p w14:paraId="0911EBD5">
      <w:pPr>
        <w:keepNext w:val="0"/>
        <w:keepLines w:val="0"/>
        <w:pageBreakBefore w:val="0"/>
        <w:widowControl/>
        <w:tabs>
          <w:tab w:val="left" w:pos="420"/>
        </w:tabs>
        <w:kinsoku/>
        <w:wordWrap/>
        <w:overflowPunct/>
        <w:topLinePunct w:val="0"/>
        <w:autoSpaceDE/>
        <w:autoSpaceDN/>
        <w:bidi w:val="0"/>
        <w:adjustRightInd/>
        <w:snapToGrid/>
        <w:spacing w:line="300" w:lineRule="auto"/>
        <w:textAlignment w:val="auto"/>
        <w:rPr>
          <w:rStyle w:val="9"/>
          <w:rFonts w:hint="eastAsia" w:ascii="Times New Roman" w:hAnsi="Times New Roman" w:eastAsia="宋体" w:cs="Times New Roman"/>
          <w:b/>
          <w:bCs w:val="0"/>
          <w:sz w:val="20"/>
          <w:szCs w:val="20"/>
          <w:lang w:val="en-US" w:eastAsia="zh-CN"/>
        </w:rPr>
      </w:pPr>
      <w:r>
        <w:rPr>
          <w:rStyle w:val="9"/>
          <w:rFonts w:hint="eastAsia" w:ascii="Times New Roman" w:hAnsi="Times New Roman" w:eastAsia="宋体" w:cs="Times New Roman"/>
          <w:b/>
          <w:bCs w:val="0"/>
          <w:sz w:val="20"/>
          <w:szCs w:val="20"/>
          <w:lang w:val="en-US" w:eastAsia="zh-CN"/>
        </w:rPr>
        <w:t>Result</w:t>
      </w:r>
    </w:p>
    <w:p w14:paraId="6C40FAB8">
      <w:pPr>
        <w:keepNext w:val="0"/>
        <w:keepLines w:val="0"/>
        <w:pageBreakBefore w:val="0"/>
        <w:widowControl/>
        <w:tabs>
          <w:tab w:val="left" w:pos="420"/>
        </w:tabs>
        <w:kinsoku/>
        <w:wordWrap/>
        <w:overflowPunct/>
        <w:topLinePunct w:val="0"/>
        <w:autoSpaceDE/>
        <w:autoSpaceDN/>
        <w:bidi w:val="0"/>
        <w:adjustRightInd/>
        <w:snapToGrid/>
        <w:spacing w:line="300" w:lineRule="auto"/>
        <w:ind w:firstLine="400" w:firstLineChars="200"/>
        <w:textAlignment w:val="auto"/>
        <w:rPr>
          <w:rFonts w:hint="default" w:ascii="Times New Roman" w:hAnsi="Times New Roman" w:cs="Times New Roman"/>
          <w:b/>
          <w:bCs/>
          <w:sz w:val="20"/>
          <w:szCs w:val="20"/>
        </w:rPr>
      </w:pPr>
      <w:r>
        <w:rPr>
          <w:rStyle w:val="9"/>
          <w:rFonts w:hint="default" w:ascii="Times New Roman" w:hAnsi="Times New Roman" w:eastAsia="宋体" w:cs="Times New Roman"/>
          <w:b w:val="0"/>
          <w:bCs/>
          <w:sz w:val="20"/>
          <w:szCs w:val="20"/>
        </w:rPr>
        <w:t>The hypothesized indirect association model is presented in Supplementary Figure 2</w:t>
      </w:r>
      <w:r>
        <w:rPr>
          <w:rStyle w:val="9"/>
          <w:rFonts w:hint="eastAsia" w:ascii="Times New Roman" w:hAnsi="Times New Roman" w:eastAsia="宋体" w:cs="Times New Roman"/>
          <w:b w:val="0"/>
          <w:bCs/>
          <w:sz w:val="20"/>
          <w:szCs w:val="20"/>
          <w:lang w:val="en-US" w:eastAsia="zh-CN"/>
        </w:rPr>
        <w:t>5</w:t>
      </w:r>
      <w:r>
        <w:rPr>
          <w:rStyle w:val="9"/>
          <w:rFonts w:hint="default" w:ascii="Times New Roman" w:hAnsi="Times New Roman" w:eastAsia="宋体" w:cs="Times New Roman"/>
          <w:b w:val="0"/>
          <w:bCs/>
          <w:sz w:val="20"/>
          <w:szCs w:val="20"/>
        </w:rPr>
        <w:t>. At the study level, random-effects meta-analyses indicated that psychological interventions were associated with reductions in competitive anxiety (Path A: Hedges’ g = 0.80, 95% CI [0.42, 1.18]) and improvements in sport performance (Path C: Hedges’ g = 0.98, 95% CI [0.55, 1.41]). Mixed-effects meta-regression examining the association between anxiety-related and performance-related effect sizes at the study level (Path B) yielded a positive regression coefficient (β = 0.72, 95% CI [0.23, 1.57]; Supplementary Figure 26). This suggests that, across studies, larger reductions in competitive anxiety were statistically associated with greater improvements in sport performance.</w:t>
      </w:r>
      <w:r>
        <w:rPr>
          <w:rStyle w:val="9"/>
          <w:rFonts w:hint="eastAsia" w:ascii="Times New Roman" w:hAnsi="Times New Roman" w:eastAsia="宋体" w:cs="Times New Roman"/>
          <w:b w:val="0"/>
          <w:bCs/>
          <w:sz w:val="20"/>
          <w:szCs w:val="20"/>
          <w:lang w:val="en-US" w:eastAsia="zh-CN"/>
        </w:rPr>
        <w:t xml:space="preserve"> </w:t>
      </w:r>
      <w:r>
        <w:rPr>
          <w:rStyle w:val="9"/>
          <w:rFonts w:hint="default" w:ascii="Times New Roman" w:hAnsi="Times New Roman" w:eastAsia="宋体" w:cs="Times New Roman"/>
          <w:b w:val="0"/>
          <w:bCs/>
          <w:sz w:val="20"/>
          <w:szCs w:val="20"/>
        </w:rPr>
        <w:t>Using a product-of-coefficients approach with 5,000 bias-corrected and accelerated (BCa) bootstrap resamples, the estimated indirect association was 0.70 (95% BCa CI [0.45, 0.96]). Sensitivity analyses excluding subjective performance outcomes produced a comparable estimate (indirect association = 0.78, 95% BCa CI [0.40, 1.06]; Supplementary Figures 27 and 28), although uncertainty increased after restricting to objective outcomes. These findings suggest the presence of a statistical indirect association at the study level. However, given the reliance on aggregated data, heterogeneity in outcome measures, and the exploratory nature of the staged meta-regression framework, the results should not be interpreted as evidence of formal mediation or causal mechanisms.</w:t>
      </w:r>
    </w:p>
    <w:p w14:paraId="04F681D2">
      <w:pPr>
        <w:numPr>
          <w:ilvl w:val="0"/>
          <w:numId w:val="3"/>
        </w:numPr>
        <w:spacing w:line="240" w:lineRule="auto"/>
        <w:rPr>
          <w:rFonts w:hint="default" w:ascii="Times New Roman" w:hAnsi="Times New Roman" w:cs="Times New Roman"/>
          <w:sz w:val="20"/>
          <w:szCs w:val="20"/>
        </w:rPr>
      </w:pPr>
      <w:bookmarkStart w:id="3" w:name="a43"/>
      <w:r>
        <w:rPr>
          <w:rFonts w:hint="default" w:ascii="Times New Roman" w:hAnsi="Times New Roman" w:cs="Times New Roman"/>
          <w:sz w:val="20"/>
          <w:szCs w:val="20"/>
        </w:rPr>
        <w:t>Preacher KJ, Hayes AF. Asymptotic and resampling strategies for assessing and comparing indirect effects in multiple mediator models. Behav Res Methods. 2008; https://doi.org/10.3758/BRM.40.3.879</w:t>
      </w:r>
    </w:p>
    <w:bookmarkEnd w:id="3"/>
    <w:p w14:paraId="1F7A5124">
      <w:pPr>
        <w:numPr>
          <w:ilvl w:val="0"/>
          <w:numId w:val="3"/>
        </w:numPr>
        <w:spacing w:line="240" w:lineRule="auto"/>
        <w:rPr>
          <w:rFonts w:hint="default" w:ascii="Times New Roman" w:hAnsi="Times New Roman" w:cs="Times New Roman"/>
          <w:sz w:val="20"/>
          <w:szCs w:val="20"/>
        </w:rPr>
      </w:pPr>
      <w:r>
        <w:rPr>
          <w:rFonts w:hint="default" w:ascii="Times New Roman" w:hAnsi="Times New Roman" w:cs="Times New Roman"/>
          <w:sz w:val="20"/>
          <w:szCs w:val="20"/>
        </w:rPr>
        <w:t>Hesterberg T.   Bootstrap. Wiley Interdiscip Rev Comput Stat. 2011; https://doi.org/10.1002/wics.182</w:t>
      </w:r>
    </w:p>
    <w:p w14:paraId="3F5A1C05">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2</w:t>
      </w:r>
      <w:r>
        <w:rPr>
          <w:rFonts w:hint="eastAsia" w:ascii="Times New Roman" w:hAnsi="Times New Roman" w:cs="Times New Roman"/>
          <w:b/>
          <w:bCs/>
          <w:sz w:val="20"/>
          <w:szCs w:val="20"/>
          <w:lang w:val="en-US" w:eastAsia="zh-CN"/>
        </w:rPr>
        <w:t>5</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Pathway plot</w:t>
      </w:r>
    </w:p>
    <w:p w14:paraId="27DEA91D">
      <w:pPr>
        <w:rPr>
          <w:rFonts w:hint="eastAsia" w:ascii="Times New Roman" w:hAnsi="Times New Roman" w:cs="Times New Roman" w:eastAsiaTheme="minorEastAsia"/>
          <w:b/>
          <w:bCs/>
          <w:sz w:val="20"/>
          <w:szCs w:val="20"/>
          <w:lang w:eastAsia="zh-CN"/>
        </w:rPr>
      </w:pPr>
      <w:r>
        <w:rPr>
          <w:rFonts w:hint="eastAsia" w:ascii="Times New Roman" w:hAnsi="Times New Roman" w:cs="Times New Roman" w:eastAsiaTheme="minorEastAsia"/>
          <w:b/>
          <w:bCs/>
          <w:sz w:val="20"/>
          <w:szCs w:val="20"/>
          <w:lang w:eastAsia="zh-CN"/>
        </w:rPr>
        <w:drawing>
          <wp:inline distT="0" distB="0" distL="114300" distR="114300">
            <wp:extent cx="5273040" cy="2183765"/>
            <wp:effectExtent l="0" t="0" r="10160" b="635"/>
            <wp:docPr id="1" name="图片 1" descr="Figure 5. Pathway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5. Pathway plot"/>
                    <pic:cNvPicPr>
                      <a:picLocks noChangeAspect="1"/>
                    </pic:cNvPicPr>
                  </pic:nvPicPr>
                  <pic:blipFill>
                    <a:blip r:embed="rId34"/>
                    <a:stretch>
                      <a:fillRect/>
                    </a:stretch>
                  </pic:blipFill>
                  <pic:spPr>
                    <a:xfrm>
                      <a:off x="0" y="0"/>
                      <a:ext cx="5273040" cy="2183765"/>
                    </a:xfrm>
                    <a:prstGeom prst="rect">
                      <a:avLst/>
                    </a:prstGeom>
                  </pic:spPr>
                </pic:pic>
              </a:graphicData>
            </a:graphic>
          </wp:inline>
        </w:drawing>
      </w:r>
    </w:p>
    <w:p w14:paraId="1D457244">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2</w:t>
      </w:r>
      <w:r>
        <w:rPr>
          <w:rFonts w:hint="eastAsia" w:ascii="Times New Roman" w:hAnsi="Times New Roman" w:cs="Times New Roman"/>
          <w:b/>
          <w:bCs/>
          <w:sz w:val="20"/>
          <w:szCs w:val="20"/>
          <w:lang w:val="en-US" w:eastAsia="zh-CN"/>
        </w:rPr>
        <w:t>6</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Scatter plot</w:t>
      </w:r>
    </w:p>
    <w:p w14:paraId="56C886A7">
      <w:pPr>
        <w:rPr>
          <w:rFonts w:hint="eastAsia" w:ascii="Times New Roman" w:hAnsi="Times New Roman" w:cs="Times New Roman" w:eastAsiaTheme="minorEastAsia"/>
          <w:b/>
          <w:bCs/>
          <w:sz w:val="20"/>
          <w:szCs w:val="20"/>
          <w:lang w:eastAsia="zh-CN"/>
        </w:rPr>
      </w:pPr>
      <w:r>
        <w:rPr>
          <w:rFonts w:hint="eastAsia" w:ascii="Times New Roman" w:hAnsi="Times New Roman" w:cs="Times New Roman" w:eastAsiaTheme="minorEastAsia"/>
          <w:b/>
          <w:bCs/>
          <w:sz w:val="20"/>
          <w:szCs w:val="20"/>
          <w:lang w:eastAsia="zh-CN"/>
        </w:rPr>
        <w:drawing>
          <wp:inline distT="0" distB="0" distL="114300" distR="114300">
            <wp:extent cx="5254625" cy="3295015"/>
            <wp:effectExtent l="0" t="0" r="3175" b="6985"/>
            <wp:docPr id="2" name="图片 2" descr="Figure 6. Scatter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6. Scatter plot"/>
                    <pic:cNvPicPr>
                      <a:picLocks noChangeAspect="1"/>
                    </pic:cNvPicPr>
                  </pic:nvPicPr>
                  <pic:blipFill>
                    <a:blip r:embed="rId35"/>
                    <a:stretch>
                      <a:fillRect/>
                    </a:stretch>
                  </pic:blipFill>
                  <pic:spPr>
                    <a:xfrm>
                      <a:off x="0" y="0"/>
                      <a:ext cx="5254625" cy="3295015"/>
                    </a:xfrm>
                    <a:prstGeom prst="rect">
                      <a:avLst/>
                    </a:prstGeom>
                  </pic:spPr>
                </pic:pic>
              </a:graphicData>
            </a:graphic>
          </wp:inline>
        </w:drawing>
      </w:r>
    </w:p>
    <w:p w14:paraId="3AEF0027">
      <w:pPr>
        <w:rPr>
          <w:rFonts w:ascii="Times New Roman" w:hAnsi="Times New Roman" w:cs="Times New Roman"/>
          <w:b/>
          <w:bCs/>
          <w:sz w:val="20"/>
          <w:szCs w:val="20"/>
        </w:rPr>
      </w:pPr>
    </w:p>
    <w:p w14:paraId="2BF8ECDE">
      <w:pPr>
        <w:rPr>
          <w:rFonts w:ascii="Times New Roman" w:hAnsi="Times New Roman" w:cs="Times New Roman"/>
          <w:b/>
          <w:bCs/>
          <w:sz w:val="20"/>
          <w:szCs w:val="20"/>
        </w:rPr>
      </w:pPr>
    </w:p>
    <w:p w14:paraId="511F0854">
      <w:pPr>
        <w:rPr>
          <w:rFonts w:ascii="Times New Roman" w:hAnsi="Times New Roman" w:cs="Times New Roman"/>
          <w:b/>
          <w:bCs/>
          <w:sz w:val="20"/>
          <w:szCs w:val="20"/>
        </w:rPr>
      </w:pPr>
    </w:p>
    <w:p w14:paraId="7D6D499A">
      <w:pPr>
        <w:rPr>
          <w:rFonts w:ascii="Times New Roman" w:hAnsi="Times New Roman" w:cs="Times New Roman"/>
          <w:b/>
          <w:bCs/>
          <w:sz w:val="20"/>
          <w:szCs w:val="20"/>
        </w:rPr>
      </w:pPr>
    </w:p>
    <w:p w14:paraId="6E8D1825">
      <w:pPr>
        <w:rPr>
          <w:rFonts w:ascii="Times New Roman" w:hAnsi="Times New Roman" w:cs="Times New Roman"/>
          <w:b/>
          <w:bCs/>
          <w:sz w:val="20"/>
          <w:szCs w:val="20"/>
        </w:rPr>
      </w:pPr>
    </w:p>
    <w:p w14:paraId="17835607">
      <w:pPr>
        <w:rPr>
          <w:rFonts w:ascii="Times New Roman" w:hAnsi="Times New Roman" w:cs="Times New Roman"/>
          <w:b/>
          <w:bCs/>
          <w:sz w:val="20"/>
          <w:szCs w:val="20"/>
        </w:rPr>
      </w:pPr>
    </w:p>
    <w:p w14:paraId="1379D20D">
      <w:pPr>
        <w:rPr>
          <w:rFonts w:ascii="Times New Roman" w:hAnsi="Times New Roman" w:cs="Times New Roman"/>
          <w:b/>
          <w:bCs/>
          <w:sz w:val="20"/>
          <w:szCs w:val="20"/>
        </w:rPr>
      </w:pPr>
    </w:p>
    <w:p w14:paraId="2AEF1747">
      <w:pPr>
        <w:rPr>
          <w:rFonts w:ascii="Times New Roman" w:hAnsi="Times New Roman" w:cs="Times New Roman"/>
          <w:b/>
          <w:bCs/>
          <w:sz w:val="20"/>
          <w:szCs w:val="20"/>
        </w:rPr>
      </w:pPr>
    </w:p>
    <w:p w14:paraId="43127BD6">
      <w:pPr>
        <w:rPr>
          <w:rFonts w:ascii="Times New Roman" w:hAnsi="Times New Roman" w:cs="Times New Roman"/>
          <w:b/>
          <w:bCs/>
          <w:sz w:val="20"/>
          <w:szCs w:val="20"/>
        </w:rPr>
      </w:pPr>
    </w:p>
    <w:p w14:paraId="54D2638B">
      <w:pPr>
        <w:rPr>
          <w:rFonts w:ascii="Times New Roman" w:hAnsi="Times New Roman" w:cs="Times New Roman"/>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2</w:t>
      </w:r>
      <w:r>
        <w:rPr>
          <w:rFonts w:hint="eastAsia" w:ascii="Times New Roman" w:hAnsi="Times New Roman" w:cs="Times New Roman"/>
          <w:b/>
          <w:bCs/>
          <w:sz w:val="20"/>
          <w:szCs w:val="20"/>
          <w:lang w:val="en-US" w:eastAsia="zh-CN"/>
        </w:rPr>
        <w:t>7</w:t>
      </w:r>
      <w:r>
        <w:rPr>
          <w:rFonts w:ascii="Times New Roman" w:hAnsi="Times New Roman" w:cs="Times New Roman"/>
          <w:b/>
          <w:bCs/>
          <w:sz w:val="20"/>
          <w:szCs w:val="20"/>
        </w:rPr>
        <w:t xml:space="preserve">. Scatter plot excluding subjective </w:t>
      </w:r>
      <w:r>
        <w:rPr>
          <w:rFonts w:hint="eastAsia" w:ascii="Times New Roman" w:hAnsi="Times New Roman" w:cs="Times New Roman"/>
          <w:b/>
          <w:bCs/>
          <w:sz w:val="20"/>
          <w:szCs w:val="20"/>
        </w:rPr>
        <w:t>performance</w:t>
      </w:r>
      <w:r>
        <w:rPr>
          <w:rFonts w:hint="eastAsia" w:ascii="Times New Roman" w:hAnsi="Times New Roman" w:cs="Times New Roman"/>
          <w:b/>
          <w:bCs/>
          <w:sz w:val="20"/>
          <w:szCs w:val="20"/>
          <w:lang w:val="en-US" w:eastAsia="zh-CN"/>
        </w:rPr>
        <w:t xml:space="preserve"> </w:t>
      </w:r>
      <w:r>
        <w:rPr>
          <w:rFonts w:ascii="Times New Roman" w:hAnsi="Times New Roman" w:cs="Times New Roman"/>
          <w:b/>
          <w:bCs/>
          <w:sz w:val="20"/>
          <w:szCs w:val="20"/>
        </w:rPr>
        <w:t>outcomes</w:t>
      </w:r>
    </w:p>
    <w:p w14:paraId="1D4F85C9">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5273675" cy="3304540"/>
            <wp:effectExtent l="0" t="0" r="9525" b="10160"/>
            <wp:docPr id="43" name="图片 4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
                    <pic:cNvPicPr>
                      <a:picLocks noChangeAspect="1"/>
                    </pic:cNvPicPr>
                  </pic:nvPicPr>
                  <pic:blipFill>
                    <a:blip r:embed="rId36"/>
                    <a:stretch>
                      <a:fillRect/>
                    </a:stretch>
                  </pic:blipFill>
                  <pic:spPr>
                    <a:xfrm>
                      <a:off x="0" y="0"/>
                      <a:ext cx="5273675" cy="3304540"/>
                    </a:xfrm>
                    <a:prstGeom prst="rect">
                      <a:avLst/>
                    </a:prstGeom>
                  </pic:spPr>
                </pic:pic>
              </a:graphicData>
            </a:graphic>
          </wp:inline>
        </w:drawing>
      </w:r>
    </w:p>
    <w:p w14:paraId="4D1BEA05">
      <w:pPr>
        <w:rPr>
          <w:rFonts w:ascii="Times New Roman" w:hAnsi="Times New Roman" w:cs="Times New Roman"/>
          <w:b/>
          <w:bCs/>
          <w:sz w:val="20"/>
          <w:szCs w:val="20"/>
        </w:rPr>
      </w:pPr>
    </w:p>
    <w:p w14:paraId="705E7E4C">
      <w:pPr>
        <w:rPr>
          <w:rFonts w:ascii="Times New Roman" w:hAnsi="Times New Roman" w:cs="Times New Roman"/>
          <w:sz w:val="20"/>
          <w:szCs w:val="20"/>
        </w:rPr>
      </w:pPr>
      <w:r>
        <w:rPr>
          <w:rFonts w:ascii="Times New Roman" w:hAnsi="Times New Roman" w:cs="Times New Roman"/>
          <w:b/>
          <w:bCs/>
          <w:sz w:val="20"/>
          <w:szCs w:val="20"/>
        </w:rPr>
        <w:t xml:space="preserve">Supplementary Figure </w:t>
      </w:r>
      <w:r>
        <w:rPr>
          <w:rFonts w:hint="eastAsia" w:ascii="Times New Roman" w:hAnsi="Times New Roman" w:cs="Times New Roman"/>
          <w:b/>
          <w:bCs/>
          <w:sz w:val="20"/>
          <w:szCs w:val="20"/>
        </w:rPr>
        <w:t>2</w:t>
      </w:r>
      <w:r>
        <w:rPr>
          <w:rFonts w:hint="eastAsia" w:ascii="Times New Roman" w:hAnsi="Times New Roman" w:cs="Times New Roman"/>
          <w:b/>
          <w:bCs/>
          <w:sz w:val="20"/>
          <w:szCs w:val="20"/>
          <w:lang w:val="en-US" w:eastAsia="zh-CN"/>
        </w:rPr>
        <w:t>8</w:t>
      </w:r>
      <w:r>
        <w:rPr>
          <w:rFonts w:ascii="Times New Roman" w:hAnsi="Times New Roman" w:cs="Times New Roman"/>
          <w:b/>
          <w:bCs/>
          <w:sz w:val="20"/>
          <w:szCs w:val="20"/>
        </w:rPr>
        <w:t>. Distribution plot excluding subjectiv</w:t>
      </w:r>
      <w:r>
        <w:rPr>
          <w:rFonts w:hint="eastAsia" w:ascii="Times New Roman" w:hAnsi="Times New Roman" w:cs="Times New Roman"/>
          <w:b/>
          <w:bCs/>
          <w:sz w:val="20"/>
          <w:szCs w:val="20"/>
          <w:lang w:val="en-US" w:eastAsia="zh-CN"/>
        </w:rPr>
        <w:t>e performance</w:t>
      </w:r>
      <w:r>
        <w:rPr>
          <w:rFonts w:ascii="Times New Roman" w:hAnsi="Times New Roman" w:cs="Times New Roman"/>
          <w:b/>
          <w:bCs/>
          <w:sz w:val="20"/>
          <w:szCs w:val="20"/>
        </w:rPr>
        <w:t xml:space="preserve"> outcomes</w:t>
      </w:r>
    </w:p>
    <w:p w14:paraId="786E82F4">
      <w:pPr>
        <w:rPr>
          <w:rFonts w:ascii="Times New Roman" w:hAnsi="Times New Roman" w:cs="Times New Roman"/>
          <w:sz w:val="20"/>
          <w:szCs w:val="20"/>
        </w:rPr>
      </w:pPr>
      <w:r>
        <w:rPr>
          <w:rFonts w:hint="eastAsia" w:ascii="Times New Roman" w:hAnsi="Times New Roman" w:cs="Times New Roman"/>
          <w:sz w:val="20"/>
          <w:szCs w:val="20"/>
        </w:rPr>
        <w:drawing>
          <wp:inline distT="0" distB="0" distL="114300" distR="114300">
            <wp:extent cx="5273675" cy="3304540"/>
            <wp:effectExtent l="0" t="0" r="9525" b="10160"/>
            <wp:docPr id="44" name="图片 4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2"/>
                    <pic:cNvPicPr>
                      <a:picLocks noChangeAspect="1"/>
                    </pic:cNvPicPr>
                  </pic:nvPicPr>
                  <pic:blipFill>
                    <a:blip r:embed="rId37"/>
                    <a:stretch>
                      <a:fillRect/>
                    </a:stretch>
                  </pic:blipFill>
                  <pic:spPr>
                    <a:xfrm>
                      <a:off x="0" y="0"/>
                      <a:ext cx="5273675" cy="330454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Console">
    <w:panose1 w:val="020B0609040504020204"/>
    <w:charset w:val="00"/>
    <w:family w:val="modern"/>
    <w:pitch w:val="default"/>
    <w:sig w:usb0="8000028F" w:usb1="00001800" w:usb2="00000000" w:usb3="00000000" w:csb0="0000001F" w:csb1="D7D70000"/>
  </w:font>
  <w:font w:name="Segoe UI">
    <w:panose1 w:val="020B0502040204020203"/>
    <w:charset w:val="00"/>
    <w:family w:val="swiss"/>
    <w:pitch w:val="default"/>
    <w:sig w:usb0="E4002EFF" w:usb1="C000E47F" w:usb2="00000009" w:usb3="00000000" w:csb0="200001FF" w:csb1="00000000"/>
  </w:font>
  <w:font w:name="Helvetica">
    <w:altName w:val="Arial"/>
    <w:panose1 w:val="020B0604020202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9DF6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9D8EB">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9FE8">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7FB46">
                          <w:pPr>
                            <w:pStyle w:val="2"/>
                            <w:rPr>
                              <w:color w:val="auto"/>
                            </w:rPr>
                          </w:pPr>
                          <w:r>
                            <w:rPr>
                              <w:color w:val="auto"/>
                            </w:rPr>
                            <w:fldChar w:fldCharType="begin"/>
                          </w:r>
                          <w:r>
                            <w:rPr>
                              <w:color w:val="auto"/>
                            </w:rPr>
                            <w:instrText xml:space="preserve"> PAGE  \* MERGEFORMAT </w:instrText>
                          </w:r>
                          <w:r>
                            <w:rPr>
                              <w:color w:val="auto"/>
                            </w:rPr>
                            <w:fldChar w:fldCharType="separate"/>
                          </w:r>
                          <w:r>
                            <w:rPr>
                              <w:color w:val="auto"/>
                            </w:rPr>
                            <w:t>1</w:t>
                          </w:r>
                          <w:r>
                            <w:rPr>
                              <w:color w:val="auto"/>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29A7FB46">
                    <w:pPr>
                      <w:pStyle w:val="2"/>
                      <w:rPr>
                        <w:color w:val="auto"/>
                      </w:rPr>
                    </w:pPr>
                    <w:r>
                      <w:rPr>
                        <w:color w:val="auto"/>
                      </w:rPr>
                      <w:fldChar w:fldCharType="begin"/>
                    </w:r>
                    <w:r>
                      <w:rPr>
                        <w:color w:val="auto"/>
                      </w:rPr>
                      <w:instrText xml:space="preserve"> PAGE  \* MERGEFORMAT </w:instrText>
                    </w:r>
                    <w:r>
                      <w:rPr>
                        <w:color w:val="auto"/>
                      </w:rPr>
                      <w:fldChar w:fldCharType="separate"/>
                    </w:r>
                    <w:r>
                      <w:rPr>
                        <w:color w:val="auto"/>
                      </w:rPr>
                      <w:t>1</w:t>
                    </w:r>
                    <w:r>
                      <w:rPr>
                        <w:color w:val="auto"/>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6CADE">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651D3">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97511A"/>
    <w:multiLevelType w:val="singleLevel"/>
    <w:tmpl w:val="8797511A"/>
    <w:lvl w:ilvl="0" w:tentative="0">
      <w:start w:val="1"/>
      <w:numFmt w:val="decimal"/>
      <w:lvlText w:val="[%1]"/>
      <w:lvlJc w:val="left"/>
      <w:pPr>
        <w:tabs>
          <w:tab w:val="left" w:pos="397"/>
        </w:tabs>
        <w:ind w:left="454" w:hanging="454"/>
      </w:pPr>
      <w:rPr>
        <w:rFonts w:hint="default"/>
      </w:rPr>
    </w:lvl>
  </w:abstractNum>
  <w:abstractNum w:abstractNumId="1">
    <w:nsid w:val="C267179C"/>
    <w:multiLevelType w:val="singleLevel"/>
    <w:tmpl w:val="C267179C"/>
    <w:lvl w:ilvl="0" w:tentative="0">
      <w:start w:val="1"/>
      <w:numFmt w:val="decimal"/>
      <w:lvlText w:val="[%1]"/>
      <w:lvlJc w:val="left"/>
      <w:pPr>
        <w:tabs>
          <w:tab w:val="left" w:pos="397"/>
        </w:tabs>
        <w:ind w:left="454" w:hanging="454"/>
      </w:pPr>
      <w:rPr>
        <w:rFonts w:hint="default"/>
      </w:rPr>
    </w:lvl>
  </w:abstractNum>
  <w:abstractNum w:abstractNumId="2">
    <w:nsid w:val="670E2637"/>
    <w:multiLevelType w:val="singleLevel"/>
    <w:tmpl w:val="670E2637"/>
    <w:lvl w:ilvl="0" w:tentative="0">
      <w:start w:val="1"/>
      <w:numFmt w:val="decimal"/>
      <w:lvlText w:val="[%1]"/>
      <w:lvlJc w:val="left"/>
      <w:pPr>
        <w:tabs>
          <w:tab w:val="left" w:pos="397"/>
        </w:tabs>
        <w:ind w:left="454" w:hanging="454"/>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hNGRjMTFkMmRlYTdhYzI3NGZmNTU2ZDc3NzNjZGIifQ=="/>
    <w:docVar w:name="KSO_WPS_MARK_KEY" w:val="037d7430-e157-4b32-8dd5-2fcd11be42bc"/>
  </w:docVars>
  <w:rsids>
    <w:rsidRoot w:val="12754B64"/>
    <w:rsid w:val="00023EAE"/>
    <w:rsid w:val="0003539A"/>
    <w:rsid w:val="00045CB5"/>
    <w:rsid w:val="0012527A"/>
    <w:rsid w:val="001572C0"/>
    <w:rsid w:val="001A5EF9"/>
    <w:rsid w:val="002919C9"/>
    <w:rsid w:val="00350C74"/>
    <w:rsid w:val="003E6094"/>
    <w:rsid w:val="00576209"/>
    <w:rsid w:val="005B1691"/>
    <w:rsid w:val="006148D4"/>
    <w:rsid w:val="007B6DAE"/>
    <w:rsid w:val="00921940"/>
    <w:rsid w:val="009357DF"/>
    <w:rsid w:val="0094175E"/>
    <w:rsid w:val="009C53BB"/>
    <w:rsid w:val="009C73D5"/>
    <w:rsid w:val="00A405A7"/>
    <w:rsid w:val="00A633FC"/>
    <w:rsid w:val="00A765E3"/>
    <w:rsid w:val="00C37368"/>
    <w:rsid w:val="00E31C28"/>
    <w:rsid w:val="00E74A3E"/>
    <w:rsid w:val="00FD22E6"/>
    <w:rsid w:val="080C413F"/>
    <w:rsid w:val="08432FB1"/>
    <w:rsid w:val="089F060D"/>
    <w:rsid w:val="0BD543FE"/>
    <w:rsid w:val="0C2851CC"/>
    <w:rsid w:val="0C597965"/>
    <w:rsid w:val="10EB687B"/>
    <w:rsid w:val="12754B64"/>
    <w:rsid w:val="14E5026F"/>
    <w:rsid w:val="161C65A1"/>
    <w:rsid w:val="178D691C"/>
    <w:rsid w:val="1C28239E"/>
    <w:rsid w:val="217A3D0F"/>
    <w:rsid w:val="24BC132E"/>
    <w:rsid w:val="273A7C62"/>
    <w:rsid w:val="286849D0"/>
    <w:rsid w:val="2E12240F"/>
    <w:rsid w:val="2F2E1263"/>
    <w:rsid w:val="3095423C"/>
    <w:rsid w:val="32882544"/>
    <w:rsid w:val="36485C42"/>
    <w:rsid w:val="44DE6650"/>
    <w:rsid w:val="47E05F07"/>
    <w:rsid w:val="4C0C1493"/>
    <w:rsid w:val="4DA66F17"/>
    <w:rsid w:val="56975059"/>
    <w:rsid w:val="58871E08"/>
    <w:rsid w:val="5EC010E0"/>
    <w:rsid w:val="5F95410D"/>
    <w:rsid w:val="6949021B"/>
    <w:rsid w:val="6A762943"/>
    <w:rsid w:val="6B7C1EBB"/>
    <w:rsid w:val="7150719A"/>
    <w:rsid w:val="76AB2A31"/>
    <w:rsid w:val="78576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9"/>
    <w:qFormat/>
    <w:uiPriority w:val="99"/>
    <w:pPr>
      <w:tabs>
        <w:tab w:val="center" w:pos="4153"/>
        <w:tab w:val="right" w:pos="8306"/>
      </w:tabs>
      <w:snapToGrid w:val="0"/>
      <w:jc w:val="left"/>
    </w:pPr>
    <w:rPr>
      <w:sz w:val="18"/>
      <w:szCs w:val="18"/>
    </w:rPr>
  </w:style>
  <w:style w:type="paragraph" w:styleId="3">
    <w:name w:val="header"/>
    <w:basedOn w:val="1"/>
    <w:link w:val="18"/>
    <w:qFormat/>
    <w:uiPriority w:val="0"/>
    <w:pPr>
      <w:tabs>
        <w:tab w:val="center" w:pos="4153"/>
        <w:tab w:val="right" w:pos="8306"/>
      </w:tabs>
      <w:snapToGrid w:val="0"/>
      <w:jc w:val="center"/>
    </w:pPr>
    <w:rPr>
      <w:sz w:val="18"/>
      <w:szCs w:val="18"/>
    </w:rPr>
  </w:style>
  <w:style w:type="paragraph" w:styleId="4">
    <w:name w:val="footnote text"/>
    <w:basedOn w:val="1"/>
    <w:qFormat/>
    <w:uiPriority w:val="0"/>
    <w:pPr>
      <w:snapToGrid w:val="0"/>
      <w:jc w:val="left"/>
    </w:pPr>
    <w:rPr>
      <w:sz w:val="18"/>
    </w:rPr>
  </w:style>
  <w:style w:type="paragraph" w:styleId="5">
    <w:name w:val="Title"/>
    <w:basedOn w:val="1"/>
    <w:next w:val="1"/>
    <w:qFormat/>
    <w:uiPriority w:val="0"/>
    <w:pPr>
      <w:suppressLineNumbers/>
      <w:spacing w:before="240" w:after="360"/>
      <w:jc w:val="center"/>
    </w:pPr>
    <w:rPr>
      <w:rFonts w:cs="Times New Roman"/>
      <w:b/>
      <w:sz w:val="32"/>
      <w:szCs w:val="32"/>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Emphasis"/>
    <w:basedOn w:val="8"/>
    <w:qFormat/>
    <w:uiPriority w:val="0"/>
    <w:rPr>
      <w:i/>
    </w:rPr>
  </w:style>
  <w:style w:type="character" w:styleId="12">
    <w:name w:val="Hyperlink"/>
    <w:basedOn w:val="8"/>
    <w:qFormat/>
    <w:uiPriority w:val="0"/>
    <w:rPr>
      <w:color w:val="0000FF"/>
      <w:u w:val="single"/>
    </w:rPr>
  </w:style>
  <w:style w:type="paragraph" w:customStyle="1" w:styleId="13">
    <w:name w:val="Table Paragraph"/>
    <w:basedOn w:val="1"/>
    <w:qFormat/>
    <w:uiPriority w:val="1"/>
    <w:pPr>
      <w:ind w:left="112"/>
    </w:pPr>
    <w:rPr>
      <w:rFonts w:ascii="Times New Roman" w:hAnsi="Times New Roman" w:eastAsia="Times New Roman" w:cs="Times New Roman"/>
      <w:lang w:eastAsia="en-US" w:bidi="en-US"/>
    </w:rPr>
  </w:style>
  <w:style w:type="paragraph" w:customStyle="1" w:styleId="14">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character" w:customStyle="1" w:styleId="15">
    <w:name w:val="font31"/>
    <w:basedOn w:val="8"/>
    <w:qFormat/>
    <w:uiPriority w:val="0"/>
    <w:rPr>
      <w:rFonts w:hint="eastAsia" w:ascii="宋体" w:hAnsi="宋体" w:eastAsia="宋体" w:cs="宋体"/>
      <w:color w:val="FF0000"/>
      <w:sz w:val="20"/>
      <w:szCs w:val="20"/>
      <w:u w:val="none"/>
    </w:rPr>
  </w:style>
  <w:style w:type="character" w:customStyle="1" w:styleId="16">
    <w:name w:val="font11"/>
    <w:basedOn w:val="8"/>
    <w:qFormat/>
    <w:uiPriority w:val="0"/>
    <w:rPr>
      <w:rFonts w:hint="default" w:ascii="Lucida Console" w:hAnsi="Lucida Console" w:eastAsia="Lucida Console" w:cs="Lucida Console"/>
      <w:color w:val="FF0000"/>
      <w:sz w:val="20"/>
      <w:szCs w:val="20"/>
      <w:u w:val="none"/>
    </w:rPr>
  </w:style>
  <w:style w:type="paragraph" w:customStyle="1" w:styleId="17">
    <w:name w:val="Supplementary Material"/>
    <w:basedOn w:val="5"/>
    <w:next w:val="5"/>
    <w:qFormat/>
    <w:uiPriority w:val="0"/>
    <w:pPr>
      <w:spacing w:after="120"/>
    </w:pPr>
    <w:rPr>
      <w:i/>
    </w:rPr>
  </w:style>
  <w:style w:type="character" w:customStyle="1" w:styleId="18">
    <w:name w:val="页眉 字符"/>
    <w:basedOn w:val="8"/>
    <w:link w:val="3"/>
    <w:qFormat/>
    <w:uiPriority w:val="0"/>
    <w:rPr>
      <w:rFonts w:asciiTheme="minorHAnsi" w:hAnsiTheme="minorHAnsi" w:eastAsiaTheme="minorEastAsia" w:cstheme="minorBidi"/>
      <w:kern w:val="2"/>
      <w:sz w:val="18"/>
      <w:szCs w:val="18"/>
    </w:rPr>
  </w:style>
  <w:style w:type="character" w:customStyle="1" w:styleId="19">
    <w:name w:val="页脚 字符"/>
    <w:basedOn w:val="8"/>
    <w:link w:val="2"/>
    <w:qFormat/>
    <w:uiPriority w:val="99"/>
    <w:rPr>
      <w:rFonts w:asciiTheme="minorHAnsi" w:hAnsiTheme="minorHAnsi" w:eastAsiaTheme="minorEastAsia" w:cstheme="minorBidi"/>
      <w:kern w:val="2"/>
      <w:sz w:val="18"/>
      <w:szCs w:val="18"/>
    </w:rPr>
  </w:style>
  <w:style w:type="character" w:customStyle="1" w:styleId="20">
    <w:name w:val="未处理的提及1"/>
    <w:basedOn w:val="8"/>
    <w:semiHidden/>
    <w:unhideWhenUsed/>
    <w:qFormat/>
    <w:uiPriority w:val="99"/>
    <w:rPr>
      <w:color w:val="605E5C"/>
      <w:shd w:val="clear" w:color="auto" w:fill="E1DFDD"/>
    </w:rPr>
  </w:style>
  <w:style w:type="paragraph" w:customStyle="1" w:styleId="21">
    <w:name w:val="Article title"/>
    <w:basedOn w:val="1"/>
    <w:next w:val="1"/>
    <w:qFormat/>
    <w:uiPriority w:val="0"/>
    <w:pPr>
      <w:spacing w:after="120" w:line="360" w:lineRule="auto"/>
    </w:pPr>
    <w:rPr>
      <w:b/>
      <w:sz w:val="28"/>
    </w:rPr>
  </w:style>
  <w:style w:type="character" w:customStyle="1" w:styleId="22">
    <w:name w:val="font21"/>
    <w:basedOn w:val="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0" Type="http://schemas.openxmlformats.org/officeDocument/2006/relationships/fontTable" Target="fontTable.xml"/><Relationship Id="rId4" Type="http://schemas.openxmlformats.org/officeDocument/2006/relationships/header" Target="header2.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tiff"/><Relationship Id="rId34" Type="http://schemas.openxmlformats.org/officeDocument/2006/relationships/image" Target="media/image26.tiff"/><Relationship Id="rId33" Type="http://schemas.openxmlformats.org/officeDocument/2006/relationships/image" Target="media/image25.tiff"/><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tiff"/><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59</Pages>
  <Words>1320</Words>
  <Characters>8603</Characters>
  <Lines>3335</Lines>
  <Paragraphs>2132</Paragraphs>
  <TotalTime>7</TotalTime>
  <ScaleCrop>false</ScaleCrop>
  <LinksUpToDate>false</LinksUpToDate>
  <CharactersWithSpaces>9715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2025-04-21T12:48:00Z</dcterms:created>
  <dc:creator>L^龍~H</dc:creator>
  <cp:lastModifiedBy>L^龍~H</cp:lastModifiedBy>
  <dcterms:modified xsi:type="dcterms:W3CDTF">2026-02-15T11:16:29Z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FA1F8C791C31463BA9C0E1CE95CAB2AA</vt:lpwstr>
  </property>
  <property fmtid="{D5CDD505-2E9C-101B-9397-08002B2CF9AE}" pid="4" name="KSOTemplateDocerSaveRecord">
    <vt:lpwstr>eyJoZGlkIjoiNGVhNGRjMTFkMmRlYTdhYzI3NGZmNTU2ZDc3NzNjZGIiLCJ1c2VySWQiOiI0NDEzNzI2MTEifQ==</vt:lpwstr>
  </property>
</Properties>
</file>