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569" w:rsidRPr="001412A3" w:rsidRDefault="00D70569" w:rsidP="00D70569">
      <w:pPr>
        <w:spacing w:after="160" w:line="259" w:lineRule="auto"/>
        <w:ind w:right="-31"/>
        <w:jc w:val="both"/>
        <w:rPr>
          <w:rFonts w:eastAsia="Calibri"/>
          <w:lang w:val="en-US"/>
        </w:rPr>
      </w:pPr>
      <w:r w:rsidRPr="001412A3">
        <w:rPr>
          <w:rFonts w:eastAsia="Calibri"/>
          <w:b/>
          <w:lang w:val="en-US"/>
        </w:rPr>
        <w:t xml:space="preserve">Supplementary Document IV. </w:t>
      </w:r>
      <w:r w:rsidRPr="001412A3">
        <w:rPr>
          <w:rFonts w:eastAsia="Calibri"/>
          <w:lang w:val="en-US"/>
        </w:rPr>
        <w:t xml:space="preserve">Description of the occurrence of </w:t>
      </w:r>
      <w:r>
        <w:rPr>
          <w:rFonts w:eastAsia="Calibri"/>
          <w:lang w:val="en-US"/>
        </w:rPr>
        <w:t xml:space="preserve">the </w:t>
      </w:r>
      <w:r w:rsidRPr="001412A3">
        <w:rPr>
          <w:rFonts w:eastAsia="Calibri"/>
          <w:lang w:val="en-US"/>
        </w:rPr>
        <w:t xml:space="preserve">variables investigated as risk factors and their respective frequencies in the </w:t>
      </w:r>
      <w:r>
        <w:rPr>
          <w:rFonts w:eastAsia="Calibri"/>
          <w:lang w:val="en-US"/>
        </w:rPr>
        <w:t>herds sampled</w:t>
      </w:r>
      <w:r w:rsidRPr="001412A3">
        <w:rPr>
          <w:rFonts w:eastAsia="Calibri"/>
          <w:lang w:val="en-US"/>
        </w:rPr>
        <w:t xml:space="preserve"> in the </w:t>
      </w:r>
      <w:r>
        <w:rPr>
          <w:rFonts w:eastAsia="Calibri"/>
          <w:lang w:val="en-US"/>
        </w:rPr>
        <w:t>s</w:t>
      </w:r>
      <w:r w:rsidRPr="001412A3">
        <w:rPr>
          <w:rFonts w:eastAsia="Calibri"/>
          <w:lang w:val="en-US"/>
        </w:rPr>
        <w:t>tate of Goiás, Brazil.</w:t>
      </w:r>
    </w:p>
    <w:tbl>
      <w:tblPr>
        <w:tblStyle w:val="Tabelacomgrade8"/>
        <w:tblW w:w="97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702"/>
        <w:gridCol w:w="1701"/>
        <w:gridCol w:w="1559"/>
      </w:tblGrid>
      <w:tr w:rsidR="00D70569" w:rsidRPr="001412A3" w:rsidTr="003F1DA1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70569" w:rsidRPr="001412A3" w:rsidRDefault="00D70569" w:rsidP="003F1DA1">
            <w:pPr>
              <w:spacing w:after="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Variables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70569" w:rsidRPr="001412A3" w:rsidRDefault="00D70569" w:rsidP="003F1DA1">
            <w:pPr>
              <w:spacing w:after="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Variable</w:t>
            </w:r>
          </w:p>
          <w:p w:rsidR="00D70569" w:rsidRPr="001412A3" w:rsidRDefault="00D70569" w:rsidP="003F1DA1">
            <w:pPr>
              <w:spacing w:after="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present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569" w:rsidRPr="001412A3" w:rsidRDefault="00D70569" w:rsidP="003F1DA1">
            <w:pPr>
              <w:spacing w:after="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Variable</w:t>
            </w:r>
          </w:p>
          <w:p w:rsidR="00D70569" w:rsidRPr="001412A3" w:rsidRDefault="00D70569" w:rsidP="003F1DA1">
            <w:pPr>
              <w:spacing w:after="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absent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70569" w:rsidRPr="001412A3" w:rsidRDefault="00D70569" w:rsidP="003F1DA1">
            <w:pPr>
              <w:spacing w:after="0" w:line="259" w:lineRule="auto"/>
              <w:ind w:right="-108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Frequency</w:t>
            </w:r>
          </w:p>
          <w:p w:rsidR="00D70569" w:rsidRPr="001412A3" w:rsidRDefault="00D70569" w:rsidP="003F1DA1">
            <w:pPr>
              <w:spacing w:after="0" w:line="259" w:lineRule="auto"/>
              <w:ind w:right="-108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(%)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  <w:tcBorders>
              <w:top w:val="single" w:sz="4" w:space="0" w:color="auto"/>
            </w:tcBorders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Leak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>ing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pen wall in nursery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Leak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>ing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pen wall in finishing and growing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23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7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76.67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Leak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>ing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floor in maternity pens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22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8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73.33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Leak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>ing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floor in nursery pens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29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96.67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78300E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78300E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Compact floor 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>in growing-</w:t>
            </w:r>
            <w:r w:rsidRPr="0078300E">
              <w:rPr>
                <w:rFonts w:eastAsia="Calibri"/>
                <w:color w:val="000000"/>
                <w:sz w:val="22"/>
                <w:szCs w:val="20"/>
                <w:lang w:val="en-US"/>
              </w:rPr>
              <w:t>finishing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23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7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76.66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Water back pond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19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11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63.33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Presence of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a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hospital pen in the nursery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15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15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50.00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Presence of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a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hospital pen in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growing-finishing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25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05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83.33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Ventilation and nebulization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26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04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86.66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Curtains in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nursery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Curtains in good condition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29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01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96.66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Thermometer in the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27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03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Temperature record and report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03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27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Dry feed in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nursery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Dry feed in 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the 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growing-finishing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22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08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73.33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Antibiotics in 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the 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feed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29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01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96.66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Daily pen cleaning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26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04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86.66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Adoption of cleaning and disinfection protocols in 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the 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nursery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29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01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96.66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Adoption of cleaning and disinfection protocols in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growing and finishing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28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02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93.33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Use of cold water for cleaning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Use of warm water for cleaning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Use of detergents for cleaning and disinfection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Use of protocol for detergent dilution 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Use of disinfectant for cleaning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Use of 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a 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disinfectant dilution protocol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206760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>“A</w:t>
            </w:r>
            <w:r w:rsidR="00D70569">
              <w:rPr>
                <w:rFonts w:eastAsia="Calibri"/>
                <w:color w:val="000000"/>
                <w:sz w:val="22"/>
                <w:szCs w:val="20"/>
                <w:lang w:val="en-US"/>
              </w:rPr>
              <w:t>ll-in/all-out”</w:t>
            </w:r>
            <w:r w:rsidR="00D70569"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performance in nursery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28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02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93.33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206760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>“A</w:t>
            </w:r>
            <w:r w:rsidR="00D70569">
              <w:rPr>
                <w:rFonts w:eastAsia="Calibri"/>
                <w:color w:val="000000"/>
                <w:sz w:val="22"/>
                <w:szCs w:val="20"/>
                <w:lang w:val="en-US"/>
              </w:rPr>
              <w:t>ll-in/all-out”</w:t>
            </w:r>
            <w:r w:rsidR="00D70569"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performance in growing and finishing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24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06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80.00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30DC4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>Empty-period</w:t>
            </w:r>
            <w:r w:rsidR="00D70569"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in</w:t>
            </w:r>
            <w:r w:rsidR="00D70569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="00D70569"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maternity</w:t>
            </w:r>
            <w:r w:rsidR="00D70569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facilitates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16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14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53.33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30DC4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>Empty-period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</w:t>
            </w:r>
            <w:r w:rsidR="00D70569"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in</w:t>
            </w:r>
            <w:r w:rsidR="00D70569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="00D70569"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nursery</w:t>
            </w:r>
            <w:r w:rsidR="00D70569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26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04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86.66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30DC4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lastRenderedPageBreak/>
              <w:t xml:space="preserve">Empty-period </w:t>
            </w:r>
            <w:r w:rsidR="00D70569"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in</w:t>
            </w:r>
            <w:r w:rsidR="00D70569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="00D70569"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growing and finishing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24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06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80.00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External aisle in 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the 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nursery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29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01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96.66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External aisle in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 growing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and 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finishing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29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01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96.66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Presence of other pig farms nearby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22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08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73.33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Mandatory shower for workers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at the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entrance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Clothes change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required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to enter the farm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Farm surrounded by fences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3E67F5">
              <w:rPr>
                <w:rFonts w:eastAsia="Calibri"/>
                <w:color w:val="000000"/>
                <w:sz w:val="22"/>
                <w:szCs w:val="20"/>
                <w:lang w:val="en-US"/>
              </w:rPr>
              <w:t>Swine boarding dock outside the farm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Feed truck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>s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>entering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 </w:t>
            </w:r>
            <w:bookmarkStart w:id="0" w:name="_GoBack"/>
            <w:bookmarkEnd w:id="0"/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farm 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More than one genetic supplier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03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27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30DC4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Empty-period </w:t>
            </w:r>
            <w:r w:rsidR="00D70569"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adoption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01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29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3.33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Colostrum ingestion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22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08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73.33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Colostrum intake aid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Litter </w:t>
            </w:r>
            <w:proofErr w:type="spellStart"/>
            <w:r w:rsidR="00235637">
              <w:rPr>
                <w:rFonts w:eastAsia="Calibri"/>
                <w:color w:val="000000"/>
                <w:sz w:val="22"/>
                <w:szCs w:val="20"/>
                <w:lang w:val="en-US"/>
              </w:rPr>
              <w:t>uniformization</w:t>
            </w:r>
            <w:proofErr w:type="spellEnd"/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28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02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93.33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Use of drying powder in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newborns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29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01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96.66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Preventive medication application at weaning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08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22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26.66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Use of creep for 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the 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maternity piglets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29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01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96.66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Creep with electric heating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Substrate in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creep floor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16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14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53.33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Substrate change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15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15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50.00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Thermostat in the creep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13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17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43.33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D30DC4" w:rsidRDefault="00D30DC4" w:rsidP="00D30DC4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D30DC4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Differential heating for </w:t>
            </w:r>
            <w:r w:rsidR="003502DA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small </w:t>
            </w:r>
            <w:r w:rsidRPr="00D30DC4">
              <w:rPr>
                <w:rFonts w:eastAsia="Calibri"/>
                <w:color w:val="000000"/>
                <w:sz w:val="22"/>
                <w:szCs w:val="20"/>
                <w:lang w:val="en-US"/>
              </w:rPr>
              <w:t>piglets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19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11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63.33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Respiratory clinical signs in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maternity piglets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29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3.33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Respiratory clinical signs at 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the 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nursery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26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4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86.67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Respiratory clinical signs at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growing and finishing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100.00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Periodic veterinary assistance 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29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96</w:t>
            </w:r>
            <w:r w:rsidR="00466527">
              <w:rPr>
                <w:rFonts w:eastAsia="Calibri"/>
                <w:color w:val="000000"/>
                <w:sz w:val="22"/>
                <w:szCs w:val="20"/>
                <w:lang w:val="en-US"/>
              </w:rPr>
              <w:t>.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67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Training course for new employees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29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96</w:t>
            </w:r>
            <w:r w:rsidR="00466527">
              <w:rPr>
                <w:rFonts w:eastAsia="Calibri"/>
                <w:color w:val="000000"/>
                <w:sz w:val="22"/>
                <w:szCs w:val="20"/>
                <w:lang w:val="en-US"/>
              </w:rPr>
              <w:t>.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67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Training course for substitute employees 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29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96</w:t>
            </w:r>
            <w:r w:rsidR="00466527">
              <w:rPr>
                <w:rFonts w:eastAsia="Calibri"/>
                <w:color w:val="000000"/>
                <w:sz w:val="22"/>
                <w:szCs w:val="20"/>
                <w:lang w:val="en-US"/>
              </w:rPr>
              <w:t>.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67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i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Use of 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an 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APP vaccine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26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4</w:t>
            </w:r>
          </w:p>
        </w:tc>
        <w:tc>
          <w:tcPr>
            <w:tcW w:w="1559" w:type="dxa"/>
          </w:tcPr>
          <w:p w:rsidR="00D70569" w:rsidRPr="001412A3" w:rsidRDefault="00466527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>86.</w:t>
            </w:r>
            <w:r w:rsidR="00D70569"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67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Use of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a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</w:t>
            </w:r>
            <w:r w:rsidRPr="001412A3">
              <w:rPr>
                <w:rFonts w:eastAsia="Calibri"/>
                <w:i/>
                <w:color w:val="000000"/>
                <w:sz w:val="22"/>
                <w:szCs w:val="20"/>
                <w:lang w:val="en-US"/>
              </w:rPr>
              <w:t>Mycoplasma hyopneumoniae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vaccine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29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96</w:t>
            </w:r>
            <w:r w:rsidR="00466527">
              <w:rPr>
                <w:rFonts w:eastAsia="Calibri"/>
                <w:color w:val="000000"/>
                <w:sz w:val="22"/>
                <w:szCs w:val="20"/>
                <w:lang w:val="en-US"/>
              </w:rPr>
              <w:t>.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67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Use of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a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swine influenza vaccine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</w:t>
            </w:r>
            <w:r w:rsidR="00466527">
              <w:rPr>
                <w:rFonts w:eastAsia="Calibri"/>
                <w:color w:val="000000"/>
                <w:sz w:val="22"/>
                <w:szCs w:val="20"/>
                <w:lang w:val="en-US"/>
              </w:rPr>
              <w:t>.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Less than 35 animals per trough in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nursery pens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14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16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46</w:t>
            </w:r>
            <w:r w:rsidR="00466527">
              <w:rPr>
                <w:rFonts w:eastAsia="Calibri"/>
                <w:color w:val="000000"/>
                <w:sz w:val="22"/>
                <w:szCs w:val="20"/>
                <w:lang w:val="en-US"/>
              </w:rPr>
              <w:t>.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67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Less than 35 animals per trough in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growing pens 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15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15</w:t>
            </w:r>
          </w:p>
        </w:tc>
        <w:tc>
          <w:tcPr>
            <w:tcW w:w="1559" w:type="dxa"/>
          </w:tcPr>
          <w:p w:rsidR="00D70569" w:rsidRPr="001412A3" w:rsidRDefault="00466527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>50.</w:t>
            </w:r>
            <w:r w:rsidR="00D70569"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Less than 35 animals per trough in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finishing pens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14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16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46</w:t>
            </w:r>
            <w:r w:rsidR="00466527">
              <w:rPr>
                <w:rFonts w:eastAsia="Calibri"/>
                <w:color w:val="000000"/>
                <w:sz w:val="22"/>
                <w:szCs w:val="20"/>
                <w:lang w:val="en-US"/>
              </w:rPr>
              <w:t>.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67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lastRenderedPageBreak/>
              <w:t xml:space="preserve">Liquid feed 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>during the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growing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phase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21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30</w:t>
            </w:r>
            <w:r w:rsidR="00466527">
              <w:rPr>
                <w:rFonts w:eastAsia="Calibri"/>
                <w:color w:val="000000"/>
                <w:sz w:val="22"/>
                <w:szCs w:val="20"/>
                <w:lang w:val="en-US"/>
              </w:rPr>
              <w:t>.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Liquid feed at slaughter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8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22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26</w:t>
            </w:r>
            <w:r w:rsidR="00466527">
              <w:rPr>
                <w:rFonts w:eastAsia="Calibri"/>
                <w:color w:val="000000"/>
                <w:sz w:val="22"/>
                <w:szCs w:val="20"/>
                <w:lang w:val="en-US"/>
              </w:rPr>
              <w:t>.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67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Density lower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than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or equal to 0.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>3 m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²∕animal in 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the 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nursery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20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10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66</w:t>
            </w:r>
            <w:r w:rsidR="00466527">
              <w:rPr>
                <w:rFonts w:eastAsia="Calibri"/>
                <w:color w:val="000000"/>
                <w:sz w:val="22"/>
                <w:szCs w:val="20"/>
                <w:lang w:val="en-US"/>
              </w:rPr>
              <w:t>.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67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Density lower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than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or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equal to 1 m² ∕animal in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growing facilities</w:t>
            </w:r>
          </w:p>
        </w:tc>
        <w:tc>
          <w:tcPr>
            <w:tcW w:w="1702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27</w:t>
            </w:r>
          </w:p>
        </w:tc>
        <w:tc>
          <w:tcPr>
            <w:tcW w:w="1701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3</w:t>
            </w:r>
          </w:p>
        </w:tc>
        <w:tc>
          <w:tcPr>
            <w:tcW w:w="1559" w:type="dxa"/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90</w:t>
            </w:r>
            <w:r w:rsidR="00466527">
              <w:rPr>
                <w:rFonts w:eastAsia="Calibri"/>
                <w:color w:val="000000"/>
                <w:sz w:val="22"/>
                <w:szCs w:val="20"/>
                <w:lang w:val="en-US"/>
              </w:rPr>
              <w:t>.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</w:tr>
      <w:tr w:rsidR="00D70569" w:rsidRPr="001412A3" w:rsidTr="003F1DA1">
        <w:trPr>
          <w:jc w:val="center"/>
        </w:trPr>
        <w:tc>
          <w:tcPr>
            <w:tcW w:w="4820" w:type="dxa"/>
            <w:tcBorders>
              <w:bottom w:val="single" w:sz="4" w:space="0" w:color="auto"/>
            </w:tcBorders>
          </w:tcPr>
          <w:p w:rsidR="00D70569" w:rsidRPr="001412A3" w:rsidRDefault="00D70569" w:rsidP="003F1DA1">
            <w:pPr>
              <w:spacing w:after="160" w:line="259" w:lineRule="auto"/>
              <w:jc w:val="both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Density lower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than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or equal to 1 m² ∕animal in</w:t>
            </w:r>
            <w:r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the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 xml:space="preserve"> finishing facilities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70569" w:rsidRPr="001412A3" w:rsidRDefault="00D70569" w:rsidP="003F1DA1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80</w:t>
            </w:r>
            <w:r w:rsidR="00466527">
              <w:rPr>
                <w:rFonts w:eastAsia="Calibri"/>
                <w:color w:val="000000"/>
                <w:sz w:val="22"/>
                <w:szCs w:val="20"/>
                <w:lang w:val="en-US"/>
              </w:rPr>
              <w:t>.</w:t>
            </w:r>
            <w:r w:rsidRPr="001412A3">
              <w:rPr>
                <w:rFonts w:eastAsia="Calibri"/>
                <w:color w:val="000000"/>
                <w:sz w:val="22"/>
                <w:szCs w:val="20"/>
                <w:lang w:val="en-US"/>
              </w:rPr>
              <w:t>00</w:t>
            </w:r>
          </w:p>
        </w:tc>
      </w:tr>
    </w:tbl>
    <w:p w:rsidR="00D70569" w:rsidRPr="001412A3" w:rsidRDefault="00D70569" w:rsidP="00D70569">
      <w:pPr>
        <w:spacing w:after="0"/>
        <w:jc w:val="both"/>
        <w:rPr>
          <w:color w:val="222222"/>
          <w:szCs w:val="20"/>
          <w:shd w:val="clear" w:color="auto" w:fill="FFFFFF"/>
          <w:lang w:val="en-US"/>
        </w:rPr>
      </w:pPr>
    </w:p>
    <w:p w:rsidR="00CF1755" w:rsidRPr="00D70569" w:rsidRDefault="00CF1755" w:rsidP="00D70569"/>
    <w:sectPr w:rsidR="00CF1755" w:rsidRPr="00D70569" w:rsidSect="00D705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3C"/>
    <w:rsid w:val="001A7D23"/>
    <w:rsid w:val="00206760"/>
    <w:rsid w:val="00235637"/>
    <w:rsid w:val="00310D3C"/>
    <w:rsid w:val="003502DA"/>
    <w:rsid w:val="003663B4"/>
    <w:rsid w:val="00451529"/>
    <w:rsid w:val="00466527"/>
    <w:rsid w:val="00590453"/>
    <w:rsid w:val="0064514F"/>
    <w:rsid w:val="00671EE3"/>
    <w:rsid w:val="006E03BA"/>
    <w:rsid w:val="00B960B0"/>
    <w:rsid w:val="00CF1755"/>
    <w:rsid w:val="00D30DC4"/>
    <w:rsid w:val="00D70569"/>
    <w:rsid w:val="00F5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BAA20-2189-4727-9945-16BAB6E7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D3C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3">
    <w:name w:val="Tabela com grade3"/>
    <w:basedOn w:val="Tabelanormal"/>
    <w:next w:val="Tabelacomgrade"/>
    <w:uiPriority w:val="39"/>
    <w:rsid w:val="00310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310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4">
    <w:name w:val="Tabela com grade4"/>
    <w:basedOn w:val="Tabelanormal"/>
    <w:next w:val="Tabelacomgrade"/>
    <w:uiPriority w:val="39"/>
    <w:rsid w:val="00671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iPriority w:val="35"/>
    <w:unhideWhenUsed/>
    <w:qFormat/>
    <w:rsid w:val="00B960B0"/>
    <w:pPr>
      <w:spacing w:line="240" w:lineRule="auto"/>
    </w:pPr>
    <w:rPr>
      <w:i/>
      <w:iCs/>
      <w:color w:val="44546A" w:themeColor="text2"/>
      <w:sz w:val="18"/>
      <w:szCs w:val="18"/>
    </w:rPr>
  </w:style>
  <w:style w:type="table" w:customStyle="1" w:styleId="Tabelacomgrade6">
    <w:name w:val="Tabela com grade6"/>
    <w:basedOn w:val="Tabelanormal"/>
    <w:next w:val="Tabelacomgrade"/>
    <w:uiPriority w:val="39"/>
    <w:rsid w:val="00645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7">
    <w:name w:val="Tabela com grade7"/>
    <w:basedOn w:val="Tabelanormal"/>
    <w:next w:val="Tabelacomgrade"/>
    <w:uiPriority w:val="39"/>
    <w:rsid w:val="006E0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8">
    <w:name w:val="Tabela com grade8"/>
    <w:basedOn w:val="Tabelanormal"/>
    <w:next w:val="Tabelacomgrade"/>
    <w:uiPriority w:val="39"/>
    <w:rsid w:val="00F56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Lopes Mechler</dc:creator>
  <cp:keywords/>
  <dc:description/>
  <cp:lastModifiedBy>Marina Lopes Mechler</cp:lastModifiedBy>
  <cp:revision>2</cp:revision>
  <dcterms:created xsi:type="dcterms:W3CDTF">2019-04-08T20:08:00Z</dcterms:created>
  <dcterms:modified xsi:type="dcterms:W3CDTF">2019-04-08T20:08:00Z</dcterms:modified>
</cp:coreProperties>
</file>