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19" w:rsidRPr="001B3019" w:rsidRDefault="001B3019" w:rsidP="001B30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1B30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Additional file 3.</w:t>
      </w:r>
      <w:proofErr w:type="gramEnd"/>
      <w:r w:rsidRPr="001B301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1B30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Relative abundance of the top ten dominant genera after challenge</w:t>
      </w:r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gramEnd"/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B3019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Intestinal microbiota of </w:t>
      </w:r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>flavophospholipol treated pig (</w:t>
      </w:r>
      <w:proofErr w:type="spellStart"/>
      <w:proofErr w:type="gramStart"/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>Tx</w:t>
      </w:r>
      <w:proofErr w:type="spellEnd"/>
      <w:proofErr w:type="gramEnd"/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n=12) or non-medicated control pig (C; n=9) at </w:t>
      </w:r>
      <w:r w:rsidRPr="001B301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Day 6 (before challenge) and Day 36 (after challenge)</w:t>
      </w:r>
      <w:r w:rsidRPr="001B3019">
        <w:rPr>
          <w:rFonts w:ascii="Times New Roman" w:eastAsia="Calibri" w:hAnsi="Times New Roman" w:cs="Times New Roman"/>
          <w:sz w:val="24"/>
          <w:szCs w:val="24"/>
          <w:lang w:val="en-US"/>
        </w:rPr>
        <w:t>. Treatment was administered from Day 1 onwards.</w:t>
      </w:r>
    </w:p>
    <w:p w:rsidR="001B3019" w:rsidRPr="001B3019" w:rsidRDefault="001B3019" w:rsidP="001B3019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CA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93"/>
        <w:gridCol w:w="4053"/>
        <w:gridCol w:w="4053"/>
      </w:tblGrid>
      <w:tr w:rsidR="001B3019" w:rsidRPr="001B3019" w:rsidTr="00FD5540">
        <w:trPr>
          <w:trHeight w:val="632"/>
        </w:trPr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</w:p>
        </w:tc>
        <w:tc>
          <w:tcPr>
            <w:tcW w:w="8106" w:type="dxa"/>
            <w:gridSpan w:val="2"/>
            <w:vAlign w:val="center"/>
          </w:tcPr>
          <w:p w:rsidR="001B3019" w:rsidRPr="001B3019" w:rsidRDefault="001B3019" w:rsidP="001B3019">
            <w:pPr>
              <w:jc w:val="center"/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Dominant genera</w:t>
            </w:r>
          </w:p>
          <w:p w:rsidR="001B3019" w:rsidRPr="001B3019" w:rsidRDefault="001B3019" w:rsidP="001B3019">
            <w:pPr>
              <w:jc w:val="center"/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Median relative abundance (%), (Min, Max)</w:t>
            </w:r>
          </w:p>
        </w:tc>
      </w:tr>
      <w:tr w:rsidR="001B3019" w:rsidRPr="001B3019" w:rsidTr="00FD5540">
        <w:trPr>
          <w:trHeight w:val="340"/>
        </w:trPr>
        <w:tc>
          <w:tcPr>
            <w:tcW w:w="993" w:type="dxa"/>
            <w:tcBorders>
              <w:top w:val="nil"/>
              <w:left w:val="nil"/>
            </w:tcBorders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Treatment (n=12)</w:t>
            </w: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Control (n=9)</w:t>
            </w:r>
          </w:p>
        </w:tc>
      </w:tr>
      <w:tr w:rsidR="001B3019" w:rsidRPr="001B3019" w:rsidTr="00FD5540">
        <w:tc>
          <w:tcPr>
            <w:tcW w:w="993" w:type="dxa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Day 6</w:t>
            </w: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Clostridiales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7.3 (0.99, 16.5)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Ruminococcaceae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7.2 (2.3, 11.7)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Lactobacillus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7.8 (4.2, 13.3)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Succinivibrio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3.1 (1.6, 12.6)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Lachnospiraceae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4.9 (2.0, 9.2)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Faecalibacterium</w:t>
            </w:r>
            <w:proofErr w:type="spellEnd"/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4.1 (1.4, 8.3)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Roseburia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1.9 (.3, 14.2)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Holdemanella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2.9 (1.2, 23)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Butyricicoccus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3.8 (1.1, 6.6)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Treponema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1.2 (0, 6.9)</w:t>
            </w: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Succinivibrio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5.6 (1.2, 16.7)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Lachnospiraceae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5.6 (1.7, 7.6)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Faecalibacterium</w:t>
            </w:r>
            <w:proofErr w:type="spellEnd"/>
            <w:r w:rsidRPr="001B3019">
              <w:rPr>
                <w:rFonts w:ascii="Times New Roman" w:eastAsia="Calibri" w:hAnsi="Times New Roman" w:cs="Times New Roman"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5.2 (2.8, 11.9)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Clostridiales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4.8 (1.9, 7.7)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Roseburia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4.7 (2.3, 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Ruminococcaceae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4.6 (1.3, 6.5)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Lactobacillus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4.6 (2.7, 12.1)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Holdemanella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4.0 (1.1, 8.5)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Blautia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4.0 (3.2, 6.8)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Prevotella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3.4 (1.6, 8)</w:t>
            </w:r>
          </w:p>
        </w:tc>
      </w:tr>
      <w:tr w:rsidR="001B3019" w:rsidRPr="001B3019" w:rsidTr="00FD5540">
        <w:trPr>
          <w:trHeight w:val="256"/>
        </w:trPr>
        <w:tc>
          <w:tcPr>
            <w:tcW w:w="993" w:type="dxa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Day 36</w:t>
            </w: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Ruminococcaceae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9.6 (5.3, 15)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Clostridiales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8.8 (4.9, 10.3)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Succinivibrio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8.3 (1.9, 14.8)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Lactobacillus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br/>
              <w:t>6.7 (5.2, 9.2)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Treponema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br/>
              <w:t>6.4 (1.2, 19.7)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Lachnospiraceae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5.9 (3.9, 11.2)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Butyricicoccus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3.6 (2.3, 4.6)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Faecalibacterium</w:t>
            </w:r>
            <w:proofErr w:type="spellEnd"/>
            <w:r w:rsidRPr="001B3019">
              <w:rPr>
                <w:rFonts w:ascii="Times New Roman" w:eastAsia="Calibri" w:hAnsi="Times New Roman" w:cs="Times New Roman"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br/>
              <w:t>3.6 (1.4, 6)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Coprococcus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br/>
              <w:t>2.7 (1.3, 5.2)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lastRenderedPageBreak/>
              <w:t>Holdemanella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2.7 (1, 6)</w:t>
            </w:r>
          </w:p>
        </w:tc>
        <w:tc>
          <w:tcPr>
            <w:tcW w:w="4053" w:type="dxa"/>
            <w:vAlign w:val="center"/>
          </w:tcPr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lastRenderedPageBreak/>
              <w:t>Ruminococcaceae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8.5 (3, 14.3)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Clostridiales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7.7 (2.9, 11.8)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Faecalibacterium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7.1 (1.8, 9.7)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Streptococcus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5.6 (0.6, 8.2)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Lachnospiraceae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 xml:space="preserve"> </w:t>
            </w:r>
            <w:r w:rsidRPr="001B3019">
              <w:rPr>
                <w:rFonts w:ascii="Times New Roman" w:eastAsia="Calibri" w:hAnsi="Times New Roman" w:cs="Times New Roman"/>
                <w:lang w:val="en-CA"/>
              </w:rPr>
              <w:t>unclassified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4.7 (3.3, 9.5)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Butyricicoccus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4.0 (2.2, 5.2)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Lactobacillus</w:t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3.7 (0.7, 9.8)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Holdemanella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3.7 (1.0, 7.1)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>Succinivibrio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3.6 (1.9, 9.8)</w:t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i/>
                <w:lang w:val="en-CA"/>
              </w:rPr>
            </w:pPr>
            <w:proofErr w:type="spellStart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lastRenderedPageBreak/>
              <w:t>Roseburia</w:t>
            </w:r>
            <w:proofErr w:type="spellEnd"/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  <w:r w:rsidRPr="001B3019">
              <w:rPr>
                <w:rFonts w:ascii="Times New Roman" w:eastAsia="Calibri" w:hAnsi="Times New Roman" w:cs="Times New Roman"/>
                <w:i/>
                <w:lang w:val="en-CA"/>
              </w:rPr>
              <w:tab/>
            </w:r>
          </w:p>
          <w:p w:rsidR="001B3019" w:rsidRPr="001B3019" w:rsidRDefault="001B3019" w:rsidP="001B3019">
            <w:pPr>
              <w:rPr>
                <w:rFonts w:ascii="Times New Roman" w:eastAsia="Calibri" w:hAnsi="Times New Roman" w:cs="Times New Roman"/>
                <w:lang w:val="en-CA"/>
              </w:rPr>
            </w:pPr>
            <w:r w:rsidRPr="001B3019">
              <w:rPr>
                <w:rFonts w:ascii="Times New Roman" w:eastAsia="Calibri" w:hAnsi="Times New Roman" w:cs="Times New Roman"/>
                <w:lang w:val="en-CA"/>
              </w:rPr>
              <w:t>3.2 (0.6, 7.7)</w:t>
            </w:r>
          </w:p>
        </w:tc>
      </w:tr>
    </w:tbl>
    <w:p w:rsidR="001B3019" w:rsidRPr="001B3019" w:rsidRDefault="001B3019" w:rsidP="001B3019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CA"/>
        </w:rPr>
      </w:pPr>
    </w:p>
    <w:p w:rsidR="000765FA" w:rsidRPr="001B3019" w:rsidRDefault="000765FA" w:rsidP="001B3019">
      <w:bookmarkStart w:id="0" w:name="_GoBack"/>
      <w:bookmarkEnd w:id="0"/>
    </w:p>
    <w:sectPr w:rsidR="000765FA" w:rsidRPr="001B30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FA"/>
    <w:rsid w:val="000765FA"/>
    <w:rsid w:val="000E5CC7"/>
    <w:rsid w:val="001B3019"/>
    <w:rsid w:val="0073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5F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B301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2</cp:revision>
  <dcterms:created xsi:type="dcterms:W3CDTF">2020-03-26T20:57:00Z</dcterms:created>
  <dcterms:modified xsi:type="dcterms:W3CDTF">2020-03-26T20:57:00Z</dcterms:modified>
</cp:coreProperties>
</file>