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EF37CF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>Additional file 5.</w:t>
      </w:r>
      <w:proofErr w:type="gramEnd"/>
      <w:r w:rsidRPr="00EF37CF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 xml:space="preserve"> </w:t>
      </w:r>
      <w:proofErr w:type="gramStart"/>
      <w:r w:rsidRPr="00EF37C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CA"/>
        </w:rPr>
        <w:t xml:space="preserve">Salmonella </w:t>
      </w:r>
      <w:r w:rsidRPr="00EF37CF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>antibody response in subset of pigs used over the duration of the trial.</w:t>
      </w:r>
      <w:proofErr w:type="gramEnd"/>
      <w:r w:rsidRPr="00EF37CF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 xml:space="preserve"> </w:t>
      </w:r>
      <w:r w:rsidRPr="00EF37CF">
        <w:rPr>
          <w:rFonts w:ascii="Times New Roman" w:eastAsia="Calibri" w:hAnsi="Times New Roman" w:cs="Times New Roman"/>
          <w:color w:val="000000"/>
          <w:sz w:val="24"/>
          <w:szCs w:val="24"/>
          <w:lang w:val="en-CA"/>
        </w:rPr>
        <w:t xml:space="preserve">Based on </w:t>
      </w:r>
      <w:r w:rsidRPr="00EF37CF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the </w:t>
      </w:r>
      <w:proofErr w:type="spellStart"/>
      <w:r w:rsidRPr="00EF37CF">
        <w:rPr>
          <w:rFonts w:ascii="Times New Roman" w:eastAsia="Calibri" w:hAnsi="Times New Roman" w:cs="Times New Roman"/>
          <w:sz w:val="24"/>
          <w:szCs w:val="24"/>
          <w:lang w:val="en-CA"/>
        </w:rPr>
        <w:t>seropositivity</w:t>
      </w:r>
      <w:proofErr w:type="spellEnd"/>
      <w:r w:rsidRPr="00EF37CF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 and antibody tiers of nursery pigs,</w:t>
      </w:r>
      <w:r w:rsidRPr="00EF37C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fed a medicated diet with 4 ppm flavophospholipol (n=12) or a control (non-medicated) diet (n=9) for the duration of the trial from Day 1 to Day 36. Pigs were also challenged orally with </w:t>
      </w:r>
      <w:r w:rsidRPr="00EF37CF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Salmonella </w:t>
      </w:r>
      <w:r w:rsidRPr="00EF37C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Typhimurium DT 104 on Day 7 and 8. </w:t>
      </w:r>
    </w:p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</w:p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37CF">
        <w:rPr>
          <w:rFonts w:ascii="Calibri" w:eastAsia="Calibri" w:hAnsi="Calibri" w:cs="Times New Roman"/>
          <w:noProof/>
          <w:sz w:val="24"/>
          <w:szCs w:val="24"/>
          <w:lang w:eastAsia="en-PH"/>
        </w:rPr>
        <w:drawing>
          <wp:inline distT="0" distB="0" distL="0" distR="0" wp14:anchorId="50BC1CBD" wp14:editId="5BA76EFA">
            <wp:extent cx="5765800" cy="40386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A893C4FB-796E-2F46-B6B0-5AF48D8159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EF37C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F37CF" w:rsidRPr="00EF37CF" w:rsidRDefault="00EF37CF" w:rsidP="00EF37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765FA" w:rsidRPr="001342E2" w:rsidRDefault="000765FA" w:rsidP="001342E2">
      <w:bookmarkStart w:id="0" w:name="_GoBack"/>
      <w:bookmarkEnd w:id="0"/>
    </w:p>
    <w:sectPr w:rsidR="000765FA" w:rsidRPr="001342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FA"/>
    <w:rsid w:val="000765FA"/>
    <w:rsid w:val="000E5CC7"/>
    <w:rsid w:val="001342E2"/>
    <w:rsid w:val="001B3019"/>
    <w:rsid w:val="007330CF"/>
    <w:rsid w:val="00E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Users\saranyanair\Documents\PhD\Chapter%202%20-%20Challenge\Dataset\Raw\Challenge%20Data%20-%20Saranya%20Oct%203%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'microbiota sp ab'!$A$2</c:f>
              <c:strCache>
                <c:ptCount val="1"/>
                <c:pt idx="0">
                  <c:v>Seropositive Treatment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numRef>
              <c:f>'microbiota sp ab'!$B$1:$J$1</c:f>
              <c:numCache>
                <c:formatCode>General</c:formatCode>
                <c:ptCount val="9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21</c:v>
                </c:pt>
                <c:pt idx="7">
                  <c:v>28</c:v>
                </c:pt>
                <c:pt idx="8">
                  <c:v>36</c:v>
                </c:pt>
              </c:numCache>
            </c:numRef>
          </c:cat>
          <c:val>
            <c:numRef>
              <c:f>'microbiota sp ab'!$B$2:$J$2</c:f>
              <c:numCache>
                <c:formatCode>0.0%</c:formatCode>
                <c:ptCount val="9"/>
                <c:pt idx="0">
                  <c:v>0.5</c:v>
                </c:pt>
                <c:pt idx="1">
                  <c:v>0.41666666666666669</c:v>
                </c:pt>
                <c:pt idx="2">
                  <c:v>0.33333333333333331</c:v>
                </c:pt>
                <c:pt idx="3">
                  <c:v>0.25</c:v>
                </c:pt>
                <c:pt idx="4">
                  <c:v>0.16666666666666666</c:v>
                </c:pt>
                <c:pt idx="5">
                  <c:v>0.25</c:v>
                </c:pt>
                <c:pt idx="6">
                  <c:v>0.33333333333333331</c:v>
                </c:pt>
                <c:pt idx="7">
                  <c:v>0.33333333333333331</c:v>
                </c:pt>
                <c:pt idx="8">
                  <c:v>0.83333333333333337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03B-7940-BE3D-4F5ED4CAC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194560"/>
        <c:axId val="208200832"/>
      </c:lineChart>
      <c:lineChart>
        <c:grouping val="standard"/>
        <c:varyColors val="0"/>
        <c:ser>
          <c:idx val="3"/>
          <c:order val="1"/>
          <c:tx>
            <c:strRef>
              <c:f>'microbiota sp ab'!$A$3</c:f>
              <c:strCache>
                <c:ptCount val="1"/>
                <c:pt idx="0">
                  <c:v>Seropositive Control</c:v>
                </c:pt>
              </c:strCache>
            </c:strRef>
          </c:tx>
          <c:spPr>
            <a:ln w="28575">
              <a:solidFill>
                <a:schemeClr val="tx1"/>
              </a:solidFill>
            </a:ln>
          </c:spPr>
          <c:marker>
            <c:symbol val="none"/>
          </c:marker>
          <c:cat>
            <c:numRef>
              <c:f>'microbiota sp ab'!$B$1:$J$1</c:f>
              <c:numCache>
                <c:formatCode>General</c:formatCode>
                <c:ptCount val="9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21</c:v>
                </c:pt>
                <c:pt idx="7">
                  <c:v>28</c:v>
                </c:pt>
                <c:pt idx="8">
                  <c:v>36</c:v>
                </c:pt>
              </c:numCache>
            </c:numRef>
          </c:cat>
          <c:val>
            <c:numRef>
              <c:f>'microbiota sp ab'!$B$3:$J$3</c:f>
              <c:numCache>
                <c:formatCode>0.0%</c:formatCode>
                <c:ptCount val="9"/>
                <c:pt idx="0">
                  <c:v>0.88888888888888884</c:v>
                </c:pt>
                <c:pt idx="1">
                  <c:v>0.66666666666666663</c:v>
                </c:pt>
                <c:pt idx="2">
                  <c:v>0.44444444444444442</c:v>
                </c:pt>
                <c:pt idx="3">
                  <c:v>0.44444444444444442</c:v>
                </c:pt>
                <c:pt idx="4">
                  <c:v>0.44444444444444442</c:v>
                </c:pt>
                <c:pt idx="5">
                  <c:v>0.55555555555555558</c:v>
                </c:pt>
                <c:pt idx="6">
                  <c:v>0.55555555555555558</c:v>
                </c:pt>
                <c:pt idx="7">
                  <c:v>0.66666666666666663</c:v>
                </c:pt>
                <c:pt idx="8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03B-7940-BE3D-4F5ED4CACB15}"/>
            </c:ext>
          </c:extLst>
        </c:ser>
        <c:ser>
          <c:idx val="1"/>
          <c:order val="2"/>
          <c:tx>
            <c:strRef>
              <c:f>'microbiota sp ab'!$A$4</c:f>
              <c:strCache>
                <c:ptCount val="1"/>
                <c:pt idx="0">
                  <c:v>Antibody Tier Treatment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  <a:prstDash val="sysDash"/>
            </a:ln>
          </c:spPr>
          <c:marker>
            <c:symbol val="none"/>
          </c:marker>
          <c:cat>
            <c:numRef>
              <c:f>'microbiota sp ab'!$B$1:$J$1</c:f>
              <c:numCache>
                <c:formatCode>General</c:formatCode>
                <c:ptCount val="9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21</c:v>
                </c:pt>
                <c:pt idx="7">
                  <c:v>28</c:v>
                </c:pt>
                <c:pt idx="8">
                  <c:v>36</c:v>
                </c:pt>
              </c:numCache>
            </c:numRef>
          </c:cat>
          <c:val>
            <c:numRef>
              <c:f>'microbiota sp ab'!$B$4:$J$4</c:f>
              <c:numCache>
                <c:formatCode>0.00</c:formatCode>
                <c:ptCount val="9"/>
                <c:pt idx="0">
                  <c:v>0.56451871190140557</c:v>
                </c:pt>
                <c:pt idx="1">
                  <c:v>0.50198767640628095</c:v>
                </c:pt>
                <c:pt idx="2">
                  <c:v>0.4227327998504144</c:v>
                </c:pt>
                <c:pt idx="3">
                  <c:v>0.31262654150561392</c:v>
                </c:pt>
                <c:pt idx="4">
                  <c:v>0.20698412698412702</c:v>
                </c:pt>
                <c:pt idx="5">
                  <c:v>0.19791062100986653</c:v>
                </c:pt>
                <c:pt idx="6">
                  <c:v>0.32018529226004327</c:v>
                </c:pt>
                <c:pt idx="7">
                  <c:v>0.46433047174759157</c:v>
                </c:pt>
                <c:pt idx="8">
                  <c:v>0.80196078431372542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03B-7940-BE3D-4F5ED4CACB15}"/>
            </c:ext>
          </c:extLst>
        </c:ser>
        <c:ser>
          <c:idx val="2"/>
          <c:order val="3"/>
          <c:tx>
            <c:strRef>
              <c:f>'microbiota sp ab'!$A$5</c:f>
              <c:strCache>
                <c:ptCount val="1"/>
                <c:pt idx="0">
                  <c:v>Antibody Tier Control</c:v>
                </c:pt>
              </c:strCache>
            </c:strRef>
          </c:tx>
          <c:spPr>
            <a:ln w="28575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'microbiota sp ab'!$B$1:$J$1</c:f>
              <c:numCache>
                <c:formatCode>General</c:formatCode>
                <c:ptCount val="9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21</c:v>
                </c:pt>
                <c:pt idx="7">
                  <c:v>28</c:v>
                </c:pt>
                <c:pt idx="8">
                  <c:v>36</c:v>
                </c:pt>
              </c:numCache>
            </c:numRef>
          </c:cat>
          <c:val>
            <c:numRef>
              <c:f>'microbiota sp ab'!$B$5:$J$5</c:f>
              <c:numCache>
                <c:formatCode>0.00</c:formatCode>
                <c:ptCount val="9"/>
                <c:pt idx="0">
                  <c:v>0.95595268279958878</c:v>
                </c:pt>
                <c:pt idx="1">
                  <c:v>0.81097197376267127</c:v>
                </c:pt>
                <c:pt idx="2">
                  <c:v>0.75187874998660931</c:v>
                </c:pt>
                <c:pt idx="3">
                  <c:v>0.60868764954905208</c:v>
                </c:pt>
                <c:pt idx="4">
                  <c:v>0.34095238095238101</c:v>
                </c:pt>
                <c:pt idx="5">
                  <c:v>0.37275101567034236</c:v>
                </c:pt>
                <c:pt idx="6">
                  <c:v>0.37886215810198431</c:v>
                </c:pt>
                <c:pt idx="7">
                  <c:v>0.53818770325795484</c:v>
                </c:pt>
                <c:pt idx="8">
                  <c:v>0.85548293391430641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03B-7940-BE3D-4F5ED4CAC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5507072"/>
        <c:axId val="208202752"/>
      </c:lineChart>
      <c:catAx>
        <c:axId val="208194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 of Sampling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crossAx val="208200832"/>
        <c:crosses val="autoZero"/>
        <c:auto val="1"/>
        <c:lblAlgn val="ctr"/>
        <c:lblOffset val="100"/>
        <c:noMultiLvlLbl val="0"/>
      </c:catAx>
      <c:valAx>
        <c:axId val="208200832"/>
        <c:scaling>
          <c:orientation val="minMax"/>
        </c:scaling>
        <c:delete val="0"/>
        <c:axPos val="l"/>
        <c:majorGridlines>
          <c:spPr>
            <a:ln w="0">
              <a:solidFill>
                <a:schemeClr val="tx1">
                  <a:lumMod val="50000"/>
                  <a:lumOff val="50000"/>
                  <a:alpha val="22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Seropositive Pigs (%)</a:t>
                </a:r>
              </a:p>
            </c:rich>
          </c:tx>
          <c:layout>
            <c:manualLayout>
              <c:xMode val="edge"/>
              <c:yMode val="edge"/>
              <c:x val="1.9823788546255508E-2"/>
              <c:y val="0.19333457138612389"/>
            </c:manualLayout>
          </c:layout>
          <c:overlay val="0"/>
        </c:title>
        <c:numFmt formatCode="0%" sourceLinked="0"/>
        <c:majorTickMark val="none"/>
        <c:minorTickMark val="none"/>
        <c:tickLblPos val="nextTo"/>
        <c:spPr>
          <a:ln>
            <a:noFill/>
          </a:ln>
        </c:spPr>
        <c:crossAx val="208194560"/>
        <c:crosses val="autoZero"/>
        <c:crossBetween val="between"/>
      </c:valAx>
      <c:valAx>
        <c:axId val="208202752"/>
        <c:scaling>
          <c:orientation val="minMax"/>
          <c:max val="1"/>
        </c:scaling>
        <c:delete val="0"/>
        <c:axPos val="r"/>
        <c:title>
          <c:tx>
            <c:rich>
              <a:bodyPr rot="5400000" vert="horz"/>
              <a:lstStyle/>
              <a:p>
                <a:pPr>
                  <a:defRPr b="0"/>
                </a:pPr>
                <a:r>
                  <a:rPr lang="en-US" b="0"/>
                  <a:t>Adjusted</a:t>
                </a:r>
                <a:r>
                  <a:rPr lang="en-US" b="0" baseline="0"/>
                  <a:t> OD</a:t>
                </a:r>
                <a:endParaRPr lang="en-US" b="0"/>
              </a:p>
            </c:rich>
          </c:tx>
          <c:layout>
            <c:manualLayout>
              <c:xMode val="edge"/>
              <c:yMode val="edge"/>
              <c:x val="0.94570484581497793"/>
              <c:y val="0.25259372059624619"/>
            </c:manualLayout>
          </c:layout>
          <c:overlay val="0"/>
        </c:title>
        <c:numFmt formatCode="0.00" sourceLinked="0"/>
        <c:majorTickMark val="none"/>
        <c:minorTickMark val="none"/>
        <c:tickLblPos val="nextTo"/>
        <c:spPr>
          <a:ln>
            <a:noFill/>
          </a:ln>
        </c:spPr>
        <c:crossAx val="295507072"/>
        <c:crosses val="max"/>
        <c:crossBetween val="between"/>
      </c:valAx>
      <c:catAx>
        <c:axId val="2955070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820275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28324950570606"/>
          <c:y val="0.8568959540434804"/>
          <c:w val="0.73674216934336956"/>
          <c:h val="0.124236121428217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charset="0"/>
          <a:ea typeface="Times New Roman" charset="0"/>
          <a:cs typeface="Times New Roman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Mincho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2020-03-26T20:57:00Z</dcterms:created>
  <dcterms:modified xsi:type="dcterms:W3CDTF">2020-03-26T20:57:00Z</dcterms:modified>
</cp:coreProperties>
</file>