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E0" w:rsidRPr="00E91A1B" w:rsidRDefault="00CF5BE0" w:rsidP="00CF5BE0">
      <w:pPr>
        <w:spacing w:after="0" w:line="480" w:lineRule="auto"/>
        <w:jc w:val="both"/>
        <w:rPr>
          <w:rFonts w:asciiTheme="minorHAnsi" w:hAnsiTheme="minorHAnsi" w:cstheme="minorHAnsi"/>
          <w:szCs w:val="24"/>
          <w:vertAlign w:val="superscript"/>
        </w:rPr>
      </w:pPr>
      <w:r w:rsidRPr="00E91A1B">
        <w:rPr>
          <w:rFonts w:asciiTheme="minorHAnsi" w:hAnsiTheme="minorHAnsi" w:cstheme="minorHAnsi"/>
          <w:b/>
          <w:bCs/>
          <w:szCs w:val="24"/>
        </w:rPr>
        <w:t xml:space="preserve">Additional file 1 </w:t>
      </w:r>
      <w:r w:rsidRPr="00E91A1B">
        <w:rPr>
          <w:rFonts w:asciiTheme="minorHAnsi" w:hAnsiTheme="minorHAnsi" w:cstheme="minorHAnsi"/>
          <w:szCs w:val="24"/>
        </w:rPr>
        <w:t>Microscopic lesion scores of challenged pigs (early and acute infection) and non-infected controls in apex mucosa.</w:t>
      </w:r>
    </w:p>
    <w:tbl>
      <w:tblPr>
        <w:tblStyle w:val="Tablanormal2"/>
        <w:tblW w:w="9498" w:type="dxa"/>
        <w:jc w:val="center"/>
        <w:tblLook w:val="04A0" w:firstRow="1" w:lastRow="0" w:firstColumn="1" w:lastColumn="0" w:noHBand="0" w:noVBand="1"/>
      </w:tblPr>
      <w:tblGrid>
        <w:gridCol w:w="1179"/>
        <w:gridCol w:w="1126"/>
        <w:gridCol w:w="1192"/>
        <w:gridCol w:w="1679"/>
        <w:gridCol w:w="1384"/>
        <w:gridCol w:w="1273"/>
        <w:gridCol w:w="1665"/>
      </w:tblGrid>
      <w:tr w:rsidR="00CF5BE0" w:rsidRPr="00E91A1B" w:rsidTr="00867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Group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Pig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Ulceration</w:t>
            </w: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9" w:type="dxa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Lamina propria haemorrhage</w:t>
            </w: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25" w:type="dxa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Lumen haemorrhage</w:t>
            </w: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Neutrophils</w:t>
            </w: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Mucosal thickness (mm)</w:t>
            </w: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d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 w:val="restart"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sz w:val="20"/>
                <w:szCs w:val="20"/>
              </w:rPr>
              <w:t>Control</w:t>
            </w:r>
          </w:p>
        </w:tc>
        <w:tc>
          <w:tcPr>
            <w:tcW w:w="1143" w:type="dxa"/>
            <w:tcBorders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PC1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508.7233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PC2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514.424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637.3839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PC4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408.2551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563.0726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PC6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486.3765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PC7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3+1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441.298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PC8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434.1589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PC9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4+1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525.3807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472.4646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PC11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523.4339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PC12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670.6443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PC13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2+1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491.1118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PC14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640.0888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PC15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469.4629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PC16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2+1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574.6986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 w:val="restart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sz w:val="20"/>
                <w:szCs w:val="20"/>
              </w:rPr>
              <w:t>Early infection</w:t>
            </w:r>
          </w:p>
        </w:tc>
        <w:tc>
          <w:tcPr>
            <w:tcW w:w="1143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PD2</w:t>
            </w:r>
          </w:p>
        </w:tc>
        <w:tc>
          <w:tcPr>
            <w:tcW w:w="1194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501.1312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PD4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439.8741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1+0.5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425.4627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PD9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1+0.5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769.9736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697.9702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PD11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478.5075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PD12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481.7628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PD13</w:t>
            </w:r>
          </w:p>
        </w:tc>
        <w:tc>
          <w:tcPr>
            <w:tcW w:w="1194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89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2+1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516.5802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 w:val="restart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sz w:val="20"/>
                <w:szCs w:val="20"/>
              </w:rPr>
              <w:t>Acute infection</w:t>
            </w:r>
          </w:p>
        </w:tc>
        <w:tc>
          <w:tcPr>
            <w:tcW w:w="1143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</w:t>
            </w:r>
          </w:p>
        </w:tc>
        <w:tc>
          <w:tcPr>
            <w:tcW w:w="1194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1+0.5</w:t>
            </w: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32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85" w:type="dxa"/>
            <w:tcBorders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767.8882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2+0.5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1093.3541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PD6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2+0.5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928.9116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PD7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1+0.5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571.8704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PD8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3+0.5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1213.0213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PD14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3+1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2+1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720.2037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2+1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1160.6871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PD16</w:t>
            </w:r>
          </w:p>
        </w:tc>
        <w:tc>
          <w:tcPr>
            <w:tcW w:w="1194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2+0.5</w:t>
            </w:r>
          </w:p>
        </w:tc>
        <w:tc>
          <w:tcPr>
            <w:tcW w:w="1689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32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5+1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85" w:type="dxa"/>
            <w:tcBorders>
              <w:top w:val="nil"/>
            </w:tcBorders>
            <w:vAlign w:val="center"/>
          </w:tcPr>
          <w:p w:rsidR="00CF5BE0" w:rsidRPr="00E91A1B" w:rsidRDefault="00CF5BE0" w:rsidP="00867C1A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754.4703</w:t>
            </w:r>
          </w:p>
        </w:tc>
      </w:tr>
    </w:tbl>
    <w:p w:rsidR="00CF5BE0" w:rsidRPr="00E91A1B" w:rsidRDefault="00CF5BE0" w:rsidP="00CF5BE0">
      <w:pPr>
        <w:pStyle w:val="Descripcin"/>
        <w:spacing w:after="0"/>
        <w:rPr>
          <w:rFonts w:cstheme="minorHAnsi"/>
          <w:i w:val="0"/>
          <w:iCs w:val="0"/>
          <w:color w:val="auto"/>
        </w:rPr>
      </w:pPr>
      <w:r w:rsidRPr="00E91A1B">
        <w:rPr>
          <w:rFonts w:cstheme="minorHAnsi"/>
          <w:i w:val="0"/>
          <w:iCs w:val="0"/>
          <w:color w:val="auto"/>
          <w:vertAlign w:val="superscript"/>
        </w:rPr>
        <w:t>a</w:t>
      </w:r>
      <w:r w:rsidRPr="00E91A1B">
        <w:rPr>
          <w:rFonts w:cstheme="minorHAnsi"/>
          <w:i w:val="0"/>
          <w:iCs w:val="0"/>
          <w:color w:val="auto"/>
        </w:rPr>
        <w:t xml:space="preserve"> Score: [0]</w:t>
      </w:r>
      <w:r w:rsidRPr="00E91A1B">
        <w:rPr>
          <w:rFonts w:cstheme="minorHAnsi"/>
          <w:i w:val="0"/>
          <w:iCs w:val="0"/>
          <w:color w:val="auto"/>
          <w:vertAlign w:val="superscript"/>
        </w:rPr>
        <w:t xml:space="preserve"> </w:t>
      </w:r>
      <w:r w:rsidRPr="00E91A1B">
        <w:rPr>
          <w:rFonts w:cstheme="minorHAnsi"/>
          <w:i w:val="0"/>
          <w:iCs w:val="0"/>
          <w:color w:val="auto"/>
        </w:rPr>
        <w:t>no ulceration, [1] focal ulceration 1 to 3 crypts, [2] focal ulceration 3 to 5 crypts, [3] focal ulceration more than 5 crypts, [+0.5] multifocal ulceration, [+1] multifocal ulceration more than 5 crypts.</w:t>
      </w:r>
    </w:p>
    <w:p w:rsidR="00CF5BE0" w:rsidRPr="00E91A1B" w:rsidRDefault="00CF5BE0" w:rsidP="00CF5BE0">
      <w:pPr>
        <w:pStyle w:val="Descripcin"/>
        <w:spacing w:after="0"/>
        <w:rPr>
          <w:rFonts w:cstheme="minorHAnsi"/>
          <w:i w:val="0"/>
          <w:iCs w:val="0"/>
          <w:color w:val="auto"/>
        </w:rPr>
      </w:pPr>
      <w:r w:rsidRPr="00E91A1B">
        <w:rPr>
          <w:rFonts w:cstheme="minorHAnsi"/>
          <w:i w:val="0"/>
          <w:iCs w:val="0"/>
          <w:color w:val="auto"/>
          <w:vertAlign w:val="superscript"/>
        </w:rPr>
        <w:t>b</w:t>
      </w:r>
      <w:r w:rsidRPr="00E91A1B">
        <w:rPr>
          <w:rFonts w:cstheme="minorHAnsi"/>
          <w:i w:val="0"/>
          <w:iCs w:val="0"/>
          <w:color w:val="auto"/>
        </w:rPr>
        <w:t xml:space="preserve"> Score: [0]</w:t>
      </w:r>
      <w:r w:rsidRPr="00E91A1B">
        <w:rPr>
          <w:rFonts w:cstheme="minorHAnsi"/>
          <w:i w:val="0"/>
          <w:iCs w:val="0"/>
          <w:color w:val="auto"/>
          <w:vertAlign w:val="superscript"/>
        </w:rPr>
        <w:t xml:space="preserve"> </w:t>
      </w:r>
      <w:r w:rsidRPr="00E91A1B">
        <w:rPr>
          <w:rFonts w:cstheme="minorHAnsi"/>
          <w:i w:val="0"/>
          <w:iCs w:val="0"/>
          <w:color w:val="auto"/>
        </w:rPr>
        <w:t>≤ 5 red blood cells (RBC), [1] 6 to 10 RBC, [2] 11 to 20 RBC, [4] 21 to 50 RBC, [5] ≥ 51 RBC, [+1] more than 3 foci of haemorrhage.</w:t>
      </w:r>
    </w:p>
    <w:p w:rsidR="00CF5BE0" w:rsidRPr="00E91A1B" w:rsidRDefault="00CF5BE0" w:rsidP="00CF5BE0">
      <w:pPr>
        <w:pStyle w:val="Descripcin"/>
        <w:spacing w:after="0"/>
        <w:rPr>
          <w:rFonts w:cstheme="minorHAnsi"/>
          <w:i w:val="0"/>
          <w:iCs w:val="0"/>
          <w:color w:val="auto"/>
        </w:rPr>
      </w:pPr>
      <w:r w:rsidRPr="00E91A1B">
        <w:rPr>
          <w:rFonts w:cstheme="minorHAnsi"/>
          <w:i w:val="0"/>
          <w:iCs w:val="0"/>
          <w:color w:val="auto"/>
          <w:vertAlign w:val="superscript"/>
        </w:rPr>
        <w:t>c</w:t>
      </w:r>
      <w:r w:rsidRPr="00E91A1B">
        <w:rPr>
          <w:rFonts w:cstheme="minorHAnsi"/>
          <w:i w:val="0"/>
          <w:iCs w:val="0"/>
          <w:color w:val="auto"/>
        </w:rPr>
        <w:t xml:space="preserve"> Score mean of ten 40x fields.</w:t>
      </w:r>
    </w:p>
    <w:p w:rsidR="00CF5BE0" w:rsidRPr="00E91A1B" w:rsidRDefault="00CF5BE0" w:rsidP="00CF5BE0">
      <w:pPr>
        <w:rPr>
          <w:rFonts w:cstheme="minorHAnsi"/>
          <w:sz w:val="18"/>
          <w:szCs w:val="18"/>
        </w:rPr>
      </w:pPr>
      <w:r w:rsidRPr="00E91A1B">
        <w:rPr>
          <w:rFonts w:cstheme="minorHAnsi"/>
          <w:sz w:val="18"/>
          <w:szCs w:val="18"/>
          <w:vertAlign w:val="superscript"/>
        </w:rPr>
        <w:t xml:space="preserve">d </w:t>
      </w:r>
      <w:r w:rsidRPr="00E91A1B">
        <w:rPr>
          <w:rFonts w:cstheme="minorHAnsi"/>
          <w:sz w:val="18"/>
          <w:szCs w:val="18"/>
        </w:rPr>
        <w:t>Score mean of three measurements the perpendicular crypts to the mucosal surface.</w:t>
      </w:r>
    </w:p>
    <w:p w:rsidR="00CF5BE0" w:rsidRPr="00E91A1B" w:rsidRDefault="00CF5BE0" w:rsidP="00CF5BE0">
      <w:pPr>
        <w:spacing w:before="240" w:after="0" w:line="480" w:lineRule="auto"/>
        <w:jc w:val="both"/>
        <w:rPr>
          <w:rFonts w:asciiTheme="minorHAnsi" w:hAnsiTheme="minorHAnsi" w:cstheme="minorHAnsi"/>
          <w:color w:val="000000"/>
          <w:szCs w:val="24"/>
          <w:lang w:eastAsia="es-ES"/>
        </w:rPr>
        <w:sectPr w:rsidR="00CF5BE0" w:rsidRPr="00E91A1B" w:rsidSect="005503EB">
          <w:footerReference w:type="default" r:id="rId5"/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:rsidR="00CF5BE0" w:rsidRPr="00E91A1B" w:rsidRDefault="00CF5BE0" w:rsidP="00CF5BE0">
      <w:pPr>
        <w:jc w:val="both"/>
        <w:rPr>
          <w:rFonts w:asciiTheme="minorHAnsi" w:hAnsiTheme="minorHAnsi" w:cstheme="minorHAnsi"/>
          <w:sz w:val="18"/>
          <w:szCs w:val="18"/>
        </w:rPr>
      </w:pPr>
      <w:r w:rsidRPr="00E91A1B">
        <w:rPr>
          <w:rFonts w:asciiTheme="minorHAnsi" w:hAnsiTheme="minorHAnsi" w:cstheme="minorHAnsi"/>
          <w:b/>
          <w:bCs/>
          <w:szCs w:val="24"/>
        </w:rPr>
        <w:lastRenderedPageBreak/>
        <w:t xml:space="preserve">Additional file 2 </w:t>
      </w:r>
      <w:r w:rsidRPr="00E91A1B">
        <w:rPr>
          <w:rFonts w:asciiTheme="minorHAnsi" w:hAnsiTheme="minorHAnsi" w:cstheme="minorHAnsi"/>
          <w:szCs w:val="24"/>
        </w:rPr>
        <w:t xml:space="preserve">Measurements of 12 serum biomarkers in controls and </w:t>
      </w:r>
      <w:r w:rsidRPr="00E91A1B">
        <w:rPr>
          <w:rFonts w:asciiTheme="minorHAnsi" w:hAnsiTheme="minorHAnsi" w:cstheme="minorHAnsi"/>
          <w:i/>
          <w:iCs/>
          <w:szCs w:val="24"/>
        </w:rPr>
        <w:t>B. hyodysenteriae</w:t>
      </w:r>
      <w:r w:rsidRPr="00E91A1B">
        <w:rPr>
          <w:rFonts w:asciiTheme="minorHAnsi" w:hAnsiTheme="minorHAnsi" w:cstheme="minorHAnsi"/>
          <w:szCs w:val="24"/>
        </w:rPr>
        <w:t xml:space="preserve"> infected pigs (early and acute infection).</w:t>
      </w:r>
    </w:p>
    <w:tbl>
      <w:tblPr>
        <w:tblStyle w:val="Tablanormal2"/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069"/>
        <w:gridCol w:w="830"/>
        <w:gridCol w:w="953"/>
        <w:gridCol w:w="1090"/>
        <w:gridCol w:w="774"/>
        <w:gridCol w:w="1103"/>
        <w:gridCol w:w="993"/>
        <w:gridCol w:w="850"/>
        <w:gridCol w:w="1559"/>
        <w:gridCol w:w="1560"/>
        <w:gridCol w:w="850"/>
        <w:gridCol w:w="1134"/>
        <w:gridCol w:w="992"/>
      </w:tblGrid>
      <w:tr w:rsidR="00CF5BE0" w:rsidRPr="00E91A1B" w:rsidTr="00867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Group</w:t>
            </w:r>
          </w:p>
        </w:tc>
        <w:tc>
          <w:tcPr>
            <w:tcW w:w="1069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Pig</w:t>
            </w:r>
          </w:p>
        </w:tc>
        <w:tc>
          <w:tcPr>
            <w:tcW w:w="830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PROT (g/dL)</w:t>
            </w:r>
          </w:p>
        </w:tc>
        <w:tc>
          <w:tcPr>
            <w:tcW w:w="953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ALBU (g/dL)</w:t>
            </w:r>
          </w:p>
        </w:tc>
        <w:tc>
          <w:tcPr>
            <w:tcW w:w="1090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TRIGL (mg/dL)</w:t>
            </w:r>
          </w:p>
        </w:tc>
        <w:tc>
          <w:tcPr>
            <w:tcW w:w="774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CK (UI/L)</w:t>
            </w:r>
          </w:p>
        </w:tc>
        <w:tc>
          <w:tcPr>
            <w:tcW w:w="1103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CRP (µg/mL)</w:t>
            </w: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HAPTO (g/L)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ADA (U/L)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BChE (μmol/mL·min)</w:t>
            </w:r>
          </w:p>
        </w:tc>
        <w:tc>
          <w:tcPr>
            <w:tcW w:w="1560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AChE (μmol/mL·min)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PON 1 (IU/mL)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FRAP (mmol/L)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THIOL (µmol/L)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Control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5.97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0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38.86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1141.3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74.7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17.62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0.2794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49.2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74.5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26.54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1654.9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49.2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56.25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1281.5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33.0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1632.7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34.77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790.9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26.5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59.56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1554.7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2054.9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105.6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33.98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1202.4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41.3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1401.4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71.0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107.81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1820.2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42.6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69.54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1208.1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70.8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2227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49.1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1596.2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64.9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87.83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1706.8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PC16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1201.8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38.6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Early infection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PD2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09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61.32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2463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41.54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0.6146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34.68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1736.6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22.0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2894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80.26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804.4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46.8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61.22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1411.2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31.6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57.93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1621.4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31.3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71.36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1567.4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65.6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65.92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89.8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Acute infection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09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30.54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5021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48.55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0.9954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207.1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144.03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13.7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2827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37.4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59.68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32.8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4996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26.4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12766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36.8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65.94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9148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87.8</w:t>
            </w:r>
          </w:p>
        </w:tc>
      </w:tr>
      <w:tr w:rsidR="00CF5BE0" w:rsidRPr="00E91A1B" w:rsidTr="00867C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PD16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2846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F5BE0" w:rsidRPr="00E91A1B" w:rsidRDefault="00CF5BE0" w:rsidP="00867C1A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47.0</w:t>
            </w:r>
          </w:p>
        </w:tc>
      </w:tr>
    </w:tbl>
    <w:p w:rsidR="00CF5BE0" w:rsidRPr="00E91A1B" w:rsidRDefault="00CF5BE0" w:rsidP="00CF5BE0">
      <w:pPr>
        <w:pStyle w:val="Descripcin"/>
        <w:rPr>
          <w:rFonts w:cstheme="minorHAnsi"/>
          <w:i w:val="0"/>
          <w:iCs w:val="0"/>
          <w:color w:val="auto"/>
        </w:rPr>
        <w:sectPr w:rsidR="00CF5BE0" w:rsidRPr="00E91A1B" w:rsidSect="005503EB">
          <w:pgSz w:w="15840" w:h="12240" w:orient="landscape"/>
          <w:pgMar w:top="1440" w:right="1080" w:bottom="1440" w:left="1080" w:header="708" w:footer="708" w:gutter="0"/>
          <w:cols w:space="708"/>
          <w:docGrid w:linePitch="360"/>
        </w:sectPr>
      </w:pPr>
      <w:r w:rsidRPr="00E91A1B">
        <w:rPr>
          <w:rFonts w:cstheme="minorHAnsi"/>
          <w:i w:val="0"/>
          <w:iCs w:val="0"/>
          <w:color w:val="auto"/>
        </w:rPr>
        <w:t>AchE: Acetylcholinesterase, ADA: Adenosine deaminase, ALBU: Albumin, BchE: Butyrylcholinesterase, CK: Creatine kinase; CRP: C-reactive protein, FRAP: Ferric reducing ability of plasma, HAPTO: Haptoglobin, PON 1: Paraoxonase; PROT: Total protein, TRIGL: Triglycerides</w:t>
      </w:r>
    </w:p>
    <w:p w:rsidR="00CF5BE0" w:rsidRPr="00E91A1B" w:rsidRDefault="00CF5BE0" w:rsidP="00CF5BE0">
      <w:pPr>
        <w:spacing w:after="0" w:line="480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E91A1B">
        <w:rPr>
          <w:rFonts w:asciiTheme="minorHAnsi" w:hAnsiTheme="minorHAnsi" w:cstheme="minorHAnsi"/>
          <w:b/>
          <w:bCs/>
          <w:szCs w:val="24"/>
        </w:rPr>
        <w:lastRenderedPageBreak/>
        <w:t xml:space="preserve">Additional file 3 </w:t>
      </w:r>
      <w:r w:rsidRPr="00E91A1B">
        <w:rPr>
          <w:rFonts w:asciiTheme="minorHAnsi" w:hAnsiTheme="minorHAnsi" w:cstheme="minorHAnsi"/>
          <w:szCs w:val="24"/>
        </w:rPr>
        <w:t xml:space="preserve">Correlation among serum biomarkers measurements with faecal score, </w:t>
      </w:r>
      <w:r w:rsidRPr="00E91A1B">
        <w:rPr>
          <w:rFonts w:asciiTheme="minorHAnsi" w:hAnsiTheme="minorHAnsi" w:cstheme="minorHAnsi"/>
          <w:i/>
          <w:iCs/>
          <w:szCs w:val="24"/>
        </w:rPr>
        <w:t>B.  hyodysenteriae</w:t>
      </w:r>
      <w:r w:rsidRPr="00E91A1B">
        <w:rPr>
          <w:rFonts w:asciiTheme="minorHAnsi" w:hAnsiTheme="minorHAnsi" w:cstheme="minorHAnsi"/>
          <w:szCs w:val="24"/>
        </w:rPr>
        <w:t xml:space="preserve"> shedding and microscopic lesions in controls and </w:t>
      </w:r>
      <w:r w:rsidRPr="00E91A1B">
        <w:rPr>
          <w:rFonts w:asciiTheme="minorHAnsi" w:hAnsiTheme="minorHAnsi" w:cstheme="minorHAnsi"/>
          <w:i/>
          <w:iCs/>
          <w:szCs w:val="24"/>
        </w:rPr>
        <w:t>B. hyodysenteriae</w:t>
      </w:r>
      <w:r w:rsidRPr="00E91A1B">
        <w:rPr>
          <w:rFonts w:asciiTheme="minorHAnsi" w:hAnsiTheme="minorHAnsi" w:cstheme="minorHAnsi"/>
          <w:szCs w:val="24"/>
        </w:rPr>
        <w:t xml:space="preserve"> infected pigs.</w:t>
      </w:r>
    </w:p>
    <w:tbl>
      <w:tblPr>
        <w:tblStyle w:val="Tablanormal2"/>
        <w:tblW w:w="1119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559"/>
        <w:gridCol w:w="1418"/>
        <w:gridCol w:w="1275"/>
        <w:gridCol w:w="1560"/>
        <w:gridCol w:w="1275"/>
        <w:gridCol w:w="1701"/>
      </w:tblGrid>
      <w:tr w:rsidR="00CF5BE0" w:rsidRPr="00E91A1B" w:rsidTr="00867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Potential biomarkers</w:t>
            </w:r>
          </w:p>
        </w:tc>
        <w:tc>
          <w:tcPr>
            <w:tcW w:w="6946" w:type="dxa"/>
            <w:gridSpan w:val="5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Microscopic lesions</w:t>
            </w:r>
          </w:p>
        </w:tc>
        <w:tc>
          <w:tcPr>
            <w:tcW w:w="1275" w:type="dxa"/>
            <w:vMerge w:val="restart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Faecal score in last sample</w:t>
            </w:r>
          </w:p>
        </w:tc>
        <w:tc>
          <w:tcPr>
            <w:tcW w:w="1701" w:type="dxa"/>
            <w:vMerge w:val="restart"/>
            <w:vAlign w:val="center"/>
          </w:tcPr>
          <w:p w:rsidR="00CF5BE0" w:rsidRPr="00E91A1B" w:rsidRDefault="00CF5BE0" w:rsidP="00867C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B. hyodysenteriae</w:t>
            </w: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concentration in last q-PCR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Ulceration score</w:t>
            </w:r>
          </w:p>
        </w:tc>
        <w:tc>
          <w:tcPr>
            <w:tcW w:w="1559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Lamina propria haemorrhage score</w:t>
            </w:r>
          </w:p>
        </w:tc>
        <w:tc>
          <w:tcPr>
            <w:tcW w:w="1418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Lumen haemorrhage score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Neutrophils score</w:t>
            </w:r>
          </w:p>
        </w:tc>
        <w:tc>
          <w:tcPr>
            <w:tcW w:w="1560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Mucosal thickness score</w:t>
            </w:r>
          </w:p>
        </w:tc>
        <w:tc>
          <w:tcPr>
            <w:tcW w:w="1275" w:type="dxa"/>
            <w:vMerge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5BE0" w:rsidRPr="00E91A1B" w:rsidTr="00867C1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HAPTO</w:t>
            </w:r>
          </w:p>
        </w:tc>
        <w:tc>
          <w:tcPr>
            <w:tcW w:w="1134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0.5327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0.0017</w:t>
            </w:r>
          </w:p>
        </w:tc>
        <w:tc>
          <w:tcPr>
            <w:tcW w:w="1559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0.5858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0.0004</w:t>
            </w:r>
          </w:p>
        </w:tc>
        <w:tc>
          <w:tcPr>
            <w:tcW w:w="1418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0.1549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0.3972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0.4350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0.0128</w:t>
            </w:r>
          </w:p>
        </w:tc>
        <w:tc>
          <w:tcPr>
            <w:tcW w:w="1560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0.4113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0.0193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0.7191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&lt; 0.0001</w:t>
            </w:r>
          </w:p>
        </w:tc>
        <w:tc>
          <w:tcPr>
            <w:tcW w:w="1701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0.7202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&lt; 0.0001</w:t>
            </w:r>
          </w:p>
        </w:tc>
      </w:tr>
      <w:tr w:rsidR="00CF5BE0" w:rsidRPr="00E91A1B" w:rsidTr="00867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CRP</w:t>
            </w:r>
          </w:p>
        </w:tc>
        <w:tc>
          <w:tcPr>
            <w:tcW w:w="1134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0.2902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0.1071</w:t>
            </w:r>
          </w:p>
        </w:tc>
        <w:tc>
          <w:tcPr>
            <w:tcW w:w="1559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****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0.6251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0.0001</w:t>
            </w:r>
          </w:p>
        </w:tc>
        <w:tc>
          <w:tcPr>
            <w:tcW w:w="1418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0.2722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0.1318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0.3469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0.0517</w:t>
            </w:r>
          </w:p>
        </w:tc>
        <w:tc>
          <w:tcPr>
            <w:tcW w:w="1560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0.5038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0.0033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0.6062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0.0002</w:t>
            </w:r>
          </w:p>
        </w:tc>
        <w:tc>
          <w:tcPr>
            <w:tcW w:w="1701" w:type="dxa"/>
            <w:vAlign w:val="center"/>
          </w:tcPr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0.5759</w:t>
            </w:r>
          </w:p>
          <w:p w:rsidR="00CF5BE0" w:rsidRPr="00E91A1B" w:rsidRDefault="00CF5BE0" w:rsidP="00867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0.0006</w:t>
            </w:r>
          </w:p>
        </w:tc>
      </w:tr>
      <w:tr w:rsidR="00CF5BE0" w:rsidRPr="00E91A1B" w:rsidTr="00867C1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:rsidR="00CF5BE0" w:rsidRPr="00E91A1B" w:rsidRDefault="00CF5BE0" w:rsidP="00867C1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CK</w:t>
            </w:r>
          </w:p>
        </w:tc>
        <w:tc>
          <w:tcPr>
            <w:tcW w:w="1134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0.4841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0.0050</w:t>
            </w:r>
          </w:p>
        </w:tc>
        <w:tc>
          <w:tcPr>
            <w:tcW w:w="1559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0.1604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0.3805</w:t>
            </w:r>
          </w:p>
        </w:tc>
        <w:tc>
          <w:tcPr>
            <w:tcW w:w="1418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-0.3555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0.0458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0.3262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0.0685</w:t>
            </w:r>
          </w:p>
        </w:tc>
        <w:tc>
          <w:tcPr>
            <w:tcW w:w="1560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ns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0.2698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0.1352</w:t>
            </w:r>
          </w:p>
        </w:tc>
        <w:tc>
          <w:tcPr>
            <w:tcW w:w="1275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0.5670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0.0007</w:t>
            </w:r>
          </w:p>
        </w:tc>
        <w:tc>
          <w:tcPr>
            <w:tcW w:w="1701" w:type="dxa"/>
            <w:vAlign w:val="center"/>
          </w:tcPr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R = 0.5705</w:t>
            </w:r>
          </w:p>
          <w:p w:rsidR="00CF5BE0" w:rsidRPr="00E91A1B" w:rsidRDefault="00CF5BE0" w:rsidP="00867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1A1B">
              <w:rPr>
                <w:rFonts w:asciiTheme="minorHAnsi" w:hAnsiTheme="minorHAnsi" w:cstheme="minorHAnsi"/>
                <w:sz w:val="16"/>
                <w:szCs w:val="16"/>
              </w:rPr>
              <w:t>P = 0.0007</w:t>
            </w:r>
          </w:p>
        </w:tc>
      </w:tr>
    </w:tbl>
    <w:p w:rsidR="00CF5BE0" w:rsidRPr="00E91A1B" w:rsidRDefault="00CF5BE0" w:rsidP="00CF5BE0">
      <w:pPr>
        <w:pStyle w:val="Descripcin"/>
        <w:spacing w:after="0"/>
        <w:rPr>
          <w:rFonts w:cstheme="minorHAnsi"/>
          <w:i w:val="0"/>
          <w:iCs w:val="0"/>
          <w:color w:val="auto"/>
        </w:rPr>
      </w:pPr>
      <w:r w:rsidRPr="00E91A1B">
        <w:rPr>
          <w:rFonts w:cstheme="minorHAnsi"/>
          <w:i w:val="0"/>
          <w:iCs w:val="0"/>
          <w:color w:val="auto"/>
        </w:rPr>
        <w:t>CK: Creatine kinase; CRP: C-reactive protein, HAPTO: Haptoglobin.</w:t>
      </w:r>
    </w:p>
    <w:p w:rsidR="00CF5BE0" w:rsidRPr="00E91A1B" w:rsidRDefault="00CF5BE0" w:rsidP="00CF5BE0">
      <w:pPr>
        <w:pStyle w:val="Descripcin"/>
        <w:spacing w:after="0"/>
      </w:pPr>
      <w:r w:rsidRPr="00E91A1B">
        <w:rPr>
          <w:rFonts w:cstheme="minorHAnsi"/>
          <w:i w:val="0"/>
          <w:iCs w:val="0"/>
          <w:color w:val="auto"/>
        </w:rPr>
        <w:t xml:space="preserve"> ns P &gt; 0.05, * P ≤ 0.05, ** P ≤ 0.01, *** P≤ 0.001, **** P ≤ 0.0001 (Spearman’s rank order correlation).</w:t>
      </w:r>
    </w:p>
    <w:p w:rsidR="00CF5BE0" w:rsidRPr="007B5220" w:rsidRDefault="00CF5BE0" w:rsidP="00CF5BE0">
      <w:pPr>
        <w:spacing w:before="240" w:after="0" w:line="480" w:lineRule="auto"/>
        <w:jc w:val="both"/>
        <w:rPr>
          <w:rFonts w:asciiTheme="minorHAnsi" w:hAnsiTheme="minorHAnsi" w:cstheme="minorHAnsi"/>
          <w:color w:val="000000"/>
          <w:szCs w:val="24"/>
          <w:lang w:eastAsia="es-ES"/>
        </w:rPr>
      </w:pPr>
    </w:p>
    <w:p w:rsidR="004C1123" w:rsidRDefault="004C1123">
      <w:bookmarkStart w:id="0" w:name="_GoBack"/>
      <w:bookmarkEnd w:id="0"/>
    </w:p>
    <w:sectPr w:rsidR="004C1123" w:rsidSect="005503EB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998927"/>
      <w:docPartObj>
        <w:docPartGallery w:val="Page Numbers (Bottom of Page)"/>
        <w:docPartUnique/>
      </w:docPartObj>
    </w:sdtPr>
    <w:sdtEndPr/>
    <w:sdtContent>
      <w:p w:rsidR="00DA2575" w:rsidRPr="00E91A1B" w:rsidRDefault="00CF5BE0">
        <w:pPr>
          <w:pStyle w:val="Piedepgina"/>
          <w:jc w:val="center"/>
        </w:pPr>
        <w:r w:rsidRPr="00E91A1B">
          <w:fldChar w:fldCharType="begin"/>
        </w:r>
        <w:r w:rsidRPr="00E91A1B">
          <w:instrText>PAGE   \* MERGEFORMAT</w:instrText>
        </w:r>
        <w:r w:rsidRPr="00E91A1B">
          <w:fldChar w:fldCharType="separate"/>
        </w:r>
        <w:r>
          <w:rPr>
            <w:noProof/>
          </w:rPr>
          <w:t>3</w:t>
        </w:r>
        <w:r w:rsidRPr="00E91A1B">
          <w:fldChar w:fldCharType="end"/>
        </w:r>
      </w:p>
    </w:sdtContent>
  </w:sdt>
  <w:p w:rsidR="00DA2575" w:rsidRPr="00E91A1B" w:rsidRDefault="00CF5BE0">
    <w:pPr>
      <w:pStyle w:val="Piedep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06DCB"/>
    <w:multiLevelType w:val="hybridMultilevel"/>
    <w:tmpl w:val="3CD8BD40"/>
    <w:lvl w:ilvl="0" w:tplc="F9DC13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51B29"/>
    <w:multiLevelType w:val="hybridMultilevel"/>
    <w:tmpl w:val="8E1ADC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E0"/>
    <w:rsid w:val="004C1123"/>
    <w:rsid w:val="00C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D426A-9A28-4AC5-88CA-421DB1DC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BE0"/>
    <w:rPr>
      <w:rFonts w:ascii="Times New Roman" w:hAnsi="Times New Roman"/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5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5BE0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CF5B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F5BE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5BE0"/>
    <w:rPr>
      <w:rFonts w:ascii="Times New Roman" w:hAnsi="Times New Roman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5B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5BE0"/>
    <w:rPr>
      <w:rFonts w:ascii="Times New Roman" w:hAnsi="Times New Roman"/>
      <w:b/>
      <w:bCs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CF5BE0"/>
    <w:pPr>
      <w:spacing w:after="0" w:line="240" w:lineRule="auto"/>
    </w:pPr>
    <w:rPr>
      <w:lang w:val="en-US"/>
    </w:rPr>
  </w:style>
  <w:style w:type="character" w:customStyle="1" w:styleId="anchor-text">
    <w:name w:val="anchor-text"/>
    <w:basedOn w:val="Fuentedeprrafopredeter"/>
    <w:rsid w:val="00CF5BE0"/>
  </w:style>
  <w:style w:type="character" w:styleId="Nmerodelnea">
    <w:name w:val="line number"/>
    <w:basedOn w:val="Fuentedeprrafopredeter"/>
    <w:uiPriority w:val="99"/>
    <w:semiHidden/>
    <w:unhideWhenUsed/>
    <w:rsid w:val="00CF5BE0"/>
  </w:style>
  <w:style w:type="character" w:styleId="Hipervnculo">
    <w:name w:val="Hyperlink"/>
    <w:basedOn w:val="Fuentedeprrafopredeter"/>
    <w:uiPriority w:val="99"/>
    <w:unhideWhenUsed/>
    <w:rsid w:val="00CF5BE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F5BE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F5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5BE0"/>
    <w:rPr>
      <w:rFonts w:ascii="Times New Roman" w:hAnsi="Times New Roman"/>
      <w:sz w:val="24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CF5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BE0"/>
    <w:rPr>
      <w:rFonts w:ascii="Times New Roman" w:hAnsi="Times New Roman"/>
      <w:sz w:val="24"/>
      <w:lang w:val="en-GB"/>
    </w:rPr>
  </w:style>
  <w:style w:type="character" w:styleId="Hipervnculovisitado">
    <w:name w:val="FollowedHyperlink"/>
    <w:basedOn w:val="Fuentedeprrafopredeter"/>
    <w:uiPriority w:val="99"/>
    <w:semiHidden/>
    <w:unhideWhenUsed/>
    <w:rsid w:val="00CF5BE0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F5BE0"/>
    <w:pPr>
      <w:spacing w:after="0" w:line="240" w:lineRule="auto"/>
      <w:ind w:left="720" w:firstLine="720"/>
      <w:contextualSpacing/>
    </w:pPr>
    <w:rPr>
      <w:rFonts w:eastAsia="Times New Roman" w:cs="Times New Roman"/>
      <w:szCs w:val="24"/>
    </w:rPr>
  </w:style>
  <w:style w:type="paragraph" w:customStyle="1" w:styleId="TEXTIND">
    <w:name w:val="TEXT IND"/>
    <w:basedOn w:val="Normal"/>
    <w:rsid w:val="00CF5BE0"/>
    <w:pPr>
      <w:spacing w:before="240" w:after="240" w:line="240" w:lineRule="auto"/>
      <w:ind w:firstLine="720"/>
    </w:pPr>
    <w:rPr>
      <w:rFonts w:eastAsia="Times New Roman" w:cs="Times New Roman"/>
      <w:szCs w:val="24"/>
    </w:rPr>
  </w:style>
  <w:style w:type="table" w:styleId="Tablanormal2">
    <w:name w:val="Plain Table 2"/>
    <w:basedOn w:val="Tablanormal"/>
    <w:uiPriority w:val="42"/>
    <w:rsid w:val="00CF5BE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CF5BE0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CF5BE0"/>
    <w:rPr>
      <w:color w:val="666666"/>
    </w:rPr>
  </w:style>
  <w:style w:type="table" w:styleId="Tablaconcuadrcula">
    <w:name w:val="Table Grid"/>
    <w:basedOn w:val="Tablanormal"/>
    <w:uiPriority w:val="39"/>
    <w:rsid w:val="00CF5B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CF5BE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F5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2024-04-19T10:02:00Z</dcterms:created>
  <dcterms:modified xsi:type="dcterms:W3CDTF">2024-04-19T10:03:00Z</dcterms:modified>
</cp:coreProperties>
</file>