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A461" w14:textId="13F40680" w:rsidR="000132FD" w:rsidRPr="00DD1BCC" w:rsidRDefault="000132FD" w:rsidP="00F93688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DD1BCC">
        <w:rPr>
          <w:rFonts w:ascii="Arial" w:hAnsi="Arial" w:cs="Arial"/>
          <w:u w:val="single"/>
        </w:rPr>
        <w:t xml:space="preserve">Additional file </w:t>
      </w:r>
      <w:r w:rsidR="002B10E3">
        <w:rPr>
          <w:rFonts w:ascii="Arial" w:hAnsi="Arial" w:cs="Arial"/>
          <w:u w:val="single"/>
        </w:rPr>
        <w:t>2</w:t>
      </w:r>
      <w:r w:rsidRPr="00DD1BCC">
        <w:rPr>
          <w:rFonts w:ascii="Arial" w:hAnsi="Arial" w:cs="Arial"/>
          <w:u w:val="single"/>
        </w:rPr>
        <w:t xml:space="preserve">: The logic model of the </w:t>
      </w:r>
      <w:r w:rsidR="00F93688" w:rsidRPr="00DD1BCC">
        <w:rPr>
          <w:rFonts w:ascii="Arial" w:hAnsi="Arial" w:cs="Arial"/>
          <w:u w:val="single"/>
        </w:rPr>
        <w:t>Facilitating Return to work through Early Specialist Health-based interventions (FRESH)</w:t>
      </w:r>
      <w:r w:rsidRPr="00DD1BCC">
        <w:rPr>
          <w:rFonts w:ascii="Arial" w:hAnsi="Arial" w:cs="Arial"/>
          <w:u w:val="single"/>
        </w:rPr>
        <w:t xml:space="preserve"> </w:t>
      </w:r>
      <w:r w:rsidR="00F93688" w:rsidRPr="00DD1BCC">
        <w:rPr>
          <w:rFonts w:ascii="Arial" w:hAnsi="Arial" w:cs="Arial"/>
          <w:u w:val="single"/>
        </w:rPr>
        <w:t>vocational rehabilitation (</w:t>
      </w:r>
      <w:r w:rsidRPr="00DD1BCC">
        <w:rPr>
          <w:rFonts w:ascii="Arial" w:hAnsi="Arial" w:cs="Arial"/>
          <w:u w:val="single"/>
        </w:rPr>
        <w:t>VR</w:t>
      </w:r>
      <w:r w:rsidR="00F93688" w:rsidRPr="00DD1BCC">
        <w:rPr>
          <w:rFonts w:ascii="Arial" w:hAnsi="Arial" w:cs="Arial"/>
          <w:u w:val="single"/>
        </w:rPr>
        <w:t>)</w:t>
      </w:r>
      <w:r w:rsidRPr="00DD1BCC">
        <w:rPr>
          <w:rFonts w:ascii="Arial" w:hAnsi="Arial" w:cs="Arial"/>
          <w:u w:val="single"/>
        </w:rPr>
        <w:t xml:space="preserve"> intervention</w:t>
      </w:r>
    </w:p>
    <w:p w14:paraId="08D4F848" w14:textId="77777777" w:rsidR="000132FD" w:rsidRPr="00DD1BCC" w:rsidRDefault="000132FD" w:rsidP="000132FD">
      <w:pPr>
        <w:spacing w:after="0" w:line="480" w:lineRule="auto"/>
        <w:jc w:val="both"/>
        <w:rPr>
          <w:rFonts w:ascii="Arial" w:hAnsi="Arial" w:cs="Arial"/>
          <w:u w:val="single"/>
        </w:rPr>
      </w:pPr>
    </w:p>
    <w:tbl>
      <w:tblPr>
        <w:tblStyle w:val="TableGrid"/>
        <w:tblW w:w="8950" w:type="dxa"/>
        <w:tblLook w:val="04A0" w:firstRow="1" w:lastRow="0" w:firstColumn="1" w:lastColumn="0" w:noHBand="0" w:noVBand="1"/>
      </w:tblPr>
      <w:tblGrid>
        <w:gridCol w:w="1780"/>
        <w:gridCol w:w="1780"/>
        <w:gridCol w:w="1758"/>
        <w:gridCol w:w="1879"/>
        <w:gridCol w:w="1753"/>
      </w:tblGrid>
      <w:tr w:rsidR="00DD1BCC" w:rsidRPr="00DD1BCC" w14:paraId="135BBBE0" w14:textId="77777777" w:rsidTr="00AB470B">
        <w:trPr>
          <w:trHeight w:val="674"/>
        </w:trPr>
        <w:tc>
          <w:tcPr>
            <w:tcW w:w="1790" w:type="dxa"/>
            <w:hideMark/>
          </w:tcPr>
          <w:p w14:paraId="6D4589DE" w14:textId="77777777" w:rsidR="000132FD" w:rsidRPr="00DD1BCC" w:rsidRDefault="000132FD" w:rsidP="00AB470B">
            <w:pPr>
              <w:jc w:val="both"/>
              <w:rPr>
                <w:rFonts w:ascii="Arial" w:hAnsi="Arial" w:cs="Arial"/>
                <w:b/>
                <w:bCs/>
              </w:rPr>
            </w:pPr>
            <w:r w:rsidRPr="00DD1BCC">
              <w:rPr>
                <w:rFonts w:ascii="Arial" w:hAnsi="Arial" w:cs="Arial"/>
                <w:b/>
                <w:bCs/>
                <w:iCs/>
              </w:rPr>
              <w:t>Resources</w:t>
            </w:r>
          </w:p>
        </w:tc>
        <w:tc>
          <w:tcPr>
            <w:tcW w:w="1790" w:type="dxa"/>
            <w:hideMark/>
          </w:tcPr>
          <w:p w14:paraId="1FC6EDD4" w14:textId="77777777" w:rsidR="000132FD" w:rsidRPr="00DD1BCC" w:rsidRDefault="000132FD" w:rsidP="00AB470B">
            <w:pPr>
              <w:jc w:val="both"/>
              <w:rPr>
                <w:rFonts w:ascii="Arial" w:hAnsi="Arial" w:cs="Arial"/>
                <w:b/>
                <w:bCs/>
              </w:rPr>
            </w:pPr>
            <w:r w:rsidRPr="00DD1BCC">
              <w:rPr>
                <w:rFonts w:ascii="Arial" w:hAnsi="Arial" w:cs="Arial"/>
                <w:b/>
                <w:bCs/>
              </w:rPr>
              <w:t>Core process inputs in-puts from OT</w:t>
            </w:r>
          </w:p>
        </w:tc>
        <w:tc>
          <w:tcPr>
            <w:tcW w:w="1790" w:type="dxa"/>
            <w:hideMark/>
          </w:tcPr>
          <w:p w14:paraId="2D9EB250" w14:textId="77777777" w:rsidR="000132FD" w:rsidRPr="00DD1BCC" w:rsidRDefault="000132FD" w:rsidP="00AB470B">
            <w:pPr>
              <w:jc w:val="both"/>
              <w:rPr>
                <w:rFonts w:ascii="Arial" w:hAnsi="Arial" w:cs="Arial"/>
                <w:b/>
                <w:bCs/>
              </w:rPr>
            </w:pPr>
            <w:r w:rsidRPr="00DD1BCC">
              <w:rPr>
                <w:rFonts w:ascii="Arial" w:hAnsi="Arial" w:cs="Arial"/>
                <w:b/>
                <w:bCs/>
              </w:rPr>
              <w:t>Short term Impacts</w:t>
            </w:r>
          </w:p>
        </w:tc>
        <w:tc>
          <w:tcPr>
            <w:tcW w:w="1790" w:type="dxa"/>
          </w:tcPr>
          <w:p w14:paraId="3C2B67CD" w14:textId="77777777" w:rsidR="000132FD" w:rsidRPr="00DD1BCC" w:rsidRDefault="000132FD" w:rsidP="00AB470B">
            <w:pPr>
              <w:jc w:val="both"/>
              <w:rPr>
                <w:rFonts w:ascii="Arial" w:hAnsi="Arial" w:cs="Arial"/>
                <w:b/>
                <w:bCs/>
              </w:rPr>
            </w:pPr>
            <w:r w:rsidRPr="00DD1BCC">
              <w:rPr>
                <w:rFonts w:ascii="Arial" w:hAnsi="Arial" w:cs="Arial"/>
                <w:b/>
                <w:bCs/>
              </w:rPr>
              <w:t>Impacts</w:t>
            </w:r>
          </w:p>
        </w:tc>
        <w:tc>
          <w:tcPr>
            <w:tcW w:w="1790" w:type="dxa"/>
            <w:hideMark/>
          </w:tcPr>
          <w:p w14:paraId="6839FAE9" w14:textId="77777777" w:rsidR="000132FD" w:rsidRPr="00DD1BCC" w:rsidRDefault="000132FD" w:rsidP="00AB470B">
            <w:pPr>
              <w:jc w:val="both"/>
              <w:rPr>
                <w:rFonts w:ascii="Arial" w:hAnsi="Arial" w:cs="Arial"/>
                <w:b/>
                <w:bCs/>
              </w:rPr>
            </w:pPr>
            <w:r w:rsidRPr="00DD1BCC">
              <w:rPr>
                <w:rFonts w:ascii="Arial" w:hAnsi="Arial" w:cs="Arial"/>
                <w:b/>
                <w:bCs/>
              </w:rPr>
              <w:t>Health Outcomes</w:t>
            </w:r>
          </w:p>
        </w:tc>
      </w:tr>
      <w:tr w:rsidR="00DD1BCC" w:rsidRPr="00DD1BCC" w14:paraId="58A27D70" w14:textId="77777777" w:rsidTr="00AB470B">
        <w:trPr>
          <w:trHeight w:val="699"/>
        </w:trPr>
        <w:tc>
          <w:tcPr>
            <w:tcW w:w="1790" w:type="dxa"/>
            <w:hideMark/>
          </w:tcPr>
          <w:p w14:paraId="4143442F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Facilitating legal framework &amp; policies</w:t>
            </w:r>
          </w:p>
          <w:p w14:paraId="4C9BA7AC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0A7C6135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Skilled, knowledgeable TBI/VR therapist &amp; patient with a job</w:t>
            </w:r>
          </w:p>
          <w:p w14:paraId="60A9DB0F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F45C01D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Co-location - crossing boundaries between health, employment, charities</w:t>
            </w:r>
          </w:p>
          <w:p w14:paraId="61E8076D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1D71DA35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Multi-stakeholder engagement</w:t>
            </w:r>
          </w:p>
          <w:p w14:paraId="33CCF587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90" w:type="dxa"/>
            <w:hideMark/>
          </w:tcPr>
          <w:p w14:paraId="58F40074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Intervenes within 4 weeks of injury, advises on impact of injury &amp; RTW.</w:t>
            </w:r>
          </w:p>
          <w:p w14:paraId="23C235C3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C954896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 xml:space="preserve">Provides ongoing education, advice &amp; emotional support to patient and family </w:t>
            </w:r>
          </w:p>
          <w:p w14:paraId="360E9F06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9F77ED2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Coordinates patient’s vocational rehabilitation across all sectors</w:t>
            </w:r>
          </w:p>
          <w:p w14:paraId="56C92FBB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7F38F2EB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Communicates openly in writing with stakeholders re: work performance.</w:t>
            </w:r>
          </w:p>
          <w:p w14:paraId="46CC275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210E2C1E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Assesses impact of TBI on person &amp; job, analyses impact on work ability.</w:t>
            </w:r>
          </w:p>
          <w:p w14:paraId="37BF49E0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4081DB16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Delivers individually tailored vocational rehabilitation in the community.</w:t>
            </w:r>
          </w:p>
          <w:p w14:paraId="50BEA41F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3CAB1DE4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 xml:space="preserve">Explores alternatives to pre-injury </w:t>
            </w:r>
            <w:r w:rsidRPr="00DD1BCC">
              <w:rPr>
                <w:rFonts w:ascii="Arial" w:hAnsi="Arial" w:cs="Arial"/>
              </w:rPr>
              <w:lastRenderedPageBreak/>
              <w:t>employment when existing employment not feasible or sustainable.</w:t>
            </w:r>
          </w:p>
          <w:p w14:paraId="0BA68B7F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0F424E8C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Adapts workplace, negotiates phased RTW, provides feedback on performance</w:t>
            </w:r>
          </w:p>
          <w:p w14:paraId="7DCC084E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 xml:space="preserve">Monitors RTW to ensure work stability </w:t>
            </w:r>
          </w:p>
        </w:tc>
        <w:tc>
          <w:tcPr>
            <w:tcW w:w="1790" w:type="dxa"/>
            <w:hideMark/>
          </w:tcPr>
          <w:p w14:paraId="17678210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lastRenderedPageBreak/>
              <w:t>Patient does not make rapid RTW decisions.</w:t>
            </w:r>
          </w:p>
          <w:p w14:paraId="78F55EAD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783DFBE5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aware of available support &amp; how to access.</w:t>
            </w:r>
          </w:p>
          <w:p w14:paraId="7CF57381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F5D0AAE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 xml:space="preserve">Vocational Case coordinator has early and regular contact with the trauma survivor, family, and other stakeholders </w:t>
            </w:r>
            <w:proofErr w:type="gramStart"/>
            <w:r w:rsidRPr="00DD1BCC">
              <w:rPr>
                <w:rFonts w:ascii="Arial" w:hAnsi="Arial" w:cs="Arial"/>
              </w:rPr>
              <w:t>e.g.</w:t>
            </w:r>
            <w:proofErr w:type="gramEnd"/>
            <w:r w:rsidRPr="00DD1BCC">
              <w:rPr>
                <w:rFonts w:ascii="Arial" w:hAnsi="Arial" w:cs="Arial"/>
              </w:rPr>
              <w:t xml:space="preserve"> employer, GP, DWP, OH</w:t>
            </w:r>
          </w:p>
          <w:p w14:paraId="5F6FA7ED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598A0C8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&amp; stakeholders aware of residual problems &amp; coping strategies</w:t>
            </w:r>
          </w:p>
          <w:p w14:paraId="200FAAA7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14129C11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Patient, employer aware of impact of TBI on work.</w:t>
            </w:r>
          </w:p>
          <w:p w14:paraId="28F9F206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17C68C5A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&amp; stakeholders aware of residual TBI problems.</w:t>
            </w:r>
          </w:p>
          <w:p w14:paraId="370306B4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0A24EF1A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Coping strategies in place</w:t>
            </w:r>
          </w:p>
          <w:p w14:paraId="45F56567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Referrals made for relevant support</w:t>
            </w:r>
          </w:p>
        </w:tc>
        <w:tc>
          <w:tcPr>
            <w:tcW w:w="1790" w:type="dxa"/>
          </w:tcPr>
          <w:p w14:paraId="723FF9A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&amp; employer satisfaction. </w:t>
            </w:r>
          </w:p>
          <w:p w14:paraId="1B5988B0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 xml:space="preserve">Patient confident &amp; able to self-manage </w:t>
            </w:r>
          </w:p>
          <w:p w14:paraId="54DD75B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Stakeholders report to one key contact, all aware of stakeholders involved and work towards RTW</w:t>
            </w:r>
          </w:p>
          <w:p w14:paraId="4EF9ED02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506456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Conflicting RTW advice prevented</w:t>
            </w:r>
          </w:p>
          <w:p w14:paraId="3CA1A543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Everyone is heard, no confusing communications</w:t>
            </w:r>
          </w:p>
          <w:p w14:paraId="204DC632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Considered decisions made re RTW</w:t>
            </w:r>
          </w:p>
          <w:p w14:paraId="62B9313F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75A329DB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&amp; employer satisfaction</w:t>
            </w:r>
          </w:p>
          <w:p w14:paraId="0F89ACF3" w14:textId="77777777" w:rsidR="000132FD" w:rsidRPr="00DD1BCC" w:rsidRDefault="000132FD" w:rsidP="00AB470B">
            <w:pPr>
              <w:jc w:val="both"/>
              <w:rPr>
                <w:rFonts w:ascii="Arial" w:hAnsi="Arial" w:cs="Arial"/>
                <w:iCs/>
              </w:rPr>
            </w:pPr>
            <w:r w:rsidRPr="00DD1BCC">
              <w:rPr>
                <w:rFonts w:ascii="Arial" w:hAnsi="Arial" w:cs="Arial"/>
                <w:iCs/>
              </w:rPr>
              <w:t xml:space="preserve">Employment environment Optimised </w:t>
            </w:r>
          </w:p>
          <w:p w14:paraId="2FBC9974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7157D34D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Workplace accommodations in place</w:t>
            </w:r>
          </w:p>
          <w:p w14:paraId="51521AD8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55DCC3A2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Phased return to work facilitated</w:t>
            </w:r>
          </w:p>
          <w:p w14:paraId="1149FEA9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able to cope with work</w:t>
            </w:r>
          </w:p>
          <w:p w14:paraId="5EBB66F2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Contributes to economy</w:t>
            </w:r>
          </w:p>
        </w:tc>
        <w:tc>
          <w:tcPr>
            <w:tcW w:w="1790" w:type="dxa"/>
            <w:hideMark/>
          </w:tcPr>
          <w:p w14:paraId="56692BAD" w14:textId="77777777" w:rsidR="000132FD" w:rsidRPr="00DD1BCC" w:rsidRDefault="000132FD" w:rsidP="00AB470B">
            <w:pPr>
              <w:jc w:val="both"/>
              <w:rPr>
                <w:rFonts w:ascii="Arial" w:hAnsi="Arial" w:cs="Arial"/>
                <w:iCs/>
              </w:rPr>
            </w:pPr>
            <w:r w:rsidRPr="00DD1BCC">
              <w:rPr>
                <w:rFonts w:ascii="Arial" w:hAnsi="Arial" w:cs="Arial"/>
                <w:iCs/>
              </w:rPr>
              <w:t>Prevent job loss</w:t>
            </w:r>
          </w:p>
          <w:p w14:paraId="1BBD7CEB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4F6DFA85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Improved physical and mental health</w:t>
            </w:r>
          </w:p>
          <w:p w14:paraId="49308E2B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6CAD6E5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Personal and financial wellbeing </w:t>
            </w:r>
          </w:p>
          <w:p w14:paraId="0EA2EFC7" w14:textId="77777777" w:rsidR="000132FD" w:rsidRPr="00DD1BCC" w:rsidRDefault="000132FD" w:rsidP="00AB470B">
            <w:pPr>
              <w:jc w:val="both"/>
              <w:rPr>
                <w:rFonts w:ascii="Arial" w:hAnsi="Arial" w:cs="Arial"/>
                <w:iCs/>
              </w:rPr>
            </w:pPr>
            <w:r w:rsidRPr="00DD1BCC">
              <w:rPr>
                <w:rFonts w:ascii="Arial" w:hAnsi="Arial" w:cs="Arial"/>
                <w:iCs/>
              </w:rPr>
              <w:t>Reduced sickness absence</w:t>
            </w:r>
          </w:p>
          <w:p w14:paraId="1BD55DF1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</w:p>
          <w:p w14:paraId="6381A650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Reduced health resource use</w:t>
            </w:r>
          </w:p>
          <w:p w14:paraId="7FD63B00" w14:textId="77777777" w:rsidR="000132FD" w:rsidRPr="00DD1BCC" w:rsidRDefault="000132FD" w:rsidP="00AB470B">
            <w:pPr>
              <w:jc w:val="both"/>
              <w:rPr>
                <w:rFonts w:ascii="Arial" w:hAnsi="Arial" w:cs="Arial"/>
              </w:rPr>
            </w:pPr>
            <w:r w:rsidRPr="00DD1BCC">
              <w:rPr>
                <w:rFonts w:ascii="Arial" w:hAnsi="Arial" w:cs="Arial"/>
              </w:rPr>
              <w:t>Patient in sustainable employment</w:t>
            </w:r>
          </w:p>
        </w:tc>
      </w:tr>
    </w:tbl>
    <w:p w14:paraId="6CB31710" w14:textId="01863CE4" w:rsidR="000132FD" w:rsidRPr="00DD1BCC" w:rsidRDefault="000132FD" w:rsidP="000132FD">
      <w:pPr>
        <w:spacing w:after="0" w:line="480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DD1BCC">
        <w:rPr>
          <w:rFonts w:ascii="Arial" w:hAnsi="Arial" w:cs="Arial"/>
          <w:i/>
          <w:iCs/>
          <w:sz w:val="18"/>
          <w:szCs w:val="20"/>
        </w:rPr>
        <w:t xml:space="preserve">Key: </w:t>
      </w:r>
      <w:r w:rsidR="00650C16" w:rsidRPr="00DD1BCC">
        <w:rPr>
          <w:rFonts w:ascii="Arial" w:hAnsi="Arial" w:cs="Arial"/>
          <w:i/>
          <w:iCs/>
          <w:sz w:val="18"/>
          <w:szCs w:val="20"/>
        </w:rPr>
        <w:t xml:space="preserve">OT – occupational therapist, </w:t>
      </w:r>
      <w:r w:rsidR="00C93041" w:rsidRPr="00DD1BCC">
        <w:rPr>
          <w:rFonts w:ascii="Arial" w:hAnsi="Arial" w:cs="Arial"/>
          <w:i/>
          <w:iCs/>
          <w:sz w:val="18"/>
          <w:szCs w:val="20"/>
        </w:rPr>
        <w:t>TBI – traumatic brain injury</w:t>
      </w:r>
      <w:r w:rsidR="00650C16" w:rsidRPr="00DD1BCC">
        <w:rPr>
          <w:rFonts w:ascii="Arial" w:hAnsi="Arial" w:cs="Arial"/>
          <w:i/>
          <w:iCs/>
          <w:sz w:val="18"/>
          <w:szCs w:val="20"/>
        </w:rPr>
        <w:t xml:space="preserve">, </w:t>
      </w:r>
      <w:r w:rsidR="004649B7" w:rsidRPr="00DD1BCC">
        <w:rPr>
          <w:rFonts w:ascii="Arial" w:hAnsi="Arial" w:cs="Arial"/>
          <w:i/>
          <w:iCs/>
          <w:sz w:val="18"/>
          <w:szCs w:val="20"/>
        </w:rPr>
        <w:t xml:space="preserve">VR – vocational rehabilitation, </w:t>
      </w:r>
      <w:r w:rsidRPr="00DD1BCC">
        <w:rPr>
          <w:rFonts w:ascii="Arial" w:hAnsi="Arial" w:cs="Arial"/>
          <w:i/>
          <w:iCs/>
          <w:sz w:val="18"/>
          <w:szCs w:val="20"/>
        </w:rPr>
        <w:t>RTW = return to work, GP = General Practitioner (Physician), DWP = Department for Work and Pensions, OH = Occupational Health</w:t>
      </w:r>
    </w:p>
    <w:p w14:paraId="2D88B7CD" w14:textId="77777777" w:rsidR="000132FD" w:rsidRPr="00DD1BCC" w:rsidRDefault="000132FD" w:rsidP="000132FD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1A7C2F43" w14:textId="77777777" w:rsidR="00205720" w:rsidRPr="00DD1BCC" w:rsidRDefault="002B10E3" w:rsidP="00863E2F"/>
    <w:sectPr w:rsidR="00205720" w:rsidRPr="00DD1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FD"/>
    <w:rsid w:val="000132FD"/>
    <w:rsid w:val="002B10E3"/>
    <w:rsid w:val="00334069"/>
    <w:rsid w:val="003A5207"/>
    <w:rsid w:val="003C3108"/>
    <w:rsid w:val="004649B7"/>
    <w:rsid w:val="00633AD9"/>
    <w:rsid w:val="00650C16"/>
    <w:rsid w:val="00705A6A"/>
    <w:rsid w:val="0074105A"/>
    <w:rsid w:val="00817586"/>
    <w:rsid w:val="00863E2F"/>
    <w:rsid w:val="008846D6"/>
    <w:rsid w:val="00BA4A05"/>
    <w:rsid w:val="00C93041"/>
    <w:rsid w:val="00CB76BB"/>
    <w:rsid w:val="00DD1BCC"/>
    <w:rsid w:val="00F067E3"/>
    <w:rsid w:val="00F4212D"/>
    <w:rsid w:val="00F9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41AD"/>
  <w15:chartTrackingRefBased/>
  <w15:docId w15:val="{C2C5E68F-1A59-4F6B-A450-36B25A9C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13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2FD"/>
    <w:rPr>
      <w:sz w:val="20"/>
      <w:szCs w:val="20"/>
    </w:rPr>
  </w:style>
  <w:style w:type="table" w:styleId="TableGrid">
    <w:name w:val="Table Grid"/>
    <w:basedOn w:val="TableNormal"/>
    <w:uiPriority w:val="39"/>
    <w:rsid w:val="00013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6EDB96BC91E408A384C1EA35272E2" ma:contentTypeVersion="12" ma:contentTypeDescription="Create a new document." ma:contentTypeScope="" ma:versionID="cfd27dbeed34f526d7782d16de37e1c5">
  <xsd:schema xmlns:xsd="http://www.w3.org/2001/XMLSchema" xmlns:xs="http://www.w3.org/2001/XMLSchema" xmlns:p="http://schemas.microsoft.com/office/2006/metadata/properties" xmlns:ns3="78b0e7c2-9e80-414d-83d3-32cba8d59088" xmlns:ns4="f05ddb57-c6aa-4b92-aeae-df65c913adc1" targetNamespace="http://schemas.microsoft.com/office/2006/metadata/properties" ma:root="true" ma:fieldsID="ede31c72d5108ec1c3970353b916b1dd" ns3:_="" ns4:_="">
    <xsd:import namespace="78b0e7c2-9e80-414d-83d3-32cba8d59088"/>
    <xsd:import namespace="f05ddb57-c6aa-4b92-aeae-df65c913ad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0e7c2-9e80-414d-83d3-32cba8d59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db57-c6aa-4b92-aeae-df65c913adc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8DDE-84AA-4EEF-A953-3637308EF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815280-8A6F-446C-8E78-E0175F6AE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625AC-57E7-44D3-A416-8E159BDCC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0e7c2-9e80-414d-83d3-32cba8d59088"/>
    <ds:schemaRef ds:uri="f05ddb57-c6aa-4b92-aeae-df65c913a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E8239-85B0-4C14-BA13-3349F1CE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 Holmes</dc:creator>
  <cp:keywords/>
  <dc:description/>
  <cp:lastModifiedBy>Jain Holmes (staff)</cp:lastModifiedBy>
  <cp:revision>7</cp:revision>
  <dcterms:created xsi:type="dcterms:W3CDTF">2020-05-26T15:27:00Z</dcterms:created>
  <dcterms:modified xsi:type="dcterms:W3CDTF">2022-04-01T19:11:00Z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0x0101005306EDB96BC91E408A384C1EA35272E2</vt:lpwstr>
  </property>
</Properties>
</file>