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EDF4" w14:textId="594FEAD4" w:rsidR="00F255FE" w:rsidRDefault="00BC26BF" w:rsidP="00F255FE">
      <w:pPr>
        <w:pStyle w:val="EndNoteBibliography"/>
        <w:spacing w:line="48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Additional file 3.</w:t>
      </w:r>
      <w:r w:rsidR="00F255FE" w:rsidRPr="00F255FE">
        <w:rPr>
          <w:b/>
          <w:bCs/>
          <w:sz w:val="36"/>
          <w:szCs w:val="36"/>
        </w:rPr>
        <w:t xml:space="preserve"> Behavioural </w:t>
      </w:r>
      <w:r w:rsidR="00F84AD0">
        <w:rPr>
          <w:b/>
          <w:bCs/>
          <w:sz w:val="36"/>
          <w:szCs w:val="36"/>
        </w:rPr>
        <w:t>C</w:t>
      </w:r>
      <w:r w:rsidR="00F255FE" w:rsidRPr="00F255FE">
        <w:rPr>
          <w:b/>
          <w:bCs/>
          <w:sz w:val="36"/>
          <w:szCs w:val="36"/>
        </w:rPr>
        <w:t xml:space="preserve">hange </w:t>
      </w:r>
      <w:r w:rsidR="00F84AD0">
        <w:rPr>
          <w:b/>
          <w:bCs/>
          <w:sz w:val="36"/>
          <w:szCs w:val="36"/>
        </w:rPr>
        <w:t>T</w:t>
      </w:r>
      <w:r w:rsidR="00F255FE" w:rsidRPr="00F255FE">
        <w:rPr>
          <w:b/>
          <w:bCs/>
          <w:sz w:val="36"/>
          <w:szCs w:val="36"/>
        </w:rPr>
        <w:t>echniques and the</w:t>
      </w:r>
      <w:r w:rsidR="00793527">
        <w:rPr>
          <w:b/>
          <w:bCs/>
          <w:sz w:val="36"/>
          <w:szCs w:val="36"/>
        </w:rPr>
        <w:t>ir</w:t>
      </w:r>
      <w:r w:rsidR="00F255FE" w:rsidRPr="00F255FE">
        <w:rPr>
          <w:b/>
          <w:bCs/>
          <w:sz w:val="36"/>
          <w:szCs w:val="36"/>
        </w:rPr>
        <w:t xml:space="preserve"> presumed </w:t>
      </w:r>
      <w:r w:rsidR="002023AF">
        <w:rPr>
          <w:b/>
          <w:bCs/>
          <w:sz w:val="36"/>
          <w:szCs w:val="36"/>
        </w:rPr>
        <w:t>M</w:t>
      </w:r>
      <w:r w:rsidR="00F255FE" w:rsidRPr="00F255FE">
        <w:rPr>
          <w:b/>
          <w:bCs/>
          <w:sz w:val="36"/>
          <w:szCs w:val="36"/>
        </w:rPr>
        <w:t xml:space="preserve">echanisms of </w:t>
      </w:r>
      <w:r w:rsidR="002023AF">
        <w:rPr>
          <w:b/>
          <w:bCs/>
          <w:sz w:val="36"/>
          <w:szCs w:val="36"/>
        </w:rPr>
        <w:t>A</w:t>
      </w:r>
      <w:r w:rsidR="00F255FE" w:rsidRPr="00F255FE">
        <w:rPr>
          <w:b/>
          <w:bCs/>
          <w:sz w:val="36"/>
          <w:szCs w:val="36"/>
        </w:rPr>
        <w:t>ction</w:t>
      </w:r>
    </w:p>
    <w:p w14:paraId="7B20886C" w14:textId="2DA09D62" w:rsidR="00F255FE" w:rsidRPr="00AA5FD2" w:rsidRDefault="00F255FE" w:rsidP="00F255FE">
      <w:pPr>
        <w:pStyle w:val="Bijschrift"/>
        <w:keepNext/>
        <w:rPr>
          <w:i w:val="0"/>
          <w:iCs w:val="0"/>
          <w:color w:val="auto"/>
          <w:lang w:val="en-GB"/>
        </w:rPr>
      </w:pPr>
      <w:r>
        <w:rPr>
          <w:b/>
          <w:bCs/>
          <w:i w:val="0"/>
          <w:iCs w:val="0"/>
          <w:color w:val="auto"/>
          <w:lang w:val="en-GB"/>
        </w:rPr>
        <w:t xml:space="preserve">Table 2. </w:t>
      </w:r>
      <w:r w:rsidRPr="00AA5FD2">
        <w:rPr>
          <w:b/>
          <w:bCs/>
          <w:i w:val="0"/>
          <w:iCs w:val="0"/>
          <w:color w:val="auto"/>
          <w:lang w:val="en-GB"/>
        </w:rPr>
        <w:t xml:space="preserve">Behaviour </w:t>
      </w:r>
      <w:r w:rsidR="00F84AD0">
        <w:rPr>
          <w:b/>
          <w:bCs/>
          <w:i w:val="0"/>
          <w:iCs w:val="0"/>
          <w:color w:val="auto"/>
          <w:lang w:val="en-GB"/>
        </w:rPr>
        <w:t>C</w:t>
      </w:r>
      <w:r w:rsidRPr="00AA5FD2">
        <w:rPr>
          <w:b/>
          <w:bCs/>
          <w:i w:val="0"/>
          <w:iCs w:val="0"/>
          <w:color w:val="auto"/>
          <w:lang w:val="en-GB"/>
        </w:rPr>
        <w:t xml:space="preserve">hange </w:t>
      </w:r>
      <w:r w:rsidR="00F84AD0">
        <w:rPr>
          <w:b/>
          <w:bCs/>
          <w:i w:val="0"/>
          <w:iCs w:val="0"/>
          <w:color w:val="auto"/>
          <w:lang w:val="en-GB"/>
        </w:rPr>
        <w:t>T</w:t>
      </w:r>
      <w:r w:rsidRPr="00AA5FD2">
        <w:rPr>
          <w:b/>
          <w:bCs/>
          <w:i w:val="0"/>
          <w:iCs w:val="0"/>
          <w:color w:val="auto"/>
          <w:lang w:val="en-GB"/>
        </w:rPr>
        <w:t xml:space="preserve">echniques applied in the PCFU Lifestyle intervention linked with their presumed </w:t>
      </w:r>
      <w:r w:rsidR="002023AF">
        <w:rPr>
          <w:b/>
          <w:bCs/>
          <w:i w:val="0"/>
          <w:iCs w:val="0"/>
          <w:color w:val="auto"/>
          <w:lang w:val="en-GB"/>
        </w:rPr>
        <w:t>M</w:t>
      </w:r>
      <w:r w:rsidRPr="00AA5FD2">
        <w:rPr>
          <w:b/>
          <w:bCs/>
          <w:i w:val="0"/>
          <w:iCs w:val="0"/>
          <w:color w:val="auto"/>
          <w:lang w:val="en-GB"/>
        </w:rPr>
        <w:t xml:space="preserve">echanisms of </w:t>
      </w:r>
      <w:r w:rsidR="002023AF">
        <w:rPr>
          <w:b/>
          <w:bCs/>
          <w:i w:val="0"/>
          <w:iCs w:val="0"/>
          <w:color w:val="auto"/>
          <w:lang w:val="en-GB"/>
        </w:rPr>
        <w:t>A</w:t>
      </w:r>
      <w:r w:rsidRPr="00AA5FD2">
        <w:rPr>
          <w:b/>
          <w:bCs/>
          <w:i w:val="0"/>
          <w:iCs w:val="0"/>
          <w:color w:val="auto"/>
          <w:lang w:val="en-GB"/>
        </w:rPr>
        <w:t>ction</w:t>
      </w:r>
      <w:r w:rsidRPr="00AA5FD2">
        <w:rPr>
          <w:i w:val="0"/>
          <w:iCs w:val="0"/>
          <w:color w:val="auto"/>
          <w:lang w:val="en-GB"/>
        </w:rPr>
        <w:t xml:space="preserve"> </w:t>
      </w:r>
    </w:p>
    <w:tbl>
      <w:tblPr>
        <w:tblStyle w:val="Tabelraster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F255FE" w:rsidRPr="00F255FE" w14:paraId="20959263" w14:textId="77777777" w:rsidTr="0022606D">
        <w:tc>
          <w:tcPr>
            <w:tcW w:w="2502" w:type="pct"/>
            <w:tcBorders>
              <w:top w:val="single" w:sz="4" w:space="0" w:color="auto"/>
              <w:bottom w:val="single" w:sz="4" w:space="0" w:color="auto"/>
            </w:tcBorders>
          </w:tcPr>
          <w:p w14:paraId="2A1E8ED2" w14:textId="1193F9BA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F255FE">
              <w:rPr>
                <w:rStyle w:val="Hyperlink1"/>
                <w:rFonts w:asciiTheme="minorHAnsi" w:hAnsiTheme="minorHAnsi"/>
                <w:b/>
                <w:bCs/>
                <w:sz w:val="18"/>
                <w:szCs w:val="18"/>
              </w:rPr>
              <w:t>Behaviour</w:t>
            </w:r>
            <w:proofErr w:type="spellEnd"/>
            <w:r w:rsidRPr="00F255FE">
              <w:rPr>
                <w:rStyle w:val="Hyperlink1"/>
                <w:rFonts w:asciiTheme="minorHAnsi" w:hAnsi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F84AD0">
              <w:rPr>
                <w:rStyle w:val="Hyperlink1"/>
                <w:rFonts w:asciiTheme="minorHAnsi" w:hAnsiTheme="minorHAnsi"/>
                <w:b/>
                <w:bCs/>
                <w:sz w:val="18"/>
                <w:szCs w:val="18"/>
                <w:lang w:val="en-GB"/>
              </w:rPr>
              <w:t>C</w:t>
            </w:r>
            <w:r w:rsidRPr="00F255FE">
              <w:rPr>
                <w:rStyle w:val="Hyperlink1"/>
                <w:rFonts w:asciiTheme="minorHAnsi" w:hAnsiTheme="minorHAnsi"/>
                <w:b/>
                <w:bCs/>
                <w:sz w:val="18"/>
                <w:szCs w:val="18"/>
                <w:lang w:val="en-GB"/>
              </w:rPr>
              <w:t xml:space="preserve">hange </w:t>
            </w:r>
            <w:r w:rsidR="00F84AD0">
              <w:rPr>
                <w:rStyle w:val="Hyperlink1"/>
                <w:rFonts w:asciiTheme="minorHAnsi" w:hAnsiTheme="minorHAnsi"/>
                <w:b/>
                <w:bCs/>
                <w:sz w:val="18"/>
                <w:szCs w:val="18"/>
                <w:lang w:val="en-GB"/>
              </w:rPr>
              <w:t>T</w:t>
            </w:r>
            <w:r w:rsidRPr="00F255FE">
              <w:rPr>
                <w:rStyle w:val="Hyperlink1"/>
                <w:rFonts w:asciiTheme="minorHAnsi" w:hAnsiTheme="minorHAnsi"/>
                <w:b/>
                <w:bCs/>
                <w:sz w:val="18"/>
                <w:szCs w:val="18"/>
                <w:lang w:val="en-GB"/>
              </w:rPr>
              <w:t>echniques</w:t>
            </w:r>
          </w:p>
        </w:tc>
        <w:tc>
          <w:tcPr>
            <w:tcW w:w="2498" w:type="pct"/>
            <w:tcBorders>
              <w:top w:val="single" w:sz="4" w:space="0" w:color="auto"/>
              <w:bottom w:val="single" w:sz="4" w:space="0" w:color="auto"/>
            </w:tcBorders>
          </w:tcPr>
          <w:p w14:paraId="7159E43B" w14:textId="0F8EF040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255FE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Mechanisms of </w:t>
            </w:r>
            <w:r w:rsidR="002023AF">
              <w:rPr>
                <w:rFonts w:asciiTheme="minorHAnsi" w:hAnsiTheme="minorHAnsi"/>
                <w:b/>
                <w:bCs/>
                <w:sz w:val="18"/>
                <w:szCs w:val="18"/>
              </w:rPr>
              <w:t>A</w:t>
            </w:r>
            <w:r w:rsidRPr="00F255FE">
              <w:rPr>
                <w:rFonts w:asciiTheme="minorHAnsi" w:hAnsiTheme="minorHAnsi"/>
                <w:b/>
                <w:bCs/>
                <w:sz w:val="18"/>
                <w:szCs w:val="18"/>
              </w:rPr>
              <w:t>ction</w:t>
            </w:r>
          </w:p>
        </w:tc>
      </w:tr>
      <w:tr w:rsidR="00F255FE" w:rsidRPr="00F255FE" w14:paraId="07A12D3D" w14:textId="77777777" w:rsidTr="0022606D">
        <w:tc>
          <w:tcPr>
            <w:tcW w:w="2502" w:type="pct"/>
            <w:tcBorders>
              <w:top w:val="single" w:sz="4" w:space="0" w:color="auto"/>
            </w:tcBorders>
          </w:tcPr>
          <w:p w14:paraId="251DA99F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Goal setting (</w:t>
            </w:r>
            <w:proofErr w:type="spellStart"/>
            <w:r w:rsidRPr="00F255FE">
              <w:rPr>
                <w:rStyle w:val="Hyperlink1"/>
                <w:rFonts w:asciiTheme="minorHAnsi" w:hAnsiTheme="minorHAnsi"/>
                <w:sz w:val="18"/>
                <w:szCs w:val="18"/>
              </w:rPr>
              <w:t>behaviour</w:t>
            </w:r>
            <w:proofErr w:type="spellEnd"/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2498" w:type="pct"/>
            <w:tcBorders>
              <w:top w:val="single" w:sz="4" w:space="0" w:color="auto"/>
            </w:tcBorders>
          </w:tcPr>
          <w:p w14:paraId="7E010170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Behavioural regulation</w:t>
            </w:r>
          </w:p>
        </w:tc>
      </w:tr>
      <w:tr w:rsidR="00F255FE" w:rsidRPr="00F255FE" w14:paraId="7E5636D0" w14:textId="77777777" w:rsidTr="0022606D">
        <w:tc>
          <w:tcPr>
            <w:tcW w:w="2502" w:type="pct"/>
          </w:tcPr>
          <w:p w14:paraId="4D5120E7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Goal setting (outcome)</w:t>
            </w:r>
          </w:p>
        </w:tc>
        <w:tc>
          <w:tcPr>
            <w:tcW w:w="2498" w:type="pct"/>
          </w:tcPr>
          <w:p w14:paraId="3C680A0C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Goals</w:t>
            </w:r>
          </w:p>
        </w:tc>
      </w:tr>
      <w:tr w:rsidR="00F255FE" w:rsidRPr="00F255FE" w14:paraId="1FD83E55" w14:textId="77777777" w:rsidTr="0022606D">
        <w:tc>
          <w:tcPr>
            <w:tcW w:w="2502" w:type="pct"/>
          </w:tcPr>
          <w:p w14:paraId="4C81BC34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Problem solving</w:t>
            </w:r>
          </w:p>
        </w:tc>
        <w:tc>
          <w:tcPr>
            <w:tcW w:w="2498" w:type="pct"/>
          </w:tcPr>
          <w:p w14:paraId="281DED6F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Beliefs about capabilities</w:t>
            </w:r>
          </w:p>
          <w:p w14:paraId="1F2A8D4C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 xml:space="preserve">Environmental context and resources </w:t>
            </w:r>
          </w:p>
          <w:p w14:paraId="3E7B6B82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Skills</w:t>
            </w:r>
          </w:p>
        </w:tc>
      </w:tr>
      <w:tr w:rsidR="00F255FE" w:rsidRPr="00F255FE" w14:paraId="57ED73B6" w14:textId="77777777" w:rsidTr="0022606D">
        <w:tc>
          <w:tcPr>
            <w:tcW w:w="2502" w:type="pct"/>
          </w:tcPr>
          <w:p w14:paraId="45DC1021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Action planning</w:t>
            </w:r>
          </w:p>
        </w:tc>
        <w:tc>
          <w:tcPr>
            <w:tcW w:w="2498" w:type="pct"/>
          </w:tcPr>
          <w:p w14:paraId="2663A63F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Behavioural regulation</w:t>
            </w:r>
          </w:p>
        </w:tc>
      </w:tr>
      <w:tr w:rsidR="00F255FE" w:rsidRPr="00F255FE" w14:paraId="692DC310" w14:textId="77777777" w:rsidTr="0022606D">
        <w:tc>
          <w:tcPr>
            <w:tcW w:w="2502" w:type="pct"/>
          </w:tcPr>
          <w:p w14:paraId="4B7CE921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 xml:space="preserve">Review </w:t>
            </w:r>
            <w:proofErr w:type="spellStart"/>
            <w:r w:rsidRPr="00F255FE">
              <w:rPr>
                <w:rStyle w:val="Hyperlink1"/>
                <w:rFonts w:asciiTheme="minorHAnsi" w:hAnsiTheme="minorHAnsi"/>
                <w:sz w:val="18"/>
                <w:szCs w:val="18"/>
              </w:rPr>
              <w:t>behavioural</w:t>
            </w:r>
            <w:proofErr w:type="spellEnd"/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 xml:space="preserve"> goals </w:t>
            </w:r>
          </w:p>
        </w:tc>
        <w:tc>
          <w:tcPr>
            <w:tcW w:w="2498" w:type="pct"/>
          </w:tcPr>
          <w:p w14:paraId="120872EE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Behavioural regulation</w:t>
            </w:r>
          </w:p>
        </w:tc>
      </w:tr>
      <w:tr w:rsidR="00F255FE" w:rsidRPr="00F255FE" w14:paraId="5CB5461B" w14:textId="77777777" w:rsidTr="0022606D">
        <w:tc>
          <w:tcPr>
            <w:tcW w:w="2502" w:type="pct"/>
          </w:tcPr>
          <w:p w14:paraId="1BA13C45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Review of outcome goals</w:t>
            </w:r>
          </w:p>
        </w:tc>
        <w:tc>
          <w:tcPr>
            <w:tcW w:w="2498" w:type="pct"/>
          </w:tcPr>
          <w:p w14:paraId="1391D56C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Goals</w:t>
            </w:r>
          </w:p>
        </w:tc>
      </w:tr>
      <w:tr w:rsidR="00F255FE" w:rsidRPr="00F255FE" w14:paraId="7469BC17" w14:textId="77777777" w:rsidTr="0022606D">
        <w:tc>
          <w:tcPr>
            <w:tcW w:w="2502" w:type="pct"/>
          </w:tcPr>
          <w:p w14:paraId="314F6AA7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 xml:space="preserve">Feedback on </w:t>
            </w:r>
            <w:proofErr w:type="spellStart"/>
            <w:r w:rsidRPr="00F255FE">
              <w:rPr>
                <w:rStyle w:val="Hyperlink1"/>
                <w:rFonts w:asciiTheme="minorHAnsi" w:hAnsiTheme="minorHAnsi"/>
                <w:sz w:val="18"/>
                <w:szCs w:val="18"/>
              </w:rPr>
              <w:t>behaviour</w:t>
            </w:r>
            <w:proofErr w:type="spellEnd"/>
          </w:p>
        </w:tc>
        <w:tc>
          <w:tcPr>
            <w:tcW w:w="2498" w:type="pct"/>
          </w:tcPr>
          <w:p w14:paraId="4EBB5146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Knowledge</w:t>
            </w:r>
          </w:p>
          <w:p w14:paraId="0329C4A6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Subjective norms</w:t>
            </w:r>
          </w:p>
        </w:tc>
      </w:tr>
      <w:tr w:rsidR="00F255FE" w:rsidRPr="00F255FE" w14:paraId="4B1EDB0B" w14:textId="77777777" w:rsidTr="0022606D">
        <w:tc>
          <w:tcPr>
            <w:tcW w:w="2502" w:type="pct"/>
          </w:tcPr>
          <w:p w14:paraId="1761A982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 xml:space="preserve">Self-monitoring of outcomes of </w:t>
            </w:r>
            <w:proofErr w:type="spellStart"/>
            <w:r w:rsidRPr="00F255FE">
              <w:rPr>
                <w:rStyle w:val="Hyperlink1"/>
                <w:rFonts w:asciiTheme="minorHAnsi" w:hAnsiTheme="minorHAnsi"/>
                <w:sz w:val="18"/>
                <w:szCs w:val="18"/>
              </w:rPr>
              <w:t>behaviour</w:t>
            </w:r>
            <w:proofErr w:type="spellEnd"/>
          </w:p>
        </w:tc>
        <w:tc>
          <w:tcPr>
            <w:tcW w:w="2498" w:type="pct"/>
          </w:tcPr>
          <w:p w14:paraId="18B0A10B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Behavioural regulation</w:t>
            </w:r>
          </w:p>
        </w:tc>
      </w:tr>
      <w:tr w:rsidR="00F255FE" w:rsidRPr="00BC26BF" w14:paraId="54C527BB" w14:textId="77777777" w:rsidTr="0022606D">
        <w:tc>
          <w:tcPr>
            <w:tcW w:w="2502" w:type="pct"/>
          </w:tcPr>
          <w:p w14:paraId="79C609BD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Social support (unspecified) (including motivational interviewing)</w:t>
            </w:r>
          </w:p>
        </w:tc>
        <w:tc>
          <w:tcPr>
            <w:tcW w:w="2498" w:type="pct"/>
          </w:tcPr>
          <w:p w14:paraId="3D708235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Social influences</w:t>
            </w:r>
          </w:p>
          <w:p w14:paraId="2040107C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 xml:space="preserve">Social role and identity </w:t>
            </w:r>
          </w:p>
        </w:tc>
      </w:tr>
      <w:tr w:rsidR="00F255FE" w:rsidRPr="00F255FE" w14:paraId="5F1AA9C9" w14:textId="77777777" w:rsidTr="0022606D">
        <w:tc>
          <w:tcPr>
            <w:tcW w:w="2502" w:type="pct"/>
          </w:tcPr>
          <w:p w14:paraId="2A92241A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Information about health consequences</w:t>
            </w:r>
          </w:p>
        </w:tc>
        <w:tc>
          <w:tcPr>
            <w:tcW w:w="2498" w:type="pct"/>
          </w:tcPr>
          <w:p w14:paraId="437FB3E4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Knowledge</w:t>
            </w:r>
          </w:p>
          <w:p w14:paraId="1524FF62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Beliefs about consequences</w:t>
            </w:r>
          </w:p>
          <w:p w14:paraId="47660601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Attitude towards the behaviour</w:t>
            </w:r>
          </w:p>
          <w:p w14:paraId="30011F11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 xml:space="preserve">Perceived susceptibility/vulnerability </w:t>
            </w:r>
          </w:p>
          <w:p w14:paraId="3611ACB0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Intention</w:t>
            </w:r>
          </w:p>
        </w:tc>
      </w:tr>
      <w:tr w:rsidR="00F255FE" w:rsidRPr="00F255FE" w14:paraId="5AEC9134" w14:textId="77777777" w:rsidTr="0022606D">
        <w:tc>
          <w:tcPr>
            <w:tcW w:w="2502" w:type="pct"/>
          </w:tcPr>
          <w:p w14:paraId="1CF079A9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Prompts/ cues</w:t>
            </w:r>
          </w:p>
        </w:tc>
        <w:tc>
          <w:tcPr>
            <w:tcW w:w="2498" w:type="pct"/>
          </w:tcPr>
          <w:p w14:paraId="5078029D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Memory, attention, and decision processes</w:t>
            </w:r>
          </w:p>
          <w:p w14:paraId="2709200C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 xml:space="preserve">Behavioural cueing </w:t>
            </w:r>
          </w:p>
          <w:p w14:paraId="241F2C20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Environmental context and resources</w:t>
            </w:r>
          </w:p>
        </w:tc>
      </w:tr>
      <w:tr w:rsidR="00F255FE" w:rsidRPr="00F255FE" w14:paraId="58565EEC" w14:textId="77777777" w:rsidTr="0022606D">
        <w:tc>
          <w:tcPr>
            <w:tcW w:w="2502" w:type="pct"/>
          </w:tcPr>
          <w:p w14:paraId="408B5FF7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Remove access to the reward</w:t>
            </w:r>
          </w:p>
        </w:tc>
        <w:tc>
          <w:tcPr>
            <w:tcW w:w="2498" w:type="pct"/>
          </w:tcPr>
          <w:p w14:paraId="3DED6C09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Environmental context and resources</w:t>
            </w:r>
          </w:p>
        </w:tc>
      </w:tr>
      <w:tr w:rsidR="00F255FE" w:rsidRPr="00F255FE" w14:paraId="325B9B5A" w14:textId="77777777" w:rsidTr="0022606D">
        <w:tc>
          <w:tcPr>
            <w:tcW w:w="2502" w:type="pct"/>
          </w:tcPr>
          <w:p w14:paraId="048472C8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proofErr w:type="spellStart"/>
            <w:r w:rsidRPr="00F255FE">
              <w:rPr>
                <w:rStyle w:val="Hyperlink1"/>
                <w:rFonts w:asciiTheme="minorHAnsi" w:hAnsiTheme="minorHAnsi"/>
                <w:sz w:val="18"/>
                <w:szCs w:val="18"/>
              </w:rPr>
              <w:t>Behaviour</w:t>
            </w:r>
            <w:proofErr w:type="spellEnd"/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 xml:space="preserve"> substitution</w:t>
            </w:r>
          </w:p>
        </w:tc>
        <w:tc>
          <w:tcPr>
            <w:tcW w:w="2498" w:type="pct"/>
          </w:tcPr>
          <w:p w14:paraId="68341D79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 xml:space="preserve">Behavioural regulation </w:t>
            </w:r>
          </w:p>
        </w:tc>
      </w:tr>
      <w:tr w:rsidR="00F255FE" w:rsidRPr="00BC26BF" w14:paraId="3D0D347C" w14:textId="77777777" w:rsidTr="0022606D">
        <w:tc>
          <w:tcPr>
            <w:tcW w:w="2502" w:type="pct"/>
          </w:tcPr>
          <w:p w14:paraId="7F6390DA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Habit reversal</w:t>
            </w:r>
          </w:p>
        </w:tc>
        <w:tc>
          <w:tcPr>
            <w:tcW w:w="2498" w:type="pct"/>
          </w:tcPr>
          <w:p w14:paraId="29B8EE23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Behavioural regulation</w:t>
            </w:r>
          </w:p>
          <w:p w14:paraId="369480C5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lastRenderedPageBreak/>
              <w:t>Behavioural cueing</w:t>
            </w:r>
          </w:p>
          <w:p w14:paraId="7A1CC70D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Memory, attention and decision processes</w:t>
            </w:r>
          </w:p>
        </w:tc>
      </w:tr>
      <w:tr w:rsidR="00F255FE" w:rsidRPr="00F255FE" w14:paraId="54DE8992" w14:textId="77777777" w:rsidTr="0022606D">
        <w:tc>
          <w:tcPr>
            <w:tcW w:w="2502" w:type="pct"/>
          </w:tcPr>
          <w:p w14:paraId="3EA34F24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lastRenderedPageBreak/>
              <w:t>Non-specific reward</w:t>
            </w:r>
          </w:p>
        </w:tc>
        <w:tc>
          <w:tcPr>
            <w:tcW w:w="2498" w:type="pct"/>
          </w:tcPr>
          <w:p w14:paraId="1A1FE69B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Reinforcement</w:t>
            </w:r>
          </w:p>
        </w:tc>
      </w:tr>
      <w:tr w:rsidR="00F255FE" w:rsidRPr="00F255FE" w14:paraId="20BF53E9" w14:textId="77777777" w:rsidTr="0022606D">
        <w:tc>
          <w:tcPr>
            <w:tcW w:w="2502" w:type="pct"/>
          </w:tcPr>
          <w:p w14:paraId="785087E4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Social reward</w:t>
            </w:r>
          </w:p>
        </w:tc>
        <w:tc>
          <w:tcPr>
            <w:tcW w:w="2498" w:type="pct"/>
          </w:tcPr>
          <w:p w14:paraId="447A3E93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Reinforcement</w:t>
            </w:r>
          </w:p>
        </w:tc>
      </w:tr>
      <w:tr w:rsidR="00F255FE" w:rsidRPr="00F255FE" w14:paraId="2FC3DB80" w14:textId="77777777" w:rsidTr="0022606D">
        <w:tc>
          <w:tcPr>
            <w:tcW w:w="2502" w:type="pct"/>
          </w:tcPr>
          <w:p w14:paraId="6702E88F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Non-specific incentive</w:t>
            </w:r>
          </w:p>
        </w:tc>
        <w:tc>
          <w:tcPr>
            <w:tcW w:w="2498" w:type="pct"/>
          </w:tcPr>
          <w:p w14:paraId="75A0AAC2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Motivation</w:t>
            </w:r>
          </w:p>
        </w:tc>
      </w:tr>
      <w:tr w:rsidR="00F255FE" w:rsidRPr="00F255FE" w14:paraId="3F3FA93B" w14:textId="77777777" w:rsidTr="0022606D">
        <w:tc>
          <w:tcPr>
            <w:tcW w:w="2502" w:type="pct"/>
          </w:tcPr>
          <w:p w14:paraId="07C87D45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Self-incentive</w:t>
            </w:r>
          </w:p>
        </w:tc>
        <w:tc>
          <w:tcPr>
            <w:tcW w:w="2498" w:type="pct"/>
          </w:tcPr>
          <w:p w14:paraId="317A6349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Motivation</w:t>
            </w:r>
          </w:p>
        </w:tc>
      </w:tr>
      <w:tr w:rsidR="00F255FE" w:rsidRPr="00F255FE" w14:paraId="6A53011B" w14:textId="77777777" w:rsidTr="0022606D">
        <w:tc>
          <w:tcPr>
            <w:tcW w:w="2502" w:type="pct"/>
          </w:tcPr>
          <w:p w14:paraId="084C21BE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Incentive outcome</w:t>
            </w:r>
          </w:p>
        </w:tc>
        <w:tc>
          <w:tcPr>
            <w:tcW w:w="2498" w:type="pct"/>
          </w:tcPr>
          <w:p w14:paraId="6BB71950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 xml:space="preserve">Motivation </w:t>
            </w:r>
          </w:p>
        </w:tc>
      </w:tr>
      <w:tr w:rsidR="00F255FE" w:rsidRPr="00F255FE" w14:paraId="7766CC46" w14:textId="77777777" w:rsidTr="0022606D">
        <w:tc>
          <w:tcPr>
            <w:tcW w:w="2502" w:type="pct"/>
          </w:tcPr>
          <w:p w14:paraId="0D5E4A25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Self-reward</w:t>
            </w:r>
          </w:p>
        </w:tc>
        <w:tc>
          <w:tcPr>
            <w:tcW w:w="2498" w:type="pct"/>
          </w:tcPr>
          <w:p w14:paraId="754F1F0A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Reinforcement</w:t>
            </w:r>
          </w:p>
        </w:tc>
      </w:tr>
      <w:tr w:rsidR="00F255FE" w:rsidRPr="00F255FE" w14:paraId="1FA0FD18" w14:textId="77777777" w:rsidTr="0022606D">
        <w:tc>
          <w:tcPr>
            <w:tcW w:w="2502" w:type="pct"/>
          </w:tcPr>
          <w:p w14:paraId="3DB78D32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Verbal persuasion about capability</w:t>
            </w:r>
          </w:p>
        </w:tc>
        <w:tc>
          <w:tcPr>
            <w:tcW w:w="2498" w:type="pct"/>
          </w:tcPr>
          <w:p w14:paraId="45B08311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Beliefs about capabilities</w:t>
            </w:r>
          </w:p>
        </w:tc>
      </w:tr>
      <w:tr w:rsidR="00F255FE" w:rsidRPr="00F255FE" w14:paraId="77959D07" w14:textId="77777777" w:rsidTr="0022606D">
        <w:tc>
          <w:tcPr>
            <w:tcW w:w="2502" w:type="pct"/>
          </w:tcPr>
          <w:p w14:paraId="7E1A33FE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</w:pPr>
            <w:r w:rsidRPr="00F255FE">
              <w:rPr>
                <w:rStyle w:val="Hyperlink1"/>
                <w:rFonts w:asciiTheme="minorHAnsi" w:hAnsiTheme="minorHAnsi"/>
                <w:sz w:val="18"/>
                <w:szCs w:val="18"/>
                <w:lang w:val="en-GB"/>
              </w:rPr>
              <w:t>Focus on past success</w:t>
            </w:r>
          </w:p>
        </w:tc>
        <w:tc>
          <w:tcPr>
            <w:tcW w:w="2498" w:type="pct"/>
          </w:tcPr>
          <w:p w14:paraId="4E4992E8" w14:textId="77777777" w:rsidR="00F255FE" w:rsidRPr="00F255FE" w:rsidRDefault="00F255FE" w:rsidP="00F255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Theme="minorHAnsi" w:hAnsiTheme="minorHAnsi"/>
                <w:sz w:val="18"/>
                <w:szCs w:val="18"/>
              </w:rPr>
            </w:pPr>
            <w:r w:rsidRPr="00F255FE">
              <w:rPr>
                <w:rFonts w:asciiTheme="minorHAnsi" w:hAnsiTheme="minorHAnsi"/>
                <w:sz w:val="18"/>
                <w:szCs w:val="18"/>
              </w:rPr>
              <w:t>Beliefs about capabilities</w:t>
            </w:r>
          </w:p>
        </w:tc>
      </w:tr>
    </w:tbl>
    <w:p w14:paraId="41B61213" w14:textId="77777777" w:rsidR="00F255FE" w:rsidRPr="00F255FE" w:rsidRDefault="00F255FE" w:rsidP="00F255FE">
      <w:pPr>
        <w:pStyle w:val="EndNoteBibliography"/>
        <w:spacing w:line="480" w:lineRule="auto"/>
        <w:rPr>
          <w:b/>
          <w:bCs/>
          <w:sz w:val="36"/>
          <w:szCs w:val="36"/>
        </w:rPr>
      </w:pPr>
    </w:p>
    <w:p w14:paraId="623105B3" w14:textId="77777777" w:rsidR="002023AF" w:rsidRDefault="002023AF">
      <w:pPr>
        <w:rPr>
          <w:lang w:val="en-GB"/>
        </w:rPr>
      </w:pPr>
    </w:p>
    <w:p w14:paraId="00E0388D" w14:textId="574AD500" w:rsidR="00820091" w:rsidRPr="00F255FE" w:rsidRDefault="00820091">
      <w:pPr>
        <w:rPr>
          <w:lang w:val="en-GB"/>
        </w:rPr>
      </w:pPr>
    </w:p>
    <w:sectPr w:rsidR="00820091" w:rsidRPr="00F255FE" w:rsidSect="00820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 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d2pzpsgdsr07edvt0p5t0ea2vs590002pf&quot;&gt;Project Eline&lt;record-ids&gt;&lt;item&gt;602&lt;/item&gt;&lt;/record-ids&gt;&lt;/item&gt;&lt;/Libraries&gt;"/>
  </w:docVars>
  <w:rsids>
    <w:rsidRoot w:val="00F255FE"/>
    <w:rsid w:val="00023A31"/>
    <w:rsid w:val="000D6546"/>
    <w:rsid w:val="001C74A5"/>
    <w:rsid w:val="002023AF"/>
    <w:rsid w:val="00210B0D"/>
    <w:rsid w:val="00235D8A"/>
    <w:rsid w:val="00245DA5"/>
    <w:rsid w:val="002C646B"/>
    <w:rsid w:val="002D33B6"/>
    <w:rsid w:val="00467DE0"/>
    <w:rsid w:val="004D6C82"/>
    <w:rsid w:val="00520A69"/>
    <w:rsid w:val="005F699C"/>
    <w:rsid w:val="006612CC"/>
    <w:rsid w:val="006959E2"/>
    <w:rsid w:val="007645F0"/>
    <w:rsid w:val="00793527"/>
    <w:rsid w:val="00820091"/>
    <w:rsid w:val="00925030"/>
    <w:rsid w:val="00B07EC6"/>
    <w:rsid w:val="00BA0194"/>
    <w:rsid w:val="00BC26BF"/>
    <w:rsid w:val="00C7664D"/>
    <w:rsid w:val="00DF3F21"/>
    <w:rsid w:val="00EA6E0D"/>
    <w:rsid w:val="00F255FE"/>
    <w:rsid w:val="00F8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5A2D"/>
  <w15:chartTrackingRefBased/>
  <w15:docId w15:val="{85D3B926-5BD4-49CB-BABA-12289A7F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009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25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55FE"/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rsid w:val="00F255FE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Calibri" w:eastAsia="Calibri" w:hAnsi="Calibri" w:cs="Calibri"/>
      <w:color w:val="000000"/>
      <w:u w:color="000000"/>
      <w:bdr w:val="nil"/>
      <w:lang w:val="en-GB" w:eastAsia="en-GB"/>
    </w:rPr>
  </w:style>
  <w:style w:type="character" w:customStyle="1" w:styleId="Hyperlink1">
    <w:name w:val="Hyperlink.1"/>
    <w:basedOn w:val="Standaardalinea-lettertype"/>
    <w:rsid w:val="00F255FE"/>
    <w:rPr>
      <w:lang w:val="en-US"/>
    </w:rPr>
  </w:style>
  <w:style w:type="paragraph" w:styleId="Bijschrift">
    <w:name w:val="caption"/>
    <w:next w:val="Standaard"/>
    <w:link w:val="BijschriftChar"/>
    <w:rsid w:val="00F255FE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both"/>
    </w:pPr>
    <w:rPr>
      <w:rFonts w:ascii="Calibri" w:eastAsia="Calibri" w:hAnsi="Calibri" w:cs="Calibri"/>
      <w:i/>
      <w:iCs/>
      <w:color w:val="1F497D"/>
      <w:sz w:val="18"/>
      <w:szCs w:val="18"/>
      <w:u w:color="1F497D"/>
      <w:bdr w:val="nil"/>
      <w:lang w:val="en-US" w:eastAsia="en-GB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55FE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en-GB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55F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55FE"/>
    <w:rPr>
      <w:sz w:val="16"/>
      <w:szCs w:val="16"/>
    </w:rPr>
  </w:style>
  <w:style w:type="table" w:styleId="Tabelraster">
    <w:name w:val="Table Grid"/>
    <w:basedOn w:val="Standaardtabel"/>
    <w:uiPriority w:val="39"/>
    <w:rsid w:val="00F255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ard"/>
    <w:link w:val="EndNoteBibliographyTitleChar"/>
    <w:rsid w:val="002023A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BijschriftChar">
    <w:name w:val="Bijschrift Char"/>
    <w:basedOn w:val="Standaardalinea-lettertype"/>
    <w:link w:val="Bijschrift"/>
    <w:rsid w:val="002023AF"/>
    <w:rPr>
      <w:rFonts w:ascii="Calibri" w:eastAsia="Calibri" w:hAnsi="Calibri" w:cs="Calibri"/>
      <w:i/>
      <w:iCs/>
      <w:color w:val="1F497D"/>
      <w:sz w:val="18"/>
      <w:szCs w:val="18"/>
      <w:u w:color="1F497D"/>
      <w:bdr w:val="nil"/>
      <w:lang w:val="en-US" w:eastAsia="en-GB"/>
    </w:rPr>
  </w:style>
  <w:style w:type="character" w:customStyle="1" w:styleId="EndNoteBibliographyTitleChar">
    <w:name w:val="EndNote Bibliography Title Char"/>
    <w:basedOn w:val="BijschriftChar"/>
    <w:link w:val="EndNoteBibliographyTitle"/>
    <w:rsid w:val="002023AF"/>
    <w:rPr>
      <w:rFonts w:ascii="Calibri" w:eastAsia="Calibri" w:hAnsi="Calibri" w:cs="Calibri"/>
      <w:i w:val="0"/>
      <w:iCs w:val="0"/>
      <w:noProof/>
      <w:color w:val="1F497D"/>
      <w:sz w:val="18"/>
      <w:szCs w:val="18"/>
      <w:u w:color="1F497D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240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Bouwman, Eline</dc:creator>
  <cp:keywords/>
  <dc:description/>
  <cp:lastModifiedBy>Bouwman, Eline</cp:lastModifiedBy>
  <cp:revision>6</cp:revision>
  <dcterms:created xsi:type="dcterms:W3CDTF">2022-03-02T14:34:00Z</dcterms:created>
  <dcterms:modified xsi:type="dcterms:W3CDTF">2022-08-04T11:42:00Z</dcterms:modified>
</cp:coreProperties>
</file>