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11196"/>
      </w:tblGrid>
      <w:tr w:rsidR="00084EBF" w:rsidRPr="00084EBF" w14:paraId="6F1F448E" w14:textId="77777777" w:rsidTr="003873FB"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28556563" w14:textId="3DD08F4A" w:rsidR="00084EBF" w:rsidRPr="00084EBF" w:rsidRDefault="00150CD0" w:rsidP="00084EBF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Additional Item 2:</w:t>
            </w:r>
            <w:r w:rsidR="00084EBF" w:rsidRPr="00084E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084EBF" w:rsidRPr="00084EBF">
              <w:rPr>
                <w:rFonts w:ascii="Calibri" w:eastAsia="Calibri" w:hAnsi="Calibri" w:cs="Calibri"/>
                <w:sz w:val="24"/>
                <w:szCs w:val="24"/>
              </w:rPr>
              <w:t>Summary of expert’s perspectives on E-MinD Life: Current strengths of E-MinD Life</w:t>
            </w:r>
          </w:p>
        </w:tc>
      </w:tr>
      <w:tr w:rsidR="00084EBF" w:rsidRPr="00084EBF" w14:paraId="1BD5D30E" w14:textId="77777777" w:rsidTr="003873FB">
        <w:tc>
          <w:tcPr>
            <w:tcW w:w="1174" w:type="pct"/>
            <w:tcBorders>
              <w:top w:val="single" w:sz="4" w:space="0" w:color="auto"/>
              <w:bottom w:val="nil"/>
            </w:tcBorders>
          </w:tcPr>
          <w:p w14:paraId="1D95E144" w14:textId="77777777" w:rsidR="00084EBF" w:rsidRPr="00084EBF" w:rsidRDefault="00084EBF" w:rsidP="00084EBF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 w:rsidRPr="00084EBF">
              <w:rPr>
                <w:rFonts w:ascii="Calibri" w:eastAsia="Calibri" w:hAnsi="Calibri" w:cs="Calibri"/>
                <w:b/>
                <w:bCs/>
                <w:sz w:val="24"/>
                <w:szCs w:val="24"/>
                <w:shd w:val="clear" w:color="auto" w:fill="FFFFFF"/>
              </w:rPr>
              <w:t xml:space="preserve">Category </w:t>
            </w:r>
          </w:p>
        </w:tc>
        <w:tc>
          <w:tcPr>
            <w:tcW w:w="3826" w:type="pct"/>
            <w:tcBorders>
              <w:top w:val="single" w:sz="4" w:space="0" w:color="auto"/>
              <w:bottom w:val="nil"/>
            </w:tcBorders>
          </w:tcPr>
          <w:p w14:paraId="19EFB3EA" w14:textId="77777777" w:rsidR="00084EBF" w:rsidRPr="00084EBF" w:rsidRDefault="00084EBF" w:rsidP="00084EBF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084EB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Illustrative Quotes</w:t>
            </w:r>
          </w:p>
        </w:tc>
      </w:tr>
      <w:tr w:rsidR="00084EBF" w:rsidRPr="00084EBF" w14:paraId="4737A431" w14:textId="77777777" w:rsidTr="003873FB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750E78A7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</w:rPr>
              <w:t>Feasibility</w:t>
            </w:r>
          </w:p>
        </w:tc>
      </w:tr>
      <w:tr w:rsidR="00084EBF" w:rsidRPr="00084EBF" w14:paraId="60B60A8C" w14:textId="77777777" w:rsidTr="003873FB">
        <w:tc>
          <w:tcPr>
            <w:tcW w:w="1174" w:type="pct"/>
            <w:tcBorders>
              <w:top w:val="nil"/>
              <w:bottom w:val="nil"/>
            </w:tcBorders>
          </w:tcPr>
          <w:p w14:paraId="3CA2B9A7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If found effective, occupational therapists would use E-MinD Life for therapy.</w:t>
            </w:r>
          </w:p>
          <w:p w14:paraId="49B90AF1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6" w:type="pct"/>
            <w:tcBorders>
              <w:top w:val="nil"/>
              <w:bottom w:val="nil"/>
            </w:tcBorders>
          </w:tcPr>
          <w:p w14:paraId="5AE5A022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Expert 8: I would </w:t>
            </w:r>
            <w:proofErr w:type="gramStart"/>
            <w:r w:rsidRPr="00084EBF">
              <w:rPr>
                <w:rFonts w:ascii="Calibri" w:eastAsia="Calibri" w:hAnsi="Calibri" w:cs="Calibri"/>
                <w:sz w:val="20"/>
                <w:szCs w:val="20"/>
              </w:rPr>
              <w:t>definitely recommend</w:t>
            </w:r>
            <w:proofErr w:type="gramEnd"/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 it [E-MinD Life] if the research shows positive outcomes and good feedback from participants around feasibility… I think it’s a great way of providing additional therapy to clients without the need for a face-to-face therapist. </w:t>
            </w:r>
          </w:p>
          <w:p w14:paraId="363D175D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Expert 11: Definitely, [recommend E-MinD Life] there is a paucity of evidence-based interventions in this space. </w:t>
            </w:r>
            <w:r w:rsidRPr="00084EBF">
              <w:rPr>
                <w:rFonts w:ascii="Calibri" w:eastAsia="Calibri" w:hAnsi="Calibri" w:cs="Calibri"/>
                <w:sz w:val="20"/>
                <w:szCs w:val="20"/>
              </w:rPr>
              <w:br/>
            </w:r>
          </w:p>
        </w:tc>
      </w:tr>
      <w:tr w:rsidR="00084EBF" w:rsidRPr="00084EBF" w14:paraId="5249661E" w14:textId="77777777" w:rsidTr="003873FB">
        <w:tc>
          <w:tcPr>
            <w:tcW w:w="1174" w:type="pct"/>
            <w:tcBorders>
              <w:top w:val="nil"/>
              <w:bottom w:val="nil"/>
            </w:tcBorders>
          </w:tcPr>
          <w:p w14:paraId="42BF8CCD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Duration and frequency of sessions are appropriate.</w:t>
            </w:r>
          </w:p>
          <w:p w14:paraId="49897C8C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6" w:type="pct"/>
            <w:tcBorders>
              <w:top w:val="nil"/>
              <w:bottom w:val="nil"/>
            </w:tcBorders>
          </w:tcPr>
          <w:p w14:paraId="3A7BEC2A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Expert 5: 60 minutes is sufficient to teach as well as provide ongoing prompting and encouragement for people with dementia. </w:t>
            </w:r>
          </w:p>
          <w:p w14:paraId="3F1FD0EA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9: Brilliant time allocation and continuity from my experience.</w:t>
            </w:r>
          </w:p>
          <w:p w14:paraId="429E69B0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4EBF" w:rsidRPr="00084EBF" w14:paraId="78E3415B" w14:textId="77777777" w:rsidTr="003873FB">
        <w:tc>
          <w:tcPr>
            <w:tcW w:w="1174" w:type="pct"/>
            <w:tcBorders>
              <w:top w:val="nil"/>
              <w:bottom w:val="nil"/>
            </w:tcBorders>
          </w:tcPr>
          <w:p w14:paraId="64DF7D4A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</w:rPr>
              <w:t>Clarity</w:t>
            </w:r>
          </w:p>
        </w:tc>
        <w:tc>
          <w:tcPr>
            <w:tcW w:w="3826" w:type="pct"/>
            <w:tcBorders>
              <w:top w:val="nil"/>
              <w:bottom w:val="nil"/>
            </w:tcBorders>
          </w:tcPr>
          <w:p w14:paraId="6CD66B67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4EBF" w:rsidRPr="00084EBF" w14:paraId="3496679E" w14:textId="77777777" w:rsidTr="003873FB">
        <w:tc>
          <w:tcPr>
            <w:tcW w:w="1174" w:type="pct"/>
            <w:tcBorders>
              <w:top w:val="nil"/>
            </w:tcBorders>
          </w:tcPr>
          <w:p w14:paraId="414F3279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Repetition and practice form a strong foundation for E-MinD Life.</w:t>
            </w:r>
          </w:p>
          <w:p w14:paraId="165033E3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6" w:type="pct"/>
            <w:tcBorders>
              <w:top w:val="nil"/>
            </w:tcBorders>
          </w:tcPr>
          <w:p w14:paraId="1DE33C78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Expert 5: Good enough repetition by themselves [older person] and then review with therapist is a great idea. </w:t>
            </w:r>
          </w:p>
          <w:p w14:paraId="3193997E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11: Current evidence supports multiple sessions over multiple weeks, so this is excellent.</w:t>
            </w:r>
          </w:p>
          <w:p w14:paraId="06743EB5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br/>
            </w:r>
          </w:p>
        </w:tc>
      </w:tr>
      <w:tr w:rsidR="00084EBF" w:rsidRPr="00084EBF" w14:paraId="2638CCAA" w14:textId="77777777" w:rsidTr="003873FB">
        <w:tc>
          <w:tcPr>
            <w:tcW w:w="1174" w:type="pct"/>
            <w:tcBorders>
              <w:top w:val="nil"/>
            </w:tcBorders>
          </w:tcPr>
          <w:p w14:paraId="0911E547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The videos are clear and support the programme</w:t>
            </w:r>
            <w:r w:rsidRPr="00084EBF">
              <w:rPr>
                <w:rFonts w:ascii="Calibri" w:eastAsia="Calibri" w:hAnsi="Calibri" w:cs="Calibri"/>
                <w:sz w:val="20"/>
                <w:szCs w:val="20"/>
              </w:rPr>
              <w:br w:type="page"/>
              <w:t>.</w:t>
            </w:r>
          </w:p>
          <w:p w14:paraId="0E959635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826" w:type="pct"/>
            <w:tcBorders>
              <w:top w:val="nil"/>
            </w:tcBorders>
          </w:tcPr>
          <w:p w14:paraId="1BB038B0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Expert 11: Easy to use, good videos of task performance broken down into appropriate, </w:t>
            </w:r>
            <w:proofErr w:type="gramStart"/>
            <w:r w:rsidRPr="00084EBF">
              <w:rPr>
                <w:rFonts w:ascii="Calibri" w:eastAsia="Calibri" w:hAnsi="Calibri" w:cs="Calibri"/>
                <w:sz w:val="20"/>
                <w:szCs w:val="20"/>
              </w:rPr>
              <w:t>logical</w:t>
            </w:r>
            <w:proofErr w:type="gramEnd"/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 and relevant steps.  Based on theoretical constructs of encoding.</w:t>
            </w:r>
          </w:p>
          <w:p w14:paraId="527B6BB6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10: The video is well put together and clear.</w:t>
            </w:r>
          </w:p>
          <w:p w14:paraId="63E012A9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4EBF" w:rsidRPr="00084EBF" w14:paraId="6A2549D6" w14:textId="77777777" w:rsidTr="003873FB">
        <w:tc>
          <w:tcPr>
            <w:tcW w:w="1174" w:type="pct"/>
            <w:tcBorders>
              <w:top w:val="nil"/>
            </w:tcBorders>
          </w:tcPr>
          <w:p w14:paraId="6C10657B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</w:rPr>
              <w:t>Relevancy</w:t>
            </w:r>
          </w:p>
        </w:tc>
        <w:tc>
          <w:tcPr>
            <w:tcW w:w="3826" w:type="pct"/>
            <w:tcBorders>
              <w:top w:val="nil"/>
            </w:tcBorders>
          </w:tcPr>
          <w:p w14:paraId="4C1203B6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84EBF" w:rsidRPr="00084EBF" w14:paraId="37D2B419" w14:textId="77777777" w:rsidTr="003873FB">
        <w:tc>
          <w:tcPr>
            <w:tcW w:w="1174" w:type="pct"/>
          </w:tcPr>
          <w:p w14:paraId="338E8616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E-MinD Life is within the scope of occupational therapy practice.</w:t>
            </w:r>
          </w:p>
          <w:p w14:paraId="7DBAD0AE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26" w:type="pct"/>
          </w:tcPr>
          <w:p w14:paraId="02E4A97D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9: Very occupation based. These tasks tend to be very meaningful and valuable to clients as well.</w:t>
            </w:r>
          </w:p>
          <w:p w14:paraId="1946C0B5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11: Occupational therapists are well equipped and experienced in provided home based assessment and interventions.  The naturalistic environment is best for this type of intervention; however, a clinical setting is appropriate as well.</w:t>
            </w:r>
          </w:p>
          <w:p w14:paraId="4A5B9E3F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84EBF" w:rsidRPr="00084EBF" w14:paraId="7A45315B" w14:textId="77777777" w:rsidTr="003873FB">
        <w:tc>
          <w:tcPr>
            <w:tcW w:w="1174" w:type="pct"/>
          </w:tcPr>
          <w:p w14:paraId="2953FB6D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E-MinD Life includes relevant IADLs for community living.</w:t>
            </w:r>
          </w:p>
          <w:p w14:paraId="15E13DFF" w14:textId="77777777" w:rsidR="00084EBF" w:rsidRPr="00084EBF" w:rsidRDefault="00084EBF" w:rsidP="00084EBF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6" w:type="pct"/>
          </w:tcPr>
          <w:p w14:paraId="7D14185B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1: A good variety. Very relevant tasks. Hot beverage, eggs on toast, and microwave meal.</w:t>
            </w:r>
          </w:p>
          <w:p w14:paraId="06F74828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12: Highly relevant, includes ones [IADLs] that are usually safety concerns and depict whether the person needs services or alternative living arrangements.</w:t>
            </w:r>
          </w:p>
          <w:p w14:paraId="5797EBFD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084EBF" w:rsidRPr="00084EBF" w14:paraId="768B644A" w14:textId="77777777" w:rsidTr="003873FB">
        <w:trPr>
          <w:trHeight w:val="708"/>
        </w:trPr>
        <w:tc>
          <w:tcPr>
            <w:tcW w:w="1174" w:type="pct"/>
          </w:tcPr>
          <w:p w14:paraId="4B837834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The occupational therapist cannot be removed from the therapy process.</w:t>
            </w:r>
          </w:p>
        </w:tc>
        <w:tc>
          <w:tcPr>
            <w:tcW w:w="3826" w:type="pct"/>
          </w:tcPr>
          <w:p w14:paraId="0DA73E62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5: Initial AX. [assessment] to be completed prior to intervention. It would have a better insight if OT [occupational therapist] responds with visual or verbal/word cues.</w:t>
            </w:r>
          </w:p>
          <w:p w14:paraId="6410E0C2" w14:textId="77777777" w:rsidR="00084EBF" w:rsidRPr="00084EBF" w:rsidRDefault="00084EBF" w:rsidP="00084EB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84EBF">
              <w:rPr>
                <w:rFonts w:ascii="Calibri" w:eastAsia="Calibri" w:hAnsi="Calibri" w:cs="Calibri"/>
                <w:sz w:val="20"/>
                <w:szCs w:val="20"/>
              </w:rPr>
              <w:t>Expert 9: Education from the therapist would be essential.</w:t>
            </w:r>
          </w:p>
        </w:tc>
      </w:tr>
    </w:tbl>
    <w:p w14:paraId="43F9A844" w14:textId="77777777" w:rsidR="00616DA6" w:rsidRDefault="00616DA6"/>
    <w:sectPr w:rsidR="00616DA6" w:rsidSect="00084EB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BF"/>
    <w:rsid w:val="00084EBF"/>
    <w:rsid w:val="00150CD0"/>
    <w:rsid w:val="0061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4EBB6"/>
  <w15:chartTrackingRefBased/>
  <w15:docId w15:val="{F1724BDE-BA06-400C-B163-2BCE58BB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2108</Characters>
  <Application>Microsoft Office Word</Application>
  <DocSecurity>0</DocSecurity>
  <Lines>17</Lines>
  <Paragraphs>4</Paragraphs>
  <ScaleCrop>false</ScaleCrop>
  <Company>Western Sydney University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Tulliani</dc:creator>
  <cp:keywords/>
  <dc:description/>
  <cp:lastModifiedBy>Nikki Tulliani</cp:lastModifiedBy>
  <cp:revision>2</cp:revision>
  <dcterms:created xsi:type="dcterms:W3CDTF">2023-04-23T00:58:00Z</dcterms:created>
  <dcterms:modified xsi:type="dcterms:W3CDTF">2023-04-23T01:10:00Z</dcterms:modified>
</cp:coreProperties>
</file>